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 xml:space="preserve">  </w:t>
      </w:r>
    </w:p>
    <w:p>
      <w:pPr>
        <w:pStyle w:val="2"/>
        <w:spacing w:line="360" w:lineRule="auto"/>
        <w:rPr>
          <w:rFonts w:ascii="Times New Roman" w:hAnsi="Times New Roman" w:cs="Times New Roman"/>
          <w:color w:val="auto"/>
        </w:rPr>
      </w:pPr>
    </w:p>
    <w:p>
      <w:pPr>
        <w:pStyle w:val="2"/>
        <w:spacing w:line="360" w:lineRule="auto"/>
        <w:rPr>
          <w:rFonts w:ascii="Times New Roman" w:hAnsi="Times New Roman" w:cs="Times New Roman"/>
          <w:color w:val="auto"/>
        </w:rPr>
      </w:pPr>
    </w:p>
    <w:p>
      <w:pPr>
        <w:pStyle w:val="2"/>
        <w:spacing w:line="360" w:lineRule="auto"/>
        <w:rPr>
          <w:rFonts w:ascii="Times New Roman" w:hAnsi="Times New Roman" w:cs="Times New Roman"/>
          <w:color w:val="auto"/>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spacing w:line="360" w:lineRule="auto"/>
        <w:jc w:val="center"/>
        <w:rPr>
          <w:rFonts w:ascii="Times New Roman" w:hAnsi="Times New Roman" w:eastAsia="宋体" w:cs="Times New Roman"/>
          <w:b/>
          <w:bCs/>
          <w:color w:val="auto"/>
          <w:sz w:val="44"/>
          <w:szCs w:val="44"/>
        </w:rPr>
      </w:pPr>
      <w:r>
        <w:rPr>
          <w:rFonts w:ascii="Times New Roman" w:hAnsi="Times New Roman" w:eastAsia="宋体" w:cs="Times New Roman"/>
          <w:b/>
          <w:bCs/>
          <w:color w:val="auto"/>
          <w:sz w:val="44"/>
          <w:szCs w:val="44"/>
        </w:rPr>
        <w:t>东莞市水务集团</w:t>
      </w:r>
      <w:r>
        <w:rPr>
          <w:rFonts w:hint="eastAsia" w:ascii="Times New Roman" w:hAnsi="Times New Roman" w:eastAsia="宋体" w:cs="Times New Roman"/>
          <w:b/>
          <w:bCs/>
          <w:color w:val="auto"/>
          <w:sz w:val="44"/>
          <w:szCs w:val="44"/>
        </w:rPr>
        <w:t>管</w:t>
      </w:r>
      <w:r>
        <w:rPr>
          <w:rFonts w:ascii="Times New Roman" w:hAnsi="Times New Roman" w:eastAsia="宋体" w:cs="Times New Roman"/>
          <w:b/>
          <w:bCs/>
          <w:color w:val="auto"/>
          <w:sz w:val="44"/>
          <w:szCs w:val="44"/>
        </w:rPr>
        <w:t>网有限公司</w:t>
      </w:r>
      <w:r>
        <w:rPr>
          <w:rFonts w:hint="eastAsia" w:ascii="Times New Roman" w:hAnsi="Times New Roman" w:eastAsia="宋体" w:cs="Times New Roman"/>
          <w:b/>
          <w:bCs/>
          <w:color w:val="auto"/>
          <w:sz w:val="44"/>
          <w:szCs w:val="44"/>
        </w:rPr>
        <w:t>机电设备维修供应商库</w:t>
      </w:r>
    </w:p>
    <w:p>
      <w:pPr>
        <w:spacing w:line="360" w:lineRule="auto"/>
        <w:jc w:val="center"/>
        <w:rPr>
          <w:rFonts w:ascii="Times New Roman" w:hAnsi="Times New Roman" w:eastAsia="宋体" w:cs="Times New Roman"/>
          <w:b/>
          <w:bCs/>
          <w:color w:val="auto"/>
          <w:sz w:val="44"/>
          <w:szCs w:val="44"/>
        </w:rPr>
      </w:pPr>
    </w:p>
    <w:p>
      <w:pPr>
        <w:spacing w:line="360" w:lineRule="auto"/>
        <w:jc w:val="center"/>
        <w:rPr>
          <w:rFonts w:ascii="Times New Roman" w:hAnsi="Times New Roman" w:eastAsia="宋体" w:cs="Times New Roman"/>
          <w:b/>
          <w:bCs/>
          <w:color w:val="auto"/>
          <w:sz w:val="44"/>
          <w:szCs w:val="44"/>
        </w:rPr>
      </w:pPr>
    </w:p>
    <w:p>
      <w:pPr>
        <w:pStyle w:val="2"/>
        <w:spacing w:line="360" w:lineRule="auto"/>
        <w:rPr>
          <w:rFonts w:ascii="Times New Roman" w:hAnsi="Times New Roman" w:cs="Times New Roman"/>
          <w:color w:val="auto"/>
        </w:rPr>
      </w:pPr>
    </w:p>
    <w:p>
      <w:pPr>
        <w:spacing w:line="360" w:lineRule="auto"/>
        <w:jc w:val="center"/>
        <w:rPr>
          <w:rFonts w:ascii="Times New Roman" w:hAnsi="Times New Roman" w:eastAsia="宋体" w:cs="Times New Roman"/>
          <w:b/>
          <w:bCs/>
          <w:color w:val="auto"/>
          <w:sz w:val="44"/>
          <w:szCs w:val="44"/>
        </w:rPr>
      </w:pPr>
      <w:r>
        <w:rPr>
          <w:rFonts w:hint="eastAsia" w:ascii="Times New Roman" w:hAnsi="Times New Roman" w:eastAsia="宋体" w:cs="Times New Roman"/>
          <w:b/>
          <w:bCs/>
          <w:color w:val="auto"/>
          <w:sz w:val="44"/>
          <w:szCs w:val="44"/>
        </w:rPr>
        <w:t>征集</w:t>
      </w:r>
      <w:r>
        <w:rPr>
          <w:rFonts w:ascii="Times New Roman" w:hAnsi="Times New Roman" w:eastAsia="宋体" w:cs="Times New Roman"/>
          <w:b/>
          <w:bCs/>
          <w:color w:val="auto"/>
          <w:sz w:val="44"/>
          <w:szCs w:val="44"/>
        </w:rPr>
        <w:t>文件</w:t>
      </w:r>
    </w:p>
    <w:p>
      <w:pPr>
        <w:spacing w:line="360" w:lineRule="auto"/>
        <w:jc w:val="center"/>
        <w:rPr>
          <w:rFonts w:ascii="Times New Roman" w:hAnsi="Times New Roman" w:eastAsia="宋体" w:cs="Times New Roman"/>
          <w:b/>
          <w:bCs/>
          <w:color w:val="auto"/>
          <w:szCs w:val="21"/>
        </w:rPr>
      </w:pPr>
    </w:p>
    <w:p>
      <w:pPr>
        <w:spacing w:line="360" w:lineRule="auto"/>
        <w:jc w:val="center"/>
        <w:rPr>
          <w:rFonts w:ascii="Times New Roman" w:hAnsi="Times New Roman" w:eastAsia="宋体" w:cs="Times New Roman"/>
          <w:b/>
          <w:bCs/>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spacing w:line="360" w:lineRule="auto"/>
        <w:ind w:firstLine="755" w:firstLineChars="235"/>
        <w:rPr>
          <w:rFonts w:ascii="Times New Roman" w:hAnsi="Times New Roman" w:eastAsia="宋体" w:cs="Times New Roman"/>
          <w:b/>
          <w:bCs/>
          <w:color w:val="auto"/>
          <w:sz w:val="32"/>
          <w:szCs w:val="32"/>
        </w:rPr>
      </w:pPr>
      <w:r>
        <w:rPr>
          <w:rFonts w:hint="eastAsia" w:ascii="Times New Roman" w:hAnsi="Times New Roman" w:eastAsia="宋体" w:cs="Times New Roman"/>
          <w:b/>
          <w:bCs/>
          <w:color w:val="auto"/>
          <w:sz w:val="32"/>
          <w:szCs w:val="32"/>
        </w:rPr>
        <w:t>征集人</w:t>
      </w:r>
      <w:r>
        <w:rPr>
          <w:rFonts w:ascii="Times New Roman" w:hAnsi="Times New Roman" w:eastAsia="宋体" w:cs="Times New Roman"/>
          <w:b/>
          <w:bCs/>
          <w:color w:val="auto"/>
          <w:sz w:val="32"/>
          <w:szCs w:val="32"/>
        </w:rPr>
        <w:t>：</w:t>
      </w:r>
      <w:r>
        <w:rPr>
          <w:rFonts w:ascii="Times New Roman" w:hAnsi="Times New Roman" w:eastAsia="宋体" w:cs="Times New Roman"/>
          <w:b/>
          <w:bCs/>
          <w:color w:val="auto"/>
          <w:sz w:val="32"/>
          <w:szCs w:val="32"/>
          <w:u w:val="single"/>
        </w:rPr>
        <w:t xml:space="preserve"> </w:t>
      </w:r>
      <w:r>
        <w:rPr>
          <w:rFonts w:ascii="Times New Roman" w:hAnsi="Times New Roman" w:eastAsia="宋体" w:cs="Times New Roman"/>
          <w:b/>
          <w:bCs/>
          <w:color w:val="auto"/>
          <w:spacing w:val="28"/>
          <w:sz w:val="32"/>
          <w:szCs w:val="32"/>
          <w:u w:val="single"/>
        </w:rPr>
        <w:t>东莞市水务集团</w:t>
      </w:r>
      <w:r>
        <w:rPr>
          <w:rFonts w:hint="eastAsia" w:ascii="Times New Roman" w:hAnsi="Times New Roman" w:eastAsia="宋体" w:cs="Times New Roman"/>
          <w:b/>
          <w:bCs/>
          <w:color w:val="auto"/>
          <w:spacing w:val="28"/>
          <w:sz w:val="32"/>
          <w:szCs w:val="32"/>
          <w:u w:val="single"/>
        </w:rPr>
        <w:t>管网</w:t>
      </w:r>
      <w:r>
        <w:rPr>
          <w:rFonts w:ascii="Times New Roman" w:hAnsi="Times New Roman" w:eastAsia="宋体" w:cs="Times New Roman"/>
          <w:b/>
          <w:bCs/>
          <w:color w:val="auto"/>
          <w:spacing w:val="28"/>
          <w:sz w:val="32"/>
          <w:szCs w:val="32"/>
          <w:u w:val="single"/>
        </w:rPr>
        <w:t>有限公司</w:t>
      </w:r>
    </w:p>
    <w:p>
      <w:pPr>
        <w:spacing w:line="360" w:lineRule="auto"/>
        <w:ind w:right="-26"/>
        <w:jc w:val="center"/>
        <w:rPr>
          <w:rFonts w:ascii="Times New Roman" w:hAnsi="Times New Roman" w:eastAsia="宋体" w:cs="Times New Roman"/>
          <w:b/>
          <w:bCs/>
          <w:color w:val="auto"/>
          <w:sz w:val="32"/>
          <w:szCs w:val="32"/>
          <w:lang w:val="zh-CN"/>
        </w:rPr>
      </w:pPr>
    </w:p>
    <w:p>
      <w:pPr>
        <w:spacing w:line="360" w:lineRule="auto"/>
        <w:ind w:right="-26"/>
        <w:jc w:val="center"/>
        <w:rPr>
          <w:rFonts w:ascii="Times New Roman" w:hAnsi="Times New Roman" w:eastAsia="宋体" w:cs="Times New Roman"/>
          <w:b/>
          <w:bCs/>
          <w:color w:val="auto"/>
          <w:sz w:val="32"/>
          <w:szCs w:val="32"/>
          <w:lang w:val="zh-CN"/>
        </w:rPr>
      </w:pPr>
      <w:r>
        <w:rPr>
          <w:rFonts w:ascii="Times New Roman" w:hAnsi="Times New Roman" w:eastAsia="宋体" w:cs="Times New Roman"/>
          <w:b/>
          <w:bCs/>
          <w:color w:val="auto"/>
          <w:sz w:val="32"/>
          <w:szCs w:val="32"/>
          <w:lang w:val="zh-CN"/>
        </w:rPr>
        <w:t>2020年</w:t>
      </w:r>
      <w:r>
        <w:rPr>
          <w:rFonts w:hint="eastAsia" w:ascii="Times New Roman" w:hAnsi="Times New Roman" w:eastAsia="宋体" w:cs="Times New Roman"/>
          <w:b/>
          <w:bCs/>
          <w:color w:val="auto"/>
          <w:sz w:val="32"/>
          <w:szCs w:val="32"/>
          <w:lang w:val="en-US" w:eastAsia="zh-CN"/>
        </w:rPr>
        <w:t>4</w:t>
      </w:r>
      <w:r>
        <w:rPr>
          <w:rFonts w:ascii="Times New Roman" w:hAnsi="Times New Roman" w:eastAsia="宋体" w:cs="Times New Roman"/>
          <w:b/>
          <w:bCs/>
          <w:color w:val="auto"/>
          <w:sz w:val="32"/>
          <w:szCs w:val="32"/>
          <w:lang w:val="zh-CN"/>
        </w:rPr>
        <w:t>月</w:t>
      </w:r>
    </w:p>
    <w:p>
      <w:pPr>
        <w:spacing w:line="360" w:lineRule="auto"/>
        <w:rPr>
          <w:rFonts w:ascii="Times New Roman" w:hAnsi="Times New Roman" w:eastAsia="宋体" w:cs="Times New Roman"/>
          <w:b/>
          <w:color w:val="auto"/>
          <w:szCs w:val="21"/>
        </w:rPr>
      </w:pPr>
      <w:r>
        <w:rPr>
          <w:rFonts w:ascii="Times New Roman" w:hAnsi="Times New Roman" w:eastAsia="宋体" w:cs="Times New Roman"/>
          <w:b/>
          <w:bCs/>
          <w:color w:val="auto"/>
          <w:sz w:val="36"/>
          <w:szCs w:val="36"/>
        </w:rPr>
        <w:br w:type="page"/>
      </w:r>
    </w:p>
    <w:sdt>
      <w:sdtPr>
        <w:rPr>
          <w:rFonts w:ascii="宋体" w:hAnsi="宋体" w:eastAsia="宋体" w:cstheme="minorBidi"/>
          <w:b/>
          <w:bCs/>
          <w:color w:val="auto"/>
          <w:kern w:val="2"/>
          <w:sz w:val="28"/>
          <w:szCs w:val="28"/>
          <w:lang w:val="zh-CN"/>
        </w:rPr>
        <w:id w:val="-687293933"/>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pPr>
            <w:pStyle w:val="72"/>
            <w:jc w:val="center"/>
            <w:rPr>
              <w:rFonts w:ascii="宋体" w:hAnsi="宋体" w:eastAsia="宋体"/>
              <w:b/>
              <w:bCs/>
              <w:color w:val="auto"/>
              <w:sz w:val="28"/>
              <w:szCs w:val="28"/>
              <w:lang w:val="zh-CN"/>
            </w:rPr>
          </w:pPr>
        </w:p>
        <w:p>
          <w:pPr>
            <w:pStyle w:val="72"/>
            <w:jc w:val="center"/>
            <w:rPr>
              <w:rFonts w:ascii="宋体" w:hAnsi="宋体" w:eastAsia="宋体"/>
              <w:b/>
              <w:bCs/>
              <w:color w:val="auto"/>
              <w:sz w:val="28"/>
              <w:szCs w:val="28"/>
            </w:rPr>
          </w:pPr>
          <w:r>
            <w:rPr>
              <w:rFonts w:ascii="宋体" w:hAnsi="宋体" w:eastAsia="宋体"/>
              <w:b/>
              <w:bCs/>
              <w:color w:val="auto"/>
              <w:sz w:val="28"/>
              <w:szCs w:val="28"/>
              <w:lang w:val="zh-CN"/>
            </w:rPr>
            <w:t>目</w:t>
          </w:r>
          <w:r>
            <w:rPr>
              <w:rFonts w:hint="eastAsia" w:ascii="宋体" w:hAnsi="宋体" w:eastAsia="宋体"/>
              <w:b/>
              <w:bCs/>
              <w:color w:val="auto"/>
              <w:sz w:val="28"/>
              <w:szCs w:val="28"/>
              <w:lang w:val="zh-CN"/>
            </w:rPr>
            <w:t xml:space="preserve"> </w:t>
          </w:r>
          <w:r>
            <w:rPr>
              <w:rFonts w:ascii="宋体" w:hAnsi="宋体" w:eastAsia="宋体"/>
              <w:b/>
              <w:bCs/>
              <w:color w:val="auto"/>
              <w:sz w:val="28"/>
              <w:szCs w:val="28"/>
              <w:lang w:val="zh-CN"/>
            </w:rPr>
            <w:t xml:space="preserve">  录</w:t>
          </w:r>
        </w:p>
        <w:p>
          <w:pPr>
            <w:pStyle w:val="33"/>
            <w:tabs>
              <w:tab w:val="right" w:leader="dot" w:pos="8306"/>
            </w:tabs>
            <w:rPr>
              <w:color w:val="auto"/>
              <w:sz w:val="24"/>
              <w:szCs w:val="32"/>
            </w:rPr>
          </w:pPr>
          <w:r>
            <w:rPr>
              <w:rFonts w:ascii="宋体" w:hAnsi="宋体" w:eastAsia="宋体"/>
              <w:color w:val="auto"/>
              <w:sz w:val="36"/>
              <w:szCs w:val="36"/>
            </w:rPr>
            <w:fldChar w:fldCharType="begin"/>
          </w:r>
          <w:r>
            <w:rPr>
              <w:rFonts w:ascii="宋体" w:hAnsi="宋体" w:eastAsia="宋体"/>
              <w:color w:val="auto"/>
              <w:sz w:val="36"/>
              <w:szCs w:val="36"/>
            </w:rPr>
            <w:instrText xml:space="preserve"> TOC \o "1-3" \h \z \u </w:instrText>
          </w:r>
          <w:r>
            <w:rPr>
              <w:rFonts w:ascii="宋体" w:hAnsi="宋体" w:eastAsia="宋体"/>
              <w:color w:val="auto"/>
              <w:sz w:val="36"/>
              <w:szCs w:val="36"/>
            </w:rPr>
            <w:fldChar w:fldCharType="separate"/>
          </w:r>
          <w:r>
            <w:rPr>
              <w:color w:val="auto"/>
            </w:rPr>
            <w:fldChar w:fldCharType="begin"/>
          </w:r>
          <w:r>
            <w:rPr>
              <w:color w:val="auto"/>
            </w:rPr>
            <w:instrText xml:space="preserve"> HYPERLINK \l "_Toc14211" </w:instrText>
          </w:r>
          <w:r>
            <w:rPr>
              <w:color w:val="auto"/>
            </w:rPr>
            <w:fldChar w:fldCharType="separate"/>
          </w:r>
          <w:r>
            <w:rPr>
              <w:rFonts w:ascii="Times New Roman" w:hAnsi="Times New Roman" w:cs="Times New Roman"/>
              <w:color w:val="auto"/>
              <w:sz w:val="24"/>
              <w:szCs w:val="32"/>
            </w:rPr>
            <w:t>第一部分 报</w:t>
          </w:r>
          <w:r>
            <w:rPr>
              <w:rFonts w:hint="eastAsia" w:ascii="Times New Roman" w:hAnsi="Times New Roman" w:cs="Times New Roman"/>
              <w:color w:val="auto"/>
              <w:sz w:val="24"/>
              <w:szCs w:val="32"/>
            </w:rPr>
            <w:t>名</w:t>
          </w:r>
          <w:r>
            <w:rPr>
              <w:rFonts w:ascii="Times New Roman" w:hAnsi="Times New Roman" w:cs="Times New Roman"/>
              <w:color w:val="auto"/>
              <w:sz w:val="24"/>
              <w:szCs w:val="32"/>
            </w:rPr>
            <w:t>邀请函</w:t>
          </w:r>
          <w:r>
            <w:rPr>
              <w:color w:val="auto"/>
              <w:sz w:val="24"/>
              <w:szCs w:val="32"/>
            </w:rPr>
            <w:tab/>
          </w:r>
          <w:r>
            <w:rPr>
              <w:color w:val="auto"/>
              <w:sz w:val="24"/>
              <w:szCs w:val="32"/>
            </w:rPr>
            <w:fldChar w:fldCharType="begin"/>
          </w:r>
          <w:r>
            <w:rPr>
              <w:color w:val="auto"/>
              <w:sz w:val="24"/>
              <w:szCs w:val="32"/>
            </w:rPr>
            <w:instrText xml:space="preserve"> PAGEREF _Toc14211 </w:instrText>
          </w:r>
          <w:r>
            <w:rPr>
              <w:color w:val="auto"/>
              <w:sz w:val="24"/>
              <w:szCs w:val="32"/>
            </w:rPr>
            <w:fldChar w:fldCharType="separate"/>
          </w:r>
          <w:r>
            <w:rPr>
              <w:color w:val="auto"/>
              <w:sz w:val="24"/>
              <w:szCs w:val="32"/>
            </w:rPr>
            <w:t>3</w:t>
          </w:r>
          <w:r>
            <w:rPr>
              <w:color w:val="auto"/>
              <w:sz w:val="24"/>
              <w:szCs w:val="32"/>
            </w:rPr>
            <w:fldChar w:fldCharType="end"/>
          </w:r>
          <w:r>
            <w:rPr>
              <w:color w:val="auto"/>
              <w:sz w:val="24"/>
              <w:szCs w:val="32"/>
            </w:rPr>
            <w:fldChar w:fldCharType="end"/>
          </w:r>
        </w:p>
        <w:p>
          <w:pPr>
            <w:pStyle w:val="33"/>
            <w:tabs>
              <w:tab w:val="right" w:leader="dot" w:pos="8306"/>
            </w:tabs>
            <w:rPr>
              <w:color w:val="auto"/>
              <w:sz w:val="24"/>
              <w:szCs w:val="32"/>
            </w:rPr>
          </w:pPr>
          <w:r>
            <w:rPr>
              <w:color w:val="auto"/>
            </w:rPr>
            <w:fldChar w:fldCharType="begin"/>
          </w:r>
          <w:r>
            <w:rPr>
              <w:color w:val="auto"/>
            </w:rPr>
            <w:instrText xml:space="preserve"> HYPERLINK \l "_Toc22139" </w:instrText>
          </w:r>
          <w:r>
            <w:rPr>
              <w:color w:val="auto"/>
            </w:rPr>
            <w:fldChar w:fldCharType="separate"/>
          </w:r>
          <w:r>
            <w:rPr>
              <w:rFonts w:ascii="Times New Roman" w:hAnsi="Times New Roman" w:cs="Times New Roman"/>
              <w:color w:val="auto"/>
              <w:sz w:val="24"/>
              <w:szCs w:val="32"/>
            </w:rPr>
            <w:t>第二部分 报</w:t>
          </w:r>
          <w:r>
            <w:rPr>
              <w:rFonts w:hint="eastAsia" w:ascii="Times New Roman" w:hAnsi="Times New Roman" w:cs="Times New Roman"/>
              <w:color w:val="auto"/>
              <w:sz w:val="24"/>
              <w:szCs w:val="32"/>
            </w:rPr>
            <w:t>名</w:t>
          </w:r>
          <w:r>
            <w:rPr>
              <w:rFonts w:ascii="Times New Roman" w:hAnsi="Times New Roman" w:cs="Times New Roman"/>
              <w:color w:val="auto"/>
              <w:sz w:val="24"/>
              <w:szCs w:val="32"/>
            </w:rPr>
            <w:t>人须知</w:t>
          </w:r>
          <w:r>
            <w:rPr>
              <w:color w:val="auto"/>
              <w:sz w:val="24"/>
              <w:szCs w:val="32"/>
            </w:rPr>
            <w:tab/>
          </w:r>
          <w:r>
            <w:rPr>
              <w:color w:val="auto"/>
              <w:sz w:val="24"/>
              <w:szCs w:val="32"/>
            </w:rPr>
            <w:fldChar w:fldCharType="begin"/>
          </w:r>
          <w:r>
            <w:rPr>
              <w:color w:val="auto"/>
              <w:sz w:val="24"/>
              <w:szCs w:val="32"/>
            </w:rPr>
            <w:instrText xml:space="preserve"> PAGEREF _Toc22139 </w:instrText>
          </w:r>
          <w:r>
            <w:rPr>
              <w:color w:val="auto"/>
              <w:sz w:val="24"/>
              <w:szCs w:val="32"/>
            </w:rPr>
            <w:fldChar w:fldCharType="separate"/>
          </w:r>
          <w:r>
            <w:rPr>
              <w:color w:val="auto"/>
              <w:sz w:val="24"/>
              <w:szCs w:val="32"/>
            </w:rPr>
            <w:t>4</w:t>
          </w:r>
          <w:r>
            <w:rPr>
              <w:color w:val="auto"/>
              <w:sz w:val="24"/>
              <w:szCs w:val="32"/>
            </w:rPr>
            <w:fldChar w:fldCharType="end"/>
          </w:r>
          <w:r>
            <w:rPr>
              <w:color w:val="auto"/>
              <w:sz w:val="24"/>
              <w:szCs w:val="32"/>
            </w:rPr>
            <w:fldChar w:fldCharType="end"/>
          </w:r>
        </w:p>
        <w:p>
          <w:pPr>
            <w:pStyle w:val="33"/>
            <w:tabs>
              <w:tab w:val="right" w:leader="dot" w:pos="8306"/>
            </w:tabs>
            <w:rPr>
              <w:color w:val="auto"/>
              <w:sz w:val="24"/>
              <w:szCs w:val="32"/>
            </w:rPr>
          </w:pPr>
          <w:r>
            <w:rPr>
              <w:color w:val="auto"/>
            </w:rPr>
            <w:fldChar w:fldCharType="begin"/>
          </w:r>
          <w:r>
            <w:rPr>
              <w:color w:val="auto"/>
            </w:rPr>
            <w:instrText xml:space="preserve"> HYPERLINK \l "_Toc24260" </w:instrText>
          </w:r>
          <w:r>
            <w:rPr>
              <w:color w:val="auto"/>
            </w:rPr>
            <w:fldChar w:fldCharType="separate"/>
          </w:r>
          <w:r>
            <w:rPr>
              <w:rFonts w:ascii="Times New Roman" w:hAnsi="Times New Roman" w:cs="Times New Roman"/>
              <w:color w:val="auto"/>
              <w:sz w:val="24"/>
              <w:szCs w:val="32"/>
            </w:rPr>
            <w:t>第</w:t>
          </w:r>
          <w:r>
            <w:rPr>
              <w:rFonts w:hint="eastAsia" w:ascii="Times New Roman" w:hAnsi="Times New Roman" w:cs="Times New Roman"/>
              <w:color w:val="auto"/>
              <w:sz w:val="24"/>
              <w:szCs w:val="32"/>
            </w:rPr>
            <w:t>三</w:t>
          </w:r>
          <w:r>
            <w:rPr>
              <w:rFonts w:ascii="Times New Roman" w:hAnsi="Times New Roman" w:cs="Times New Roman"/>
              <w:color w:val="auto"/>
              <w:sz w:val="24"/>
              <w:szCs w:val="32"/>
            </w:rPr>
            <w:t xml:space="preserve">部分 </w:t>
          </w:r>
          <w:r>
            <w:rPr>
              <w:rFonts w:hint="eastAsia" w:ascii="Times New Roman" w:hAnsi="Times New Roman" w:cs="Times New Roman"/>
              <w:color w:val="auto"/>
              <w:sz w:val="24"/>
              <w:szCs w:val="32"/>
            </w:rPr>
            <w:t>报名文件格式</w:t>
          </w:r>
          <w:r>
            <w:rPr>
              <w:color w:val="auto"/>
              <w:sz w:val="24"/>
              <w:szCs w:val="32"/>
            </w:rPr>
            <w:tab/>
          </w:r>
          <w:r>
            <w:rPr>
              <w:color w:val="auto"/>
              <w:sz w:val="24"/>
              <w:szCs w:val="32"/>
            </w:rPr>
            <w:fldChar w:fldCharType="begin"/>
          </w:r>
          <w:r>
            <w:rPr>
              <w:color w:val="auto"/>
              <w:sz w:val="24"/>
              <w:szCs w:val="32"/>
            </w:rPr>
            <w:instrText xml:space="preserve"> PAGEREF _Toc24260 </w:instrText>
          </w:r>
          <w:r>
            <w:rPr>
              <w:color w:val="auto"/>
              <w:sz w:val="24"/>
              <w:szCs w:val="32"/>
            </w:rPr>
            <w:fldChar w:fldCharType="separate"/>
          </w:r>
          <w:r>
            <w:rPr>
              <w:color w:val="auto"/>
              <w:sz w:val="24"/>
              <w:szCs w:val="32"/>
            </w:rPr>
            <w:t>22</w:t>
          </w:r>
          <w:r>
            <w:rPr>
              <w:color w:val="auto"/>
              <w:sz w:val="24"/>
              <w:szCs w:val="32"/>
            </w:rPr>
            <w:fldChar w:fldCharType="end"/>
          </w:r>
          <w:r>
            <w:rPr>
              <w:color w:val="auto"/>
              <w:sz w:val="24"/>
              <w:szCs w:val="32"/>
            </w:rPr>
            <w:fldChar w:fldCharType="end"/>
          </w:r>
        </w:p>
        <w:p>
          <w:pPr>
            <w:pStyle w:val="33"/>
            <w:tabs>
              <w:tab w:val="right" w:leader="dot" w:pos="8306"/>
            </w:tabs>
            <w:rPr>
              <w:color w:val="auto"/>
              <w:sz w:val="24"/>
              <w:szCs w:val="32"/>
            </w:rPr>
          </w:pPr>
          <w:r>
            <w:rPr>
              <w:color w:val="auto"/>
            </w:rPr>
            <w:fldChar w:fldCharType="begin"/>
          </w:r>
          <w:r>
            <w:rPr>
              <w:color w:val="auto"/>
            </w:rPr>
            <w:instrText xml:space="preserve"> HYPERLINK \l "_Toc8110" </w:instrText>
          </w:r>
          <w:r>
            <w:rPr>
              <w:color w:val="auto"/>
            </w:rPr>
            <w:fldChar w:fldCharType="separate"/>
          </w:r>
          <w:r>
            <w:rPr>
              <w:rFonts w:ascii="Times New Roman" w:hAnsi="Times New Roman" w:cs="Times New Roman"/>
              <w:color w:val="auto"/>
              <w:sz w:val="24"/>
              <w:szCs w:val="32"/>
            </w:rPr>
            <w:t>第</w:t>
          </w:r>
          <w:r>
            <w:rPr>
              <w:rFonts w:hint="eastAsia" w:ascii="Times New Roman" w:hAnsi="Times New Roman" w:cs="Times New Roman"/>
              <w:color w:val="auto"/>
              <w:sz w:val="24"/>
              <w:szCs w:val="32"/>
            </w:rPr>
            <w:t>四</w:t>
          </w:r>
          <w:r>
            <w:rPr>
              <w:rFonts w:ascii="Times New Roman" w:hAnsi="Times New Roman" w:cs="Times New Roman"/>
              <w:color w:val="auto"/>
              <w:sz w:val="24"/>
              <w:szCs w:val="32"/>
            </w:rPr>
            <w:t xml:space="preserve">部分 </w:t>
          </w:r>
          <w:r>
            <w:rPr>
              <w:rFonts w:hint="eastAsia" w:ascii="Times New Roman" w:hAnsi="Times New Roman" w:cs="Times New Roman"/>
              <w:color w:val="auto"/>
              <w:sz w:val="24"/>
              <w:szCs w:val="32"/>
            </w:rPr>
            <w:t>合同条款</w:t>
          </w:r>
          <w:r>
            <w:rPr>
              <w:color w:val="auto"/>
              <w:sz w:val="24"/>
              <w:szCs w:val="32"/>
            </w:rPr>
            <w:tab/>
          </w:r>
          <w:r>
            <w:rPr>
              <w:color w:val="auto"/>
              <w:sz w:val="24"/>
              <w:szCs w:val="32"/>
            </w:rPr>
            <w:fldChar w:fldCharType="begin"/>
          </w:r>
          <w:r>
            <w:rPr>
              <w:color w:val="auto"/>
              <w:sz w:val="24"/>
              <w:szCs w:val="32"/>
            </w:rPr>
            <w:instrText xml:space="preserve"> PAGEREF _Toc8110 </w:instrText>
          </w:r>
          <w:r>
            <w:rPr>
              <w:color w:val="auto"/>
              <w:sz w:val="24"/>
              <w:szCs w:val="32"/>
            </w:rPr>
            <w:fldChar w:fldCharType="separate"/>
          </w:r>
          <w:r>
            <w:rPr>
              <w:color w:val="auto"/>
              <w:sz w:val="24"/>
              <w:szCs w:val="32"/>
            </w:rPr>
            <w:t>39</w:t>
          </w:r>
          <w:r>
            <w:rPr>
              <w:color w:val="auto"/>
              <w:sz w:val="24"/>
              <w:szCs w:val="32"/>
            </w:rPr>
            <w:fldChar w:fldCharType="end"/>
          </w:r>
          <w:r>
            <w:rPr>
              <w:color w:val="auto"/>
              <w:sz w:val="24"/>
              <w:szCs w:val="32"/>
            </w:rPr>
            <w:fldChar w:fldCharType="end"/>
          </w:r>
        </w:p>
        <w:p>
          <w:pPr>
            <w:rPr>
              <w:color w:val="auto"/>
            </w:rPr>
          </w:pPr>
          <w:r>
            <w:rPr>
              <w:rFonts w:ascii="宋体" w:hAnsi="宋体" w:eastAsia="宋体"/>
              <w:b/>
              <w:bCs/>
              <w:color w:val="auto"/>
              <w:sz w:val="36"/>
              <w:szCs w:val="36"/>
              <w:lang w:val="zh-CN"/>
            </w:rPr>
            <w:fldChar w:fldCharType="end"/>
          </w:r>
        </w:p>
      </w:sdtContent>
    </w:sdt>
    <w:p>
      <w:pPr>
        <w:spacing w:line="360" w:lineRule="auto"/>
        <w:rPr>
          <w:rFonts w:ascii="Times New Roman" w:hAnsi="Times New Roman" w:eastAsia="宋体" w:cs="Times New Roman"/>
          <w:b/>
          <w:color w:val="auto"/>
          <w:szCs w:val="21"/>
        </w:rPr>
      </w:pPr>
    </w:p>
    <w:p>
      <w:pPr>
        <w:spacing w:line="360" w:lineRule="auto"/>
        <w:rPr>
          <w:rFonts w:ascii="Times New Roman" w:hAnsi="Times New Roman" w:eastAsia="宋体" w:cs="Times New Roman"/>
          <w:color w:val="auto"/>
          <w:szCs w:val="21"/>
        </w:rPr>
      </w:pPr>
    </w:p>
    <w:p>
      <w:pPr>
        <w:pStyle w:val="4"/>
        <w:rPr>
          <w:rFonts w:ascii="Times New Roman" w:hAnsi="Times New Roman" w:cs="Times New Roman"/>
          <w:color w:val="auto"/>
        </w:rPr>
        <w:sectPr>
          <w:footerReference r:id="rId3" w:type="default"/>
          <w:pgSz w:w="11906" w:h="16838"/>
          <w:pgMar w:top="1440" w:right="1800" w:bottom="1440" w:left="1800" w:header="851" w:footer="992" w:gutter="0"/>
          <w:pgNumType w:fmt="decimal"/>
          <w:cols w:space="425" w:num="1"/>
          <w:docGrid w:type="lines" w:linePitch="312" w:charSpace="0"/>
        </w:sectPr>
      </w:pPr>
    </w:p>
    <w:p>
      <w:pPr>
        <w:rPr>
          <w:rFonts w:ascii="Times New Roman" w:hAnsi="Times New Roman" w:cs="Times New Roman"/>
          <w:color w:val="auto"/>
        </w:rPr>
      </w:pPr>
      <w:bookmarkStart w:id="0" w:name="_Toc54190056"/>
      <w:r>
        <w:rPr>
          <w:rFonts w:ascii="Times New Roman" w:hAnsi="Times New Roman" w:cs="Times New Roman"/>
          <w:color w:val="auto"/>
        </w:rPr>
        <w:br w:type="page"/>
      </w:r>
    </w:p>
    <w:p>
      <w:pPr>
        <w:pStyle w:val="4"/>
        <w:rPr>
          <w:rFonts w:ascii="Times New Roman" w:hAnsi="Times New Roman" w:cs="Times New Roman"/>
          <w:color w:val="auto"/>
        </w:rPr>
      </w:pPr>
      <w:bookmarkStart w:id="1" w:name="_Toc14211"/>
      <w:r>
        <w:rPr>
          <w:rFonts w:ascii="Times New Roman" w:hAnsi="Times New Roman" w:cs="Times New Roman"/>
          <w:color w:val="auto"/>
        </w:rPr>
        <w:t>第一部分 报</w:t>
      </w:r>
      <w:r>
        <w:rPr>
          <w:rFonts w:hint="eastAsia" w:ascii="Times New Roman" w:hAnsi="Times New Roman" w:cs="Times New Roman"/>
          <w:color w:val="auto"/>
        </w:rPr>
        <w:t>名</w:t>
      </w:r>
      <w:r>
        <w:rPr>
          <w:rFonts w:ascii="Times New Roman" w:hAnsi="Times New Roman" w:cs="Times New Roman"/>
          <w:color w:val="auto"/>
        </w:rPr>
        <w:t>邀请函</w:t>
      </w:r>
      <w:bookmarkEnd w:id="0"/>
      <w:bookmarkEnd w:id="1"/>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东莞市水务集团管网有限公司机电设备维修供应商库需征集供应</w:t>
      </w:r>
      <w:r>
        <w:rPr>
          <w:rFonts w:ascii="Times New Roman" w:hAnsi="Times New Roman" w:eastAsia="宋体" w:cs="Times New Roman"/>
          <w:color w:val="auto"/>
          <w:szCs w:val="21"/>
        </w:rPr>
        <w:t>商，邀请合格的</w:t>
      </w:r>
      <w:r>
        <w:rPr>
          <w:rFonts w:hint="eastAsia" w:ascii="Times New Roman" w:hAnsi="Times New Roman" w:eastAsia="宋体" w:cs="Times New Roman"/>
          <w:color w:val="auto"/>
          <w:szCs w:val="21"/>
        </w:rPr>
        <w:t>供应商</w:t>
      </w:r>
      <w:r>
        <w:rPr>
          <w:rFonts w:ascii="Times New Roman" w:hAnsi="Times New Roman" w:eastAsia="宋体" w:cs="Times New Roman"/>
          <w:color w:val="auto"/>
          <w:szCs w:val="21"/>
        </w:rPr>
        <w:t>提交</w:t>
      </w:r>
      <w:r>
        <w:rPr>
          <w:rFonts w:hint="eastAsia" w:ascii="Times New Roman" w:hAnsi="Times New Roman" w:eastAsia="宋体" w:cs="Times New Roman"/>
          <w:color w:val="auto"/>
          <w:szCs w:val="21"/>
        </w:rPr>
        <w:t>报名文件</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2、项目内容：</w:t>
      </w:r>
      <w:r>
        <w:rPr>
          <w:rFonts w:hint="eastAsia" w:ascii="Times New Roman" w:hAnsi="Times New Roman" w:eastAsia="宋体" w:cs="Times New Roman"/>
          <w:color w:val="auto"/>
          <w:szCs w:val="21"/>
        </w:rPr>
        <w:t>东莞市水务集团管网有限公司</w:t>
      </w:r>
      <w:r>
        <w:rPr>
          <w:rFonts w:ascii="Times New Roman" w:hAnsi="Times New Roman" w:eastAsia="宋体" w:cs="Times New Roman"/>
          <w:color w:val="auto"/>
          <w:szCs w:val="21"/>
        </w:rPr>
        <w:t>机电设备、设施（指机电安装专业为主的设施，不包括全土建专业的或土建专业为主的设施）的维修、技术改造、重置、应急抢修、设备拆卸、零配件加工及修复等技术服务项目，对于上述工作而引发的开挖、井室修复及改造、管道接合、路面恢复等零星土建工作也在本次范围内。</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库的</w:t>
      </w:r>
      <w:r>
        <w:rPr>
          <w:rFonts w:ascii="Times New Roman" w:hAnsi="Times New Roman" w:eastAsia="宋体" w:cs="Times New Roman"/>
          <w:color w:val="auto"/>
          <w:szCs w:val="21"/>
        </w:rPr>
        <w:t>使用：</w:t>
      </w:r>
      <w:bookmarkStart w:id="2" w:name="_Hlk54191097"/>
    </w:p>
    <w:bookmarkEnd w:id="2"/>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（1）</w:t>
      </w:r>
      <w:r>
        <w:rPr>
          <w:rFonts w:ascii="Times New Roman" w:hAnsi="Times New Roman" w:eastAsia="宋体" w:cs="Times New Roman"/>
          <w:color w:val="auto"/>
          <w:szCs w:val="21"/>
        </w:rPr>
        <w:t>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预算）10万元（不含）以下的</w:t>
      </w:r>
      <w:r>
        <w:rPr>
          <w:rFonts w:hint="eastAsia" w:ascii="Times New Roman" w:hAnsi="Times New Roman" w:eastAsia="宋体" w:cs="Times New Roman"/>
          <w:color w:val="auto"/>
          <w:szCs w:val="21"/>
        </w:rPr>
        <w:t>机电设备维修</w:t>
      </w:r>
      <w:r>
        <w:rPr>
          <w:rFonts w:ascii="Times New Roman" w:hAnsi="Times New Roman" w:eastAsia="宋体" w:cs="Times New Roman"/>
          <w:color w:val="auto"/>
          <w:szCs w:val="21"/>
        </w:rPr>
        <w:t>类项目，在设置项目估算（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预算）并统一下浮6.3%后，采用循环排号法（轮候派单）的方式确定单项项目的维修单位，并根据项目的实施情况按实结算。</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（2）</w:t>
      </w:r>
      <w:r>
        <w:rPr>
          <w:rFonts w:ascii="Times New Roman" w:hAnsi="Times New Roman" w:eastAsia="宋体" w:cs="Times New Roman"/>
          <w:color w:val="auto"/>
          <w:szCs w:val="21"/>
        </w:rPr>
        <w:t>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预算）100万元（不含）以下10万</w:t>
      </w:r>
      <w:r>
        <w:rPr>
          <w:rFonts w:hint="eastAsia" w:ascii="Times New Roman" w:hAnsi="Times New Roman" w:eastAsia="宋体" w:cs="Times New Roman"/>
          <w:color w:val="auto"/>
          <w:szCs w:val="21"/>
          <w:lang w:val="en-US" w:eastAsia="zh-CN"/>
        </w:rPr>
        <w:t>元</w:t>
      </w:r>
      <w:r>
        <w:rPr>
          <w:rFonts w:ascii="Times New Roman" w:hAnsi="Times New Roman" w:eastAsia="宋体" w:cs="Times New Roman"/>
          <w:color w:val="auto"/>
          <w:szCs w:val="21"/>
        </w:rPr>
        <w:t>（含）以上的</w:t>
      </w:r>
      <w:r>
        <w:rPr>
          <w:rFonts w:hint="eastAsia" w:ascii="Times New Roman" w:hAnsi="Times New Roman" w:eastAsia="宋体" w:cs="Times New Roman"/>
          <w:color w:val="auto"/>
          <w:szCs w:val="21"/>
        </w:rPr>
        <w:t>机电设备维修</w:t>
      </w:r>
      <w:r>
        <w:rPr>
          <w:rFonts w:ascii="Times New Roman" w:hAnsi="Times New Roman" w:eastAsia="宋体" w:cs="Times New Roman"/>
          <w:color w:val="auto"/>
          <w:szCs w:val="21"/>
        </w:rPr>
        <w:t>类项目，在设置项目估算（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预算）后，</w:t>
      </w:r>
      <w:r>
        <w:rPr>
          <w:rFonts w:hint="eastAsia" w:ascii="Times New Roman" w:hAnsi="Times New Roman" w:eastAsia="宋体" w:cs="Times New Roman"/>
          <w:color w:val="auto"/>
          <w:szCs w:val="21"/>
        </w:rPr>
        <w:t>由公司</w:t>
      </w:r>
      <w:r>
        <w:rPr>
          <w:rFonts w:ascii="Times New Roman" w:hAnsi="Times New Roman" w:eastAsia="宋体" w:cs="Times New Roman"/>
          <w:color w:val="auto"/>
          <w:szCs w:val="21"/>
        </w:rPr>
        <w:t>向在库供应商发出询价邀请，</w:t>
      </w:r>
      <w:r>
        <w:rPr>
          <w:rFonts w:hint="eastAsia" w:ascii="Times New Roman" w:hAnsi="Times New Roman" w:eastAsia="宋体" w:cs="Times New Roman"/>
          <w:color w:val="auto"/>
          <w:szCs w:val="21"/>
        </w:rPr>
        <w:t>在库</w:t>
      </w:r>
      <w:r>
        <w:rPr>
          <w:rFonts w:ascii="Times New Roman" w:hAnsi="Times New Roman" w:eastAsia="宋体" w:cs="Times New Roman"/>
          <w:color w:val="auto"/>
          <w:szCs w:val="21"/>
        </w:rPr>
        <w:t>供应商采用竞下浮率的方式竞价（下浮率不得低于6.3%），下浮最大者确定为单项项目的服务单位，依据所报价格根据项目实施签证按实结算。若最低报价相同的，相同的供应商再次报价或直接抽签</w:t>
      </w:r>
      <w:r>
        <w:rPr>
          <w:rFonts w:hint="eastAsia" w:ascii="Times New Roman" w:hAnsi="Times New Roman" w:eastAsia="宋体" w:cs="Times New Roman"/>
          <w:color w:val="auto"/>
          <w:szCs w:val="21"/>
        </w:rPr>
        <w:t>或</w:t>
      </w:r>
      <w:r>
        <w:rPr>
          <w:rFonts w:hint="eastAsia" w:ascii="Times New Roman" w:hAnsi="Times New Roman" w:eastAsia="宋体" w:cs="Times New Roman"/>
          <w:color w:val="auto"/>
          <w:szCs w:val="21"/>
          <w:lang w:val="en-US" w:eastAsia="zh-CN"/>
        </w:rPr>
        <w:t>选取</w:t>
      </w:r>
      <w:r>
        <w:rPr>
          <w:rFonts w:hint="eastAsia" w:ascii="Times New Roman" w:hAnsi="Times New Roman" w:eastAsia="宋体" w:cs="Times New Roman"/>
          <w:color w:val="auto"/>
          <w:szCs w:val="21"/>
        </w:rPr>
        <w:t>供应商积分</w:t>
      </w:r>
      <w:r>
        <w:rPr>
          <w:rFonts w:hint="eastAsia" w:ascii="Times New Roman" w:hAnsi="Times New Roman" w:eastAsia="宋体" w:cs="Times New Roman"/>
          <w:color w:val="auto"/>
          <w:szCs w:val="21"/>
          <w:lang w:val="en-US" w:eastAsia="zh-CN"/>
        </w:rPr>
        <w:t>较高者</w:t>
      </w:r>
      <w:r>
        <w:rPr>
          <w:rFonts w:ascii="Times New Roman" w:hAnsi="Times New Roman" w:eastAsia="宋体" w:cs="Times New Roman"/>
          <w:color w:val="auto"/>
          <w:szCs w:val="21"/>
        </w:rPr>
        <w:t>，直到确认单项项目的服务单位为止。</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4、服务期：</w:t>
      </w:r>
      <w:r>
        <w:rPr>
          <w:rFonts w:hint="eastAsia" w:ascii="Times New Roman" w:hAnsi="Times New Roman" w:eastAsia="宋体" w:cs="Times New Roman"/>
          <w:color w:val="auto"/>
          <w:szCs w:val="21"/>
        </w:rPr>
        <w:t>试行一年</w:t>
      </w:r>
      <w:r>
        <w:rPr>
          <w:rFonts w:ascii="Times New Roman" w:hAnsi="Times New Roman" w:eastAsia="宋体" w:cs="Times New Roman"/>
          <w:color w:val="auto"/>
          <w:szCs w:val="21"/>
        </w:rPr>
        <w:t>。</w:t>
      </w:r>
    </w:p>
    <w:p>
      <w:pPr>
        <w:spacing w:line="400" w:lineRule="exact"/>
        <w:ind w:firstLine="424" w:firstLineChars="202"/>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5、2020年管网公司共实施机电设备维修项目约70个，累计发生金额约为600万元。</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6</w:t>
      </w:r>
      <w:r>
        <w:rPr>
          <w:rFonts w:ascii="Times New Roman" w:hAnsi="Times New Roman" w:eastAsia="宋体" w:cs="Times New Roman"/>
          <w:color w:val="auto"/>
          <w:szCs w:val="21"/>
        </w:rPr>
        <w:t>、合格的报名人</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（1）在中华人民共和国境内登记注册的，具有独立承担民事责任能力的法人或其他组织。</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）本项目不接受联合体</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7</w:t>
      </w: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获取</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文件的时间、方式：</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（1）获取</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文件时间：</w:t>
      </w:r>
      <w:r>
        <w:rPr>
          <w:rFonts w:hint="eastAsia" w:ascii="Times New Roman" w:hAnsi="Times New Roman" w:eastAsia="宋体" w:cs="Times New Roman"/>
          <w:color w:val="auto"/>
          <w:szCs w:val="21"/>
        </w:rPr>
        <w:t>2021年</w:t>
      </w:r>
      <w:r>
        <w:rPr>
          <w:rFonts w:hint="eastAsia" w:ascii="Times New Roman" w:hAnsi="Times New Roman" w:eastAsia="宋体" w:cs="Times New Roman"/>
          <w:color w:val="auto"/>
          <w:szCs w:val="21"/>
          <w:lang w:val="en-US" w:eastAsia="zh-CN"/>
        </w:rPr>
        <w:t>4</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7</w:t>
      </w:r>
      <w:r>
        <w:rPr>
          <w:rFonts w:hint="eastAsia" w:ascii="Times New Roman" w:hAnsi="Times New Roman" w:eastAsia="宋体" w:cs="Times New Roman"/>
          <w:color w:val="auto"/>
          <w:szCs w:val="21"/>
        </w:rPr>
        <w:t>日至2021 年</w:t>
      </w:r>
      <w:r>
        <w:rPr>
          <w:rFonts w:hint="eastAsia" w:ascii="Times New Roman" w:hAnsi="Times New Roman" w:eastAsia="宋体" w:cs="Times New Roman"/>
          <w:color w:val="auto"/>
          <w:szCs w:val="21"/>
          <w:lang w:val="en-US" w:eastAsia="zh-CN"/>
        </w:rPr>
        <w:t>4</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27</w:t>
      </w:r>
      <w:r>
        <w:rPr>
          <w:rFonts w:hint="eastAsia" w:ascii="Times New Roman" w:hAnsi="Times New Roman" w:eastAsia="宋体" w:cs="Times New Roman"/>
          <w:color w:val="auto"/>
          <w:szCs w:val="21"/>
        </w:rPr>
        <w:t>日</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（2）获取征集文件方式：报名人</w:t>
      </w:r>
      <w:r>
        <w:rPr>
          <w:rFonts w:hint="eastAsia" w:ascii="Times New Roman" w:hAnsi="Times New Roman" w:eastAsia="宋体" w:cs="Times New Roman"/>
          <w:color w:val="auto"/>
          <w:szCs w:val="21"/>
        </w:rPr>
        <w:t>直接在</w:t>
      </w:r>
      <w:r>
        <w:rPr>
          <w:rFonts w:ascii="Times New Roman" w:hAnsi="Times New Roman" w:eastAsia="宋体" w:cs="Times New Roman"/>
          <w:color w:val="auto"/>
          <w:szCs w:val="21"/>
        </w:rPr>
        <w:t>网上下载征集文件</w:t>
      </w:r>
      <w:r>
        <w:rPr>
          <w:rFonts w:hint="eastAsia"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8</w:t>
      </w: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文件的递交时间、递交截止时间和递交地点：</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（1）递交时间：</w:t>
      </w:r>
      <w:r>
        <w:rPr>
          <w:rFonts w:hint="eastAsia" w:ascii="Times New Roman" w:hAnsi="Times New Roman" w:eastAsia="宋体" w:cs="Times New Roman"/>
          <w:color w:val="auto"/>
          <w:szCs w:val="21"/>
        </w:rPr>
        <w:t>2021年</w:t>
      </w:r>
      <w:r>
        <w:rPr>
          <w:rFonts w:hint="eastAsia" w:ascii="Times New Roman" w:hAnsi="Times New Roman" w:eastAsia="宋体" w:cs="Times New Roman"/>
          <w:color w:val="auto"/>
          <w:szCs w:val="21"/>
          <w:lang w:val="en-US" w:eastAsia="zh-CN"/>
        </w:rPr>
        <w:t>4</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12</w:t>
      </w:r>
      <w:r>
        <w:rPr>
          <w:rFonts w:hint="eastAsia" w:ascii="Times New Roman" w:hAnsi="Times New Roman" w:eastAsia="宋体" w:cs="Times New Roman"/>
          <w:color w:val="auto"/>
          <w:szCs w:val="21"/>
        </w:rPr>
        <w:t>日8:30-17:30至2021年</w:t>
      </w:r>
      <w:r>
        <w:rPr>
          <w:rFonts w:hint="eastAsia" w:ascii="Times New Roman" w:hAnsi="Times New Roman" w:eastAsia="宋体" w:cs="Times New Roman"/>
          <w:color w:val="auto"/>
          <w:szCs w:val="21"/>
          <w:lang w:val="en-US" w:eastAsia="zh-CN"/>
        </w:rPr>
        <w:t>4</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27</w:t>
      </w:r>
      <w:r>
        <w:rPr>
          <w:rFonts w:hint="eastAsia" w:ascii="Times New Roman" w:hAnsi="Times New Roman" w:eastAsia="宋体" w:cs="Times New Roman"/>
          <w:color w:val="auto"/>
          <w:szCs w:val="21"/>
        </w:rPr>
        <w:t>日8:30-17:30</w:t>
      </w:r>
      <w:r>
        <w:rPr>
          <w:rFonts w:ascii="Times New Roman" w:hAnsi="Times New Roman" w:eastAsia="宋体" w:cs="Times New Roman"/>
          <w:b/>
          <w:bCs/>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（2）递交地点：</w:t>
      </w:r>
      <w:r>
        <w:rPr>
          <w:rFonts w:hint="eastAsia" w:ascii="Times New Roman" w:hAnsi="Times New Roman" w:eastAsia="宋体" w:cs="Times New Roman"/>
          <w:color w:val="auto"/>
          <w:szCs w:val="21"/>
        </w:rPr>
        <w:t>东莞市东城街道东城运河路5号</w:t>
      </w:r>
      <w:r>
        <w:rPr>
          <w:rFonts w:ascii="Times New Roman" w:hAnsi="Times New Roman" w:eastAsia="宋体" w:cs="Times New Roman"/>
          <w:color w:val="auto"/>
          <w:szCs w:val="21"/>
        </w:rPr>
        <w:t>东莞市水务集团管网有限公司308</w:t>
      </w:r>
      <w:r>
        <w:rPr>
          <w:rFonts w:hint="eastAsia" w:ascii="Times New Roman" w:hAnsi="Times New Roman" w:eastAsia="宋体" w:cs="Times New Roman"/>
          <w:color w:val="auto"/>
          <w:szCs w:val="21"/>
        </w:rPr>
        <w:t>室</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递交截止时间</w:t>
      </w:r>
      <w:r>
        <w:rPr>
          <w:rFonts w:ascii="Times New Roman" w:hAnsi="Times New Roman" w:eastAsia="宋体" w:cs="Times New Roman"/>
          <w:color w:val="auto"/>
          <w:szCs w:val="21"/>
        </w:rPr>
        <w:t>后，征集人认为报名家数不够的可延长征集时间。</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w:t>
      </w: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应承担</w:t>
      </w: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文件和递交报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文件以及参加本次</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活动所发生的任何成本或费用。</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10</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人联系方式</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联系人：</w:t>
      </w:r>
      <w:r>
        <w:rPr>
          <w:rFonts w:hint="eastAsia" w:ascii="Times New Roman" w:hAnsi="Times New Roman" w:eastAsia="宋体" w:cs="Times New Roman"/>
          <w:color w:val="auto"/>
          <w:szCs w:val="21"/>
        </w:rPr>
        <w:t xml:space="preserve">陈工        </w:t>
      </w:r>
      <w:r>
        <w:rPr>
          <w:rFonts w:ascii="Times New Roman" w:hAnsi="Times New Roman" w:eastAsia="宋体" w:cs="Times New Roman"/>
          <w:color w:val="auto"/>
          <w:szCs w:val="21"/>
        </w:rPr>
        <w:t>电话：</w:t>
      </w:r>
      <w:r>
        <w:rPr>
          <w:rFonts w:hint="eastAsia" w:ascii="Times New Roman" w:hAnsi="Times New Roman" w:eastAsia="宋体" w:cs="Times New Roman"/>
          <w:color w:val="auto"/>
          <w:szCs w:val="21"/>
        </w:rPr>
        <w:t>0769-22016861</w:t>
      </w:r>
    </w:p>
    <w:p>
      <w:pPr>
        <w:spacing w:line="400" w:lineRule="exact"/>
        <w:ind w:firstLine="424" w:firstLineChars="202"/>
        <w:rPr>
          <w:rFonts w:hint="eastAsia" w:ascii="Times New Roman" w:hAnsi="Times New Roman" w:eastAsia="宋体" w:cs="Times New Roman"/>
          <w:color w:val="auto"/>
          <w:szCs w:val="21"/>
        </w:rPr>
      </w:pPr>
      <w:r>
        <w:rPr>
          <w:rFonts w:ascii="Times New Roman" w:hAnsi="Times New Roman" w:eastAsia="宋体" w:cs="Times New Roman"/>
          <w:color w:val="auto"/>
          <w:szCs w:val="21"/>
        </w:rPr>
        <w:t>地址：</w:t>
      </w:r>
      <w:r>
        <w:rPr>
          <w:rFonts w:hint="eastAsia" w:ascii="Times New Roman" w:hAnsi="Times New Roman" w:eastAsia="宋体" w:cs="Times New Roman"/>
          <w:color w:val="auto"/>
          <w:szCs w:val="21"/>
        </w:rPr>
        <w:t>东莞市东城</w:t>
      </w:r>
      <w:r>
        <w:rPr>
          <w:rFonts w:hint="eastAsia" w:ascii="Times New Roman" w:hAnsi="Times New Roman" w:eastAsia="宋体" w:cs="Times New Roman"/>
          <w:color w:val="auto"/>
          <w:szCs w:val="21"/>
          <w:lang w:val="en-US" w:eastAsia="zh-CN"/>
        </w:rPr>
        <w:t>街道东城</w:t>
      </w:r>
      <w:r>
        <w:rPr>
          <w:rFonts w:hint="eastAsia" w:ascii="Times New Roman" w:hAnsi="Times New Roman" w:eastAsia="宋体" w:cs="Times New Roman"/>
          <w:color w:val="auto"/>
          <w:szCs w:val="21"/>
        </w:rPr>
        <w:t>运河路</w:t>
      </w:r>
      <w:r>
        <w:rPr>
          <w:rFonts w:hint="eastAsia" w:ascii="Times New Roman" w:hAnsi="Times New Roman" w:eastAsia="宋体" w:cs="Times New Roman"/>
          <w:color w:val="auto"/>
          <w:szCs w:val="21"/>
          <w:lang w:val="en-US" w:eastAsia="zh-CN"/>
        </w:rPr>
        <w:t>5</w:t>
      </w:r>
      <w:r>
        <w:rPr>
          <w:rFonts w:ascii="Times New Roman" w:hAnsi="Times New Roman" w:eastAsia="宋体" w:cs="Times New Roman"/>
          <w:color w:val="auto"/>
          <w:szCs w:val="21"/>
        </w:rPr>
        <w:t>号（大王洲桥东侧</w:t>
      </w:r>
      <w:r>
        <w:rPr>
          <w:rFonts w:hint="eastAsia" w:ascii="Times New Roman" w:hAnsi="Times New Roman" w:eastAsia="宋体" w:cs="Times New Roman"/>
          <w:color w:val="auto"/>
          <w:szCs w:val="21"/>
          <w:lang w:val="en-US" w:eastAsia="zh-CN"/>
        </w:rPr>
        <w:t>东莞市水务集团管网有限公司</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w:t>
      </w:r>
    </w:p>
    <w:p>
      <w:pPr>
        <w:pStyle w:val="2"/>
      </w:pPr>
    </w:p>
    <w:p>
      <w:pPr>
        <w:spacing w:line="400" w:lineRule="exact"/>
        <w:ind w:firstLine="5250" w:firstLineChars="2500"/>
        <w:rPr>
          <w:rFonts w:ascii="Times New Roman" w:hAnsi="Times New Roman" w:eastAsia="宋体" w:cs="Times New Roman"/>
          <w:color w:val="auto"/>
          <w:szCs w:val="21"/>
        </w:rPr>
      </w:pPr>
      <w:r>
        <w:rPr>
          <w:rFonts w:hint="eastAsia" w:ascii="Times New Roman" w:hAnsi="Times New Roman" w:eastAsia="宋体" w:cs="Times New Roman"/>
          <w:color w:val="auto"/>
          <w:szCs w:val="21"/>
        </w:rPr>
        <w:t>东莞市水务集团管网有限公司</w:t>
      </w:r>
    </w:p>
    <w:p>
      <w:pPr>
        <w:spacing w:line="400" w:lineRule="exact"/>
        <w:ind w:firstLine="5880" w:firstLineChars="2800"/>
        <w:rPr>
          <w:rFonts w:ascii="Times New Roman" w:hAnsi="Times New Roman" w:eastAsia="宋体" w:cs="Times New Roman"/>
          <w:color w:val="auto"/>
          <w:szCs w:val="21"/>
        </w:rPr>
      </w:pPr>
      <w:r>
        <w:rPr>
          <w:rFonts w:ascii="Times New Roman" w:hAnsi="Times New Roman" w:eastAsia="宋体" w:cs="Times New Roman"/>
          <w:color w:val="auto"/>
          <w:szCs w:val="21"/>
        </w:rPr>
        <w:t>20</w:t>
      </w:r>
      <w:r>
        <w:rPr>
          <w:rFonts w:hint="eastAsia" w:ascii="Times New Roman" w:hAnsi="Times New Roman" w:eastAsia="宋体" w:cs="Times New Roman"/>
          <w:color w:val="auto"/>
          <w:szCs w:val="21"/>
        </w:rPr>
        <w:t>21</w:t>
      </w:r>
      <w:r>
        <w:rPr>
          <w:rFonts w:ascii="Times New Roman" w:hAnsi="Times New Roman" w:eastAsia="宋体" w:cs="Times New Roman"/>
          <w:color w:val="auto"/>
          <w:szCs w:val="21"/>
        </w:rPr>
        <w:t>年</w:t>
      </w:r>
      <w:r>
        <w:rPr>
          <w:rFonts w:hint="eastAsia" w:ascii="Times New Roman" w:hAnsi="Times New Roman" w:eastAsia="宋体" w:cs="Times New Roman"/>
          <w:color w:val="auto"/>
          <w:szCs w:val="21"/>
          <w:lang w:val="en-US" w:eastAsia="zh-CN"/>
        </w:rPr>
        <w:t>4</w:t>
      </w:r>
      <w:r>
        <w:rPr>
          <w:rFonts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7</w:t>
      </w:r>
      <w:bookmarkStart w:id="24" w:name="_GoBack"/>
      <w:bookmarkEnd w:id="24"/>
      <w:r>
        <w:rPr>
          <w:rFonts w:hint="eastAsia" w:ascii="Times New Roman" w:hAnsi="Times New Roman" w:eastAsia="宋体" w:cs="Times New Roman"/>
          <w:color w:val="auto"/>
          <w:szCs w:val="21"/>
          <w:lang w:val="en-US" w:eastAsia="zh-CN"/>
        </w:rPr>
        <w:t xml:space="preserve"> </w:t>
      </w:r>
      <w:r>
        <w:rPr>
          <w:rFonts w:ascii="Times New Roman" w:hAnsi="Times New Roman" w:eastAsia="宋体" w:cs="Times New Roman"/>
          <w:color w:val="auto"/>
          <w:szCs w:val="21"/>
        </w:rPr>
        <w:t>日</w:t>
      </w:r>
    </w:p>
    <w:p>
      <w:pPr>
        <w:pStyle w:val="4"/>
        <w:rPr>
          <w:rFonts w:ascii="Times New Roman" w:hAnsi="Times New Roman" w:cs="Times New Roman"/>
          <w:color w:val="auto"/>
        </w:rPr>
      </w:pPr>
      <w:bookmarkStart w:id="3" w:name="_Toc54190057"/>
      <w:bookmarkStart w:id="4" w:name="_Toc22139"/>
      <w:r>
        <w:rPr>
          <w:rFonts w:ascii="Times New Roman" w:hAnsi="Times New Roman" w:cs="Times New Roman"/>
          <w:color w:val="auto"/>
        </w:rPr>
        <w:t>第二部分 报</w:t>
      </w:r>
      <w:r>
        <w:rPr>
          <w:rFonts w:hint="eastAsia" w:ascii="Times New Roman" w:hAnsi="Times New Roman" w:cs="Times New Roman"/>
          <w:color w:val="auto"/>
        </w:rPr>
        <w:t>名</w:t>
      </w:r>
      <w:r>
        <w:rPr>
          <w:rFonts w:ascii="Times New Roman" w:hAnsi="Times New Roman" w:cs="Times New Roman"/>
          <w:color w:val="auto"/>
        </w:rPr>
        <w:t>人须知</w:t>
      </w:r>
      <w:bookmarkEnd w:id="3"/>
      <w:bookmarkEnd w:id="4"/>
    </w:p>
    <w:p>
      <w:pPr>
        <w:pStyle w:val="2"/>
        <w:spacing w:line="400" w:lineRule="exact"/>
        <w:ind w:firstLine="424" w:firstLineChars="201"/>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一、说明</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1.1本项目资金来源：自筹资金。</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1.2定义</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东莞市水务集团管网有限公司</w:t>
      </w:r>
      <w:r>
        <w:rPr>
          <w:rFonts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人：指提交报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文件的法人、其他组织。</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1.3合格的报名人</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1.3.1合格的报名人条件见第</w:t>
      </w:r>
      <w:r>
        <w:rPr>
          <w:rFonts w:hint="eastAsia" w:ascii="Times New Roman" w:hAnsi="Times New Roman" w:eastAsia="宋体" w:cs="Times New Roman"/>
          <w:color w:val="auto"/>
          <w:szCs w:val="21"/>
        </w:rPr>
        <w:t>一</w:t>
      </w:r>
      <w:r>
        <w:rPr>
          <w:rFonts w:ascii="Times New Roman" w:hAnsi="Times New Roman" w:eastAsia="宋体" w:cs="Times New Roman"/>
          <w:color w:val="auto"/>
          <w:szCs w:val="21"/>
        </w:rPr>
        <w:t>部分《</w:t>
      </w:r>
      <w:r>
        <w:rPr>
          <w:rFonts w:hint="eastAsia" w:ascii="Times New Roman" w:hAnsi="Times New Roman" w:eastAsia="宋体" w:cs="Times New Roman"/>
          <w:color w:val="auto"/>
          <w:szCs w:val="21"/>
        </w:rPr>
        <w:t>报名邀请函</w:t>
      </w:r>
      <w:r>
        <w:rPr>
          <w:rFonts w:ascii="Times New Roman" w:hAnsi="Times New Roman" w:eastAsia="宋体" w:cs="Times New Roman"/>
          <w:color w:val="auto"/>
          <w:szCs w:val="21"/>
        </w:rPr>
        <w:t>》中第5款的“</w:t>
      </w:r>
      <w:r>
        <w:rPr>
          <w:rFonts w:hint="eastAsia" w:ascii="Times New Roman" w:hAnsi="Times New Roman" w:eastAsia="宋体" w:cs="Times New Roman"/>
          <w:color w:val="auto"/>
          <w:szCs w:val="21"/>
        </w:rPr>
        <w:t>合格的报名人</w:t>
      </w:r>
      <w:r>
        <w:rPr>
          <w:rFonts w:ascii="Times New Roman" w:hAnsi="Times New Roman" w:eastAsia="宋体" w:cs="Times New Roman"/>
          <w:color w:val="auto"/>
          <w:szCs w:val="21"/>
        </w:rPr>
        <w:t>”及本条以下</w:t>
      </w:r>
      <w:r>
        <w:rPr>
          <w:rFonts w:hint="eastAsia" w:ascii="Times New Roman" w:hAnsi="Times New Roman" w:eastAsia="宋体" w:cs="Times New Roman"/>
          <w:color w:val="auto"/>
          <w:szCs w:val="21"/>
        </w:rPr>
        <w:t>1.3.2</w:t>
      </w:r>
      <w:r>
        <w:rPr>
          <w:rFonts w:ascii="Times New Roman" w:hAnsi="Times New Roman" w:eastAsia="宋体" w:cs="Times New Roman"/>
          <w:color w:val="auto"/>
          <w:szCs w:val="21"/>
        </w:rPr>
        <w:t>款至</w:t>
      </w:r>
      <w:r>
        <w:rPr>
          <w:rFonts w:hint="eastAsia" w:ascii="Times New Roman" w:hAnsi="Times New Roman" w:eastAsia="宋体" w:cs="Times New Roman"/>
          <w:color w:val="auto"/>
          <w:szCs w:val="21"/>
        </w:rPr>
        <w:t>1.3.6</w:t>
      </w:r>
      <w:r>
        <w:rPr>
          <w:rFonts w:ascii="Times New Roman" w:hAnsi="Times New Roman" w:eastAsia="宋体" w:cs="Times New Roman"/>
          <w:color w:val="auto"/>
          <w:szCs w:val="21"/>
        </w:rPr>
        <w:t>款的通用要求。</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1.3.2报名人在参加本项目</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前的三年内，不得在</w:t>
      </w:r>
      <w:r>
        <w:rPr>
          <w:rFonts w:hint="eastAsia" w:ascii="Times New Roman" w:hAnsi="Times New Roman" w:eastAsia="宋体" w:cs="Times New Roman"/>
          <w:color w:val="auto"/>
          <w:szCs w:val="21"/>
        </w:rPr>
        <w:t>其他</w:t>
      </w:r>
      <w:r>
        <w:rPr>
          <w:rFonts w:ascii="Times New Roman" w:hAnsi="Times New Roman" w:eastAsia="宋体" w:cs="Times New Roman"/>
          <w:color w:val="auto"/>
          <w:szCs w:val="21"/>
        </w:rPr>
        <w:t>投标活动中存在违反《中华人民共和国招标投标法》第五十三条、第五十四条、第六十条、《中华人民共和国招标投标法实施条例》第七十六条、第七十七条规定，而受到各级管理部门的处罚。</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1.3.3报名人在报名文件中必须主动按征集文件的要求填报“最近3年报名人牵涉的主要诉讼案件或其他处罚（失信和违法）说明格式”，如果不主动填报而被事后发现的，将取消其资格，并按有关规定从重处理。</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1.3.4报名人符合《中华人民共和国招标投标法》第二十六条的规定。</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1.3.5根据《中华人民共和国招标投标法实施条例》第三十四条规定，与征集人存在利害关系可能影响公正性的法人、其他组织或者个人，不得参加</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；报名人负责人为同一人或者存在控股、管理关系的不同报名人，不得参加同一项目</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。上述情况一经发现，相关</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均无效</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并将相关单位上报集团列入集团黑名单</w:t>
      </w:r>
      <w:r>
        <w:rPr>
          <w:rFonts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1.3.6报名人（含其不具有独立法人资格的分支机构）未被列入“信用中国”网站（ www.creditchina.gov.cn）失信被执行人、重大税收违法案件当事人名单、严重违法失信行为记录名单（处罚期限届满的除外）。</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1.4报名人参加</w:t>
      </w:r>
      <w:r>
        <w:rPr>
          <w:rFonts w:ascii="Times New Roman" w:hAnsi="Times New Roman" w:eastAsia="宋体" w:cs="Times New Roman"/>
          <w:color w:val="auto"/>
          <w:szCs w:val="21"/>
        </w:rPr>
        <w:t>本次报名，视为</w:t>
      </w:r>
      <w:r>
        <w:rPr>
          <w:rFonts w:hint="eastAsia" w:ascii="Times New Roman" w:hAnsi="Times New Roman" w:eastAsia="宋体" w:cs="Times New Roman"/>
          <w:color w:val="auto"/>
          <w:szCs w:val="21"/>
        </w:rPr>
        <w:t>承诺已详细研究了征集文件的所有内容包括修正文（如有）和所有已提供的参考资料以及有关附件（承诺</w:t>
      </w:r>
      <w:r>
        <w:rPr>
          <w:rFonts w:ascii="Times New Roman" w:hAnsi="Times New Roman" w:eastAsia="宋体" w:cs="Times New Roman"/>
          <w:color w:val="auto"/>
          <w:szCs w:val="21"/>
        </w:rPr>
        <w:t>书、</w:t>
      </w:r>
      <w:r>
        <w:rPr>
          <w:rFonts w:hint="eastAsia" w:ascii="Times New Roman" w:hAnsi="Times New Roman" w:eastAsia="宋体" w:cs="Times New Roman"/>
          <w:color w:val="auto"/>
          <w:szCs w:val="21"/>
        </w:rPr>
        <w:t>东莞市水务集团管网有限公司机电设备维修供应商库管理办法（试行）、框架合同等），并完全明白、</w:t>
      </w:r>
      <w:r>
        <w:rPr>
          <w:rFonts w:ascii="Times New Roman" w:hAnsi="Times New Roman" w:eastAsia="宋体" w:cs="Times New Roman"/>
          <w:color w:val="auto"/>
          <w:szCs w:val="21"/>
        </w:rPr>
        <w:t>接受上述全部内容</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后</w:t>
      </w:r>
      <w:r>
        <w:rPr>
          <w:rFonts w:hint="eastAsia" w:ascii="Times New Roman" w:hAnsi="Times New Roman" w:eastAsia="宋体" w:cs="Times New Roman"/>
          <w:color w:val="auto"/>
          <w:szCs w:val="21"/>
        </w:rPr>
        <w:t>放弃在此方面提出含糊意见或误解的一切权力，</w:t>
      </w:r>
      <w:r>
        <w:rPr>
          <w:rFonts w:ascii="Times New Roman" w:hAnsi="Times New Roman" w:eastAsia="宋体" w:cs="Times New Roman"/>
          <w:color w:val="auto"/>
          <w:szCs w:val="21"/>
        </w:rPr>
        <w:t>并承诺</w:t>
      </w:r>
      <w:r>
        <w:rPr>
          <w:rFonts w:hint="eastAsia" w:ascii="Times New Roman" w:hAnsi="Times New Roman" w:eastAsia="宋体" w:cs="Times New Roman"/>
          <w:color w:val="auto"/>
          <w:szCs w:val="21"/>
        </w:rPr>
        <w:t>服从《东莞市水务集团管网有限公司机电设备维修供应商库管理办法（试行）》</w:t>
      </w:r>
      <w:r>
        <w:rPr>
          <w:rFonts w:ascii="Times New Roman" w:hAnsi="Times New Roman" w:eastAsia="宋体" w:cs="Times New Roman"/>
          <w:color w:val="auto"/>
          <w:szCs w:val="21"/>
        </w:rPr>
        <w:t>管理</w:t>
      </w:r>
      <w:r>
        <w:rPr>
          <w:rFonts w:hint="eastAsia" w:ascii="Times New Roman" w:hAnsi="Times New Roman" w:eastAsia="宋体" w:cs="Times New Roman"/>
          <w:color w:val="auto"/>
          <w:szCs w:val="21"/>
        </w:rPr>
        <w:t>。</w:t>
      </w:r>
    </w:p>
    <w:p>
      <w:pPr>
        <w:pStyle w:val="2"/>
        <w:spacing w:line="400" w:lineRule="exact"/>
        <w:ind w:firstLine="424" w:firstLineChars="201"/>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二、报</w:t>
      </w:r>
      <w:r>
        <w:rPr>
          <w:rFonts w:hint="eastAsia" w:ascii="Times New Roman" w:hAnsi="Times New Roman" w:eastAsia="宋体" w:cs="Times New Roman"/>
          <w:b/>
          <w:bCs/>
          <w:color w:val="auto"/>
          <w:szCs w:val="21"/>
        </w:rPr>
        <w:t>名</w:t>
      </w:r>
      <w:r>
        <w:rPr>
          <w:rFonts w:ascii="Times New Roman" w:hAnsi="Times New Roman" w:eastAsia="宋体" w:cs="Times New Roman"/>
          <w:b/>
          <w:bCs/>
          <w:color w:val="auto"/>
          <w:szCs w:val="21"/>
        </w:rPr>
        <w:t>文件</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2.1 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文件的编写</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人应仔细阅读</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文件的所有内容，并按其规定的内容和格式，提交完整的报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2.2报名文件的构成</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资格证明文件</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①</w:t>
      </w:r>
      <w:r>
        <w:rPr>
          <w:rFonts w:ascii="Times New Roman" w:hAnsi="Times New Roman" w:eastAsia="宋体" w:cs="Times New Roman"/>
          <w:color w:val="auto"/>
          <w:szCs w:val="21"/>
        </w:rPr>
        <w:tab/>
      </w:r>
      <w:r>
        <w:rPr>
          <w:rFonts w:ascii="Times New Roman" w:hAnsi="Times New Roman" w:eastAsia="宋体" w:cs="Times New Roman"/>
          <w:color w:val="auto"/>
          <w:szCs w:val="21"/>
        </w:rPr>
        <w:t>法定代表人身份证明书及授权书格式（法定代表人</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时只提供法定代表人身份证明书，委托他人为</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代表时同时提供法定代表人授权书）；</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②</w:t>
      </w:r>
      <w:r>
        <w:rPr>
          <w:rFonts w:ascii="Times New Roman" w:hAnsi="Times New Roman" w:eastAsia="宋体" w:cs="Times New Roman"/>
          <w:color w:val="auto"/>
          <w:szCs w:val="21"/>
        </w:rPr>
        <w:tab/>
      </w:r>
      <w:r>
        <w:rPr>
          <w:rFonts w:ascii="Times New Roman" w:hAnsi="Times New Roman" w:eastAsia="宋体" w:cs="Times New Roman"/>
          <w:color w:val="auto"/>
          <w:szCs w:val="21"/>
        </w:rPr>
        <w:t>多证合一营业执照（或事业单位法人证书）复印件；</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③</w:t>
      </w:r>
      <w:r>
        <w:rPr>
          <w:rFonts w:ascii="Times New Roman" w:hAnsi="Times New Roman" w:eastAsia="宋体" w:cs="Times New Roman"/>
          <w:color w:val="auto"/>
          <w:szCs w:val="21"/>
        </w:rPr>
        <w:tab/>
      </w:r>
      <w:r>
        <w:rPr>
          <w:rFonts w:ascii="Times New Roman" w:hAnsi="Times New Roman" w:eastAsia="宋体" w:cs="Times New Roman"/>
          <w:color w:val="auto"/>
          <w:szCs w:val="21"/>
        </w:rPr>
        <w:t>开户许可证（基本存款账户）复印件，如</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人企业银行账户开户所在地区已取消企业银行账户许可，</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人应提供基本存款账户开户名称、开户银行、账号、编号等信息及相关备案证明（如有）或其他能证明其为基本存款账户的资料复印件；</w:t>
      </w:r>
    </w:p>
    <w:p>
      <w:pPr>
        <w:pStyle w:val="2"/>
        <w:spacing w:line="400" w:lineRule="exact"/>
        <w:ind w:firstLine="422" w:firstLineChars="201"/>
        <w:rPr>
          <w:rFonts w:ascii="Times New Roman" w:hAnsi="Times New Roman" w:eastAsia="宋体" w:cs="Times New Roman"/>
          <w:color w:val="auto"/>
          <w:szCs w:val="21"/>
        </w:rPr>
      </w:pPr>
      <w:r>
        <w:rPr>
          <w:rFonts w:hint="eastAsia" w:ascii="宋体" w:hAnsi="宋体" w:eastAsia="宋体" w:cs="Times New Roman"/>
          <w:color w:val="auto"/>
          <w:szCs w:val="21"/>
          <w:lang w:val="en-US" w:eastAsia="zh-CN"/>
        </w:rPr>
        <w:t>④</w:t>
      </w:r>
      <w:r>
        <w:rPr>
          <w:rFonts w:ascii="Times New Roman" w:hAnsi="Times New Roman" w:eastAsia="宋体" w:cs="Times New Roman"/>
          <w:color w:val="auto"/>
          <w:szCs w:val="21"/>
        </w:rPr>
        <w:tab/>
      </w:r>
      <w:r>
        <w:rPr>
          <w:rFonts w:ascii="Times New Roman" w:hAnsi="Times New Roman" w:eastAsia="宋体" w:cs="Times New Roman"/>
          <w:color w:val="auto"/>
          <w:szCs w:val="21"/>
        </w:rPr>
        <w:t>最近3年</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人牵涉的主要诉讼案件或其他（失信和违法）处罚说明</w:t>
      </w:r>
      <w:r>
        <w:rPr>
          <w:rFonts w:hint="eastAsia"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（2）报名人基本情况一览表</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）报名人财务状况表格式</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4</w:t>
      </w:r>
      <w:r>
        <w:rPr>
          <w:rFonts w:hint="eastAsia" w:ascii="Times New Roman" w:hAnsi="Times New Roman" w:eastAsia="宋体" w:cs="Times New Roman"/>
          <w:color w:val="auto"/>
          <w:szCs w:val="21"/>
        </w:rPr>
        <w:t>）报名人业绩表格式</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5</w:t>
      </w:r>
      <w:r>
        <w:rPr>
          <w:rFonts w:hint="eastAsia" w:ascii="Times New Roman" w:hAnsi="Times New Roman" w:eastAsia="宋体" w:cs="Times New Roman"/>
          <w:color w:val="auto"/>
          <w:szCs w:val="21"/>
        </w:rPr>
        <w:t>）拟投入本项目的项目负责人简历表</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6</w:t>
      </w:r>
      <w:r>
        <w:rPr>
          <w:rFonts w:hint="eastAsia" w:ascii="Times New Roman" w:hAnsi="Times New Roman" w:eastAsia="宋体" w:cs="Times New Roman"/>
          <w:color w:val="auto"/>
          <w:szCs w:val="21"/>
        </w:rPr>
        <w:t>）拟投入本项目人员情况一览表格式</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7）</w:t>
      </w:r>
      <w:r>
        <w:rPr>
          <w:rFonts w:hint="eastAsia" w:ascii="Times New Roman" w:hAnsi="Times New Roman" w:eastAsia="宋体" w:cs="Times New Roman"/>
          <w:color w:val="auto"/>
          <w:szCs w:val="21"/>
        </w:rPr>
        <w:t>拟投入本项目机械设备情况一览表格式</w:t>
      </w:r>
    </w:p>
    <w:p>
      <w:pPr>
        <w:pStyle w:val="2"/>
        <w:spacing w:line="400" w:lineRule="exact"/>
        <w:ind w:firstLine="422" w:firstLineChars="201"/>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8</w:t>
      </w:r>
      <w:r>
        <w:rPr>
          <w:rFonts w:hint="eastAsia" w:ascii="Times New Roman" w:hAnsi="Times New Roman" w:eastAsia="宋体" w:cs="Times New Roman"/>
          <w:color w:val="auto"/>
          <w:szCs w:val="21"/>
        </w:rPr>
        <w:t>）总体实施方案</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9</w:t>
      </w:r>
      <w:r>
        <w:rPr>
          <w:rFonts w:hint="eastAsia" w:ascii="Times New Roman" w:hAnsi="Times New Roman" w:eastAsia="宋体" w:cs="Times New Roman"/>
          <w:color w:val="auto"/>
          <w:szCs w:val="21"/>
        </w:rPr>
        <w:t>）应急处理方案</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10</w:t>
      </w:r>
      <w:r>
        <w:rPr>
          <w:rFonts w:hint="eastAsia" w:ascii="Times New Roman" w:hAnsi="Times New Roman" w:eastAsia="宋体" w:cs="Times New Roman"/>
          <w:color w:val="auto"/>
          <w:szCs w:val="21"/>
        </w:rPr>
        <w:t>）有限空间作业实施方案</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11</w:t>
      </w:r>
      <w:r>
        <w:rPr>
          <w:rFonts w:hint="eastAsia" w:ascii="Times New Roman" w:hAnsi="Times New Roman" w:eastAsia="宋体" w:cs="Times New Roman"/>
          <w:color w:val="auto"/>
          <w:szCs w:val="21"/>
        </w:rPr>
        <w:t>）合同条款偏离表格式</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（1</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反映报名人信誉和能力的其他资料</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 xml:space="preserve"> 具体详见征集文件“第三</w:t>
      </w:r>
      <w:r>
        <w:rPr>
          <w:rFonts w:ascii="Times New Roman" w:hAnsi="Times New Roman" w:eastAsia="宋体" w:cs="Times New Roman"/>
          <w:color w:val="auto"/>
          <w:szCs w:val="21"/>
        </w:rPr>
        <w:t>部分 报名文件格式</w:t>
      </w:r>
      <w:r>
        <w:rPr>
          <w:rFonts w:hint="eastAsia"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2.3报名文件的式样和签署</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2.3.1报名人应准备一份“报名文件电子文件”、一份正本和</w:t>
      </w:r>
      <w:r>
        <w:rPr>
          <w:rFonts w:hint="eastAsia" w:ascii="Times New Roman" w:hAnsi="Times New Roman" w:eastAsia="宋体" w:cs="Times New Roman"/>
          <w:color w:val="auto"/>
          <w:szCs w:val="21"/>
        </w:rPr>
        <w:t>七</w:t>
      </w:r>
      <w:r>
        <w:rPr>
          <w:rFonts w:ascii="Times New Roman" w:hAnsi="Times New Roman" w:eastAsia="宋体" w:cs="Times New Roman"/>
          <w:color w:val="auto"/>
          <w:szCs w:val="21"/>
        </w:rPr>
        <w:t>份副本“报名文件”。在每一份报名文件上编上目录（目录内的页码必须与实际内容对应）、页次，装订成册（不允许使用活页夹），并要明确注明“正本”或“副本”，一旦正本和副本发现差异，以正本为准。</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2.3.2报名文件正本和副本须打印或用不褪色墨水书写，征集文件提供的格式文件或报名文件中明确要求签署的，应相应加法人公章或签署。其中签署应由报名人法定代表人或其授权代表签字（或盖私章），后者须将“法人授权委托证明书”以书面形式附在报名文件中。副本文件可由正本文件复印而成。</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2.3.3除报名人对错处作必要修改外，报名文件中不许有加行、涂抹或改写。若有修改须由签署报名文件的人进行签字（或盖私章），并加盖报名人法人公章。</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2.3.4报名文件的封面应注明“项目名称、报名人名称、</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日期等”。</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2.3.5报名文件电子文件内容包括：报名文件电子文件不可设置密码，用</w:t>
      </w:r>
      <w:r>
        <w:rPr>
          <w:rFonts w:hint="eastAsia" w:ascii="Times New Roman" w:hAnsi="Times New Roman" w:eastAsia="宋体" w:cs="Times New Roman"/>
          <w:color w:val="auto"/>
          <w:szCs w:val="21"/>
        </w:rPr>
        <w:t>U盘等移动</w:t>
      </w:r>
      <w:r>
        <w:rPr>
          <w:rFonts w:ascii="Times New Roman" w:hAnsi="Times New Roman" w:eastAsia="宋体" w:cs="Times New Roman"/>
          <w:color w:val="auto"/>
          <w:szCs w:val="21"/>
        </w:rPr>
        <w:t>储存</w:t>
      </w:r>
      <w:r>
        <w:rPr>
          <w:rFonts w:hint="eastAsia" w:ascii="Times New Roman" w:hAnsi="Times New Roman" w:eastAsia="宋体" w:cs="Times New Roman"/>
          <w:color w:val="auto"/>
          <w:szCs w:val="21"/>
        </w:rPr>
        <w:t>介质存储</w:t>
      </w:r>
      <w:r>
        <w:rPr>
          <w:rFonts w:ascii="Times New Roman" w:hAnsi="Times New Roman" w:eastAsia="宋体" w:cs="Times New Roman"/>
          <w:color w:val="auto"/>
          <w:szCs w:val="21"/>
        </w:rPr>
        <w:t>，并密封于“</w:t>
      </w:r>
      <w:r>
        <w:rPr>
          <w:rFonts w:hint="eastAsia" w:ascii="Times New Roman" w:hAnsi="Times New Roman" w:eastAsia="宋体" w:cs="Times New Roman"/>
          <w:color w:val="auto"/>
          <w:szCs w:val="21"/>
        </w:rPr>
        <w:t>电子文件</w:t>
      </w:r>
      <w:r>
        <w:rPr>
          <w:rFonts w:ascii="Times New Roman" w:hAnsi="Times New Roman" w:eastAsia="宋体" w:cs="Times New Roman"/>
          <w:color w:val="auto"/>
          <w:szCs w:val="21"/>
        </w:rPr>
        <w:t>信封”内（报名文件电子文件的包装封面需注明项目名称、报名人单位名称，并加盖报名人法人公章）。</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2.3.6电报、电传、传真、快递的</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概不接受。</w:t>
      </w:r>
    </w:p>
    <w:p>
      <w:pPr>
        <w:pStyle w:val="2"/>
        <w:spacing w:line="400" w:lineRule="exact"/>
        <w:ind w:firstLine="424" w:firstLineChars="201"/>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三、报名文件的递交</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3.1  报名截止</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（1）报名人应在《报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邀请函》规定的时间，且不迟于《报名邀请函》规定的截止时间将报名文件送达《报名邀请函》规定的地点，递交至</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人处。</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人可以按本须知的规定，通过发布补充通知自行决定酌情延长报名截止日期。在此情况下，</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人和报名人受报名截止日期制约的所有权利和义务均应延长至新的截止日期。</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3.2  报名文件的递交和撤回</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（1）报名人应按报名邀请函中规定的时间和地点于报名文件递交截止时间之前递交报名文件。迟于报名文件递交截止时间递交的报名文件将被视为无效。</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征集人</w:t>
      </w:r>
      <w:r>
        <w:rPr>
          <w:rFonts w:ascii="Times New Roman" w:hAnsi="Times New Roman" w:eastAsia="宋体" w:cs="Times New Roman"/>
          <w:color w:val="auto"/>
          <w:szCs w:val="21"/>
        </w:rPr>
        <w:t>要求</w:t>
      </w:r>
      <w:r>
        <w:rPr>
          <w:rFonts w:hint="eastAsia" w:ascii="Times New Roman" w:hAnsi="Times New Roman" w:eastAsia="宋体" w:cs="Times New Roman"/>
          <w:color w:val="auto"/>
          <w:szCs w:val="21"/>
        </w:rPr>
        <w:t>报名人</w:t>
      </w:r>
      <w:r>
        <w:rPr>
          <w:rFonts w:ascii="Times New Roman" w:hAnsi="Times New Roman" w:eastAsia="宋体" w:cs="Times New Roman"/>
          <w:color w:val="auto"/>
          <w:szCs w:val="21"/>
        </w:rPr>
        <w:t>对报名</w:t>
      </w:r>
      <w:r>
        <w:rPr>
          <w:rFonts w:hint="eastAsia" w:ascii="Times New Roman" w:hAnsi="Times New Roman" w:eastAsia="宋体" w:cs="Times New Roman"/>
          <w:color w:val="auto"/>
          <w:szCs w:val="21"/>
        </w:rPr>
        <w:t>文件</w:t>
      </w:r>
      <w:r>
        <w:rPr>
          <w:rFonts w:ascii="Times New Roman" w:hAnsi="Times New Roman" w:eastAsia="宋体" w:cs="Times New Roman"/>
          <w:color w:val="auto"/>
          <w:szCs w:val="21"/>
        </w:rPr>
        <w:t>修改</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澄清等，</w:t>
      </w:r>
      <w:r>
        <w:rPr>
          <w:rFonts w:hint="eastAsia" w:ascii="Times New Roman" w:hAnsi="Times New Roman" w:eastAsia="宋体" w:cs="Times New Roman"/>
          <w:color w:val="auto"/>
          <w:szCs w:val="21"/>
        </w:rPr>
        <w:t>应</w:t>
      </w:r>
      <w:r>
        <w:rPr>
          <w:rFonts w:ascii="Times New Roman" w:hAnsi="Times New Roman" w:eastAsia="宋体" w:cs="Times New Roman"/>
          <w:color w:val="auto"/>
          <w:szCs w:val="21"/>
        </w:rPr>
        <w:t>按</w:t>
      </w:r>
      <w:r>
        <w:rPr>
          <w:rFonts w:hint="eastAsia" w:ascii="Times New Roman" w:hAnsi="Times New Roman" w:eastAsia="宋体" w:cs="Times New Roman"/>
          <w:color w:val="auto"/>
          <w:szCs w:val="21"/>
        </w:rPr>
        <w:t>征集人</w:t>
      </w:r>
      <w:r>
        <w:rPr>
          <w:rFonts w:ascii="Times New Roman" w:hAnsi="Times New Roman" w:eastAsia="宋体" w:cs="Times New Roman"/>
          <w:color w:val="auto"/>
          <w:szCs w:val="21"/>
        </w:rPr>
        <w:t>规定的时间内递交。</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（3）报名递交截止时间前报名人可以撤回报名，但在报名递交截止时间之后不允许撤回报名。</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（4）对未按要求密封的报名文件，征集人将视为无效报名。</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（5）报名人应将所有正本和副本报名文件（本处不含报名文件电子文件）一起密封在一个不透明的外层封装中</w:t>
      </w:r>
      <w:r>
        <w:rPr>
          <w:rFonts w:ascii="Times New Roman" w:hAnsi="Times New Roman" w:eastAsia="宋体" w:cs="Times New Roman"/>
          <w:color w:val="auto"/>
          <w:szCs w:val="21"/>
        </w:rPr>
        <w:t>，外层密封封装表面应正确标明报名人名称、地址、项目名称，封口位置的封条上须加盖报名人法人公章</w:t>
      </w:r>
      <w:r>
        <w:rPr>
          <w:rFonts w:hint="eastAsia"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3.3  迟交的报名文件</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征集人将拒绝接收在本须知规定的报名截止时间后收到的任何报名文件。</w:t>
      </w:r>
    </w:p>
    <w:p>
      <w:pPr>
        <w:pStyle w:val="2"/>
        <w:spacing w:line="400" w:lineRule="exact"/>
        <w:ind w:firstLine="424" w:firstLineChars="201"/>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四、评审</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4.1</w:t>
      </w:r>
      <w:r>
        <w:rPr>
          <w:rFonts w:hint="eastAsia" w:ascii="Times New Roman" w:hAnsi="Times New Roman" w:eastAsia="宋体" w:cs="Times New Roman"/>
          <w:color w:val="auto"/>
          <w:szCs w:val="21"/>
        </w:rPr>
        <w:t>评审委员会</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（1）本次评审委员会由征集人自行组建</w:t>
      </w:r>
      <w:r>
        <w:rPr>
          <w:rFonts w:hint="eastAsia" w:ascii="Times New Roman" w:hAnsi="Times New Roman" w:eastAsia="宋体" w:cs="Times New Roman"/>
          <w:color w:val="auto"/>
          <w:szCs w:val="21"/>
        </w:rPr>
        <w:t>，成员为</w:t>
      </w:r>
      <w:r>
        <w:rPr>
          <w:rFonts w:ascii="Times New Roman" w:hAnsi="Times New Roman" w:eastAsia="宋体" w:cs="Times New Roman"/>
          <w:color w:val="auto"/>
          <w:szCs w:val="21"/>
        </w:rPr>
        <w:t>7人以上（含7人）单数。</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在评审过程中出现意见不一致时，遵循少数服从多数原则。</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依法根据</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文件的规定对报名文件进行综合评审，并据此推荐</w:t>
      </w:r>
      <w:r>
        <w:rPr>
          <w:rFonts w:hint="eastAsia" w:ascii="Times New Roman" w:hAnsi="Times New Roman" w:eastAsia="宋体" w:cs="Times New Roman"/>
          <w:color w:val="auto"/>
          <w:szCs w:val="21"/>
        </w:rPr>
        <w:t>候选供应商</w:t>
      </w:r>
      <w:r>
        <w:rPr>
          <w:rFonts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4.2评审原则</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（1）评审基本原则：评审工作依据相关规定，遵循“公平、公正、择优、诚实信用”的原则。</w:t>
      </w:r>
    </w:p>
    <w:p>
      <w:pPr>
        <w:pStyle w:val="2"/>
        <w:spacing w:line="400" w:lineRule="exact"/>
        <w:ind w:firstLine="422" w:firstLineChars="201"/>
        <w:rPr>
          <w:rFonts w:hint="default" w:ascii="Times New Roman" w:hAnsi="Times New Roman" w:eastAsia="宋体" w:cs="Times New Roman"/>
          <w:color w:val="auto"/>
          <w:sz w:val="21"/>
          <w:szCs w:val="21"/>
          <w:lang w:val="zh-CN"/>
        </w:rPr>
      </w:pPr>
      <w:r>
        <w:rPr>
          <w:rFonts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评审委员会对报名人的报名文件进行资格性检查和符合性检查，</w:t>
      </w:r>
      <w:r>
        <w:rPr>
          <w:rFonts w:hint="default" w:ascii="Times New Roman" w:hAnsi="Times New Roman" w:eastAsia="宋体" w:cs="Times New Roman"/>
          <w:color w:val="auto"/>
          <w:sz w:val="21"/>
          <w:szCs w:val="21"/>
          <w:lang w:val="zh-CN"/>
        </w:rPr>
        <w:t>资格性检查是指评标委员会依据法律法规和</w:t>
      </w:r>
      <w:r>
        <w:rPr>
          <w:rFonts w:hint="default" w:ascii="Times New Roman" w:hAnsi="Times New Roman" w:eastAsia="宋体" w:cs="Times New Roman"/>
          <w:color w:val="auto"/>
          <w:sz w:val="21"/>
          <w:szCs w:val="21"/>
          <w:lang w:val="en-US" w:eastAsia="zh-CN"/>
        </w:rPr>
        <w:t>征集</w:t>
      </w:r>
      <w:r>
        <w:rPr>
          <w:rFonts w:hint="default" w:ascii="Times New Roman" w:hAnsi="Times New Roman" w:eastAsia="宋体" w:cs="Times New Roman"/>
          <w:color w:val="auto"/>
          <w:sz w:val="21"/>
          <w:szCs w:val="21"/>
          <w:lang w:val="zh-CN"/>
        </w:rPr>
        <w:t>文件的规定，对</w:t>
      </w:r>
      <w:r>
        <w:rPr>
          <w:rFonts w:hint="default" w:ascii="Times New Roman" w:hAnsi="Times New Roman" w:eastAsia="宋体" w:cs="Times New Roman"/>
          <w:color w:val="auto"/>
          <w:sz w:val="21"/>
          <w:szCs w:val="21"/>
          <w:lang w:val="en-US" w:eastAsia="zh-CN"/>
        </w:rPr>
        <w:t>报名</w:t>
      </w:r>
      <w:r>
        <w:rPr>
          <w:rFonts w:hint="default" w:ascii="Times New Roman" w:hAnsi="Times New Roman" w:eastAsia="宋体" w:cs="Times New Roman"/>
          <w:color w:val="auto"/>
          <w:sz w:val="21"/>
          <w:szCs w:val="21"/>
          <w:lang w:val="zh-CN"/>
        </w:rPr>
        <w:t>文件中的资格证明进行审查，以确定</w:t>
      </w:r>
      <w:r>
        <w:rPr>
          <w:rFonts w:hint="eastAsia" w:ascii="Times New Roman" w:hAnsi="Times New Roman" w:eastAsia="宋体" w:cs="Times New Roman"/>
          <w:color w:val="auto"/>
          <w:sz w:val="21"/>
          <w:szCs w:val="21"/>
          <w:lang w:val="zh-CN"/>
        </w:rPr>
        <w:t>报名</w:t>
      </w:r>
      <w:r>
        <w:rPr>
          <w:rFonts w:hint="default" w:ascii="Times New Roman" w:hAnsi="Times New Roman" w:eastAsia="宋体" w:cs="Times New Roman"/>
          <w:color w:val="auto"/>
          <w:sz w:val="21"/>
          <w:szCs w:val="21"/>
          <w:lang w:val="zh-CN"/>
        </w:rPr>
        <w:t>人是否具备</w:t>
      </w:r>
      <w:r>
        <w:rPr>
          <w:rFonts w:hint="default" w:ascii="Times New Roman" w:hAnsi="Times New Roman" w:eastAsia="宋体" w:cs="Times New Roman"/>
          <w:color w:val="auto"/>
          <w:sz w:val="21"/>
          <w:szCs w:val="21"/>
          <w:lang w:val="en-US" w:eastAsia="zh-CN"/>
        </w:rPr>
        <w:t>报名资格。</w:t>
      </w:r>
      <w:r>
        <w:rPr>
          <w:rFonts w:hint="default" w:ascii="Times New Roman" w:hAnsi="Times New Roman" w:eastAsia="宋体" w:cs="Times New Roman"/>
          <w:color w:val="auto"/>
          <w:sz w:val="21"/>
          <w:szCs w:val="21"/>
          <w:lang w:val="zh-CN"/>
        </w:rPr>
        <w:t>符合性检查是指评标委员会依据</w:t>
      </w:r>
      <w:r>
        <w:rPr>
          <w:rFonts w:hint="default" w:ascii="Times New Roman" w:hAnsi="Times New Roman" w:eastAsia="宋体" w:cs="Times New Roman"/>
          <w:color w:val="auto"/>
          <w:sz w:val="21"/>
          <w:szCs w:val="21"/>
          <w:lang w:val="en-US" w:eastAsia="zh-CN"/>
        </w:rPr>
        <w:t>征集</w:t>
      </w:r>
      <w:r>
        <w:rPr>
          <w:rFonts w:hint="default" w:ascii="Times New Roman" w:hAnsi="Times New Roman" w:eastAsia="宋体" w:cs="Times New Roman"/>
          <w:color w:val="auto"/>
          <w:sz w:val="21"/>
          <w:szCs w:val="21"/>
          <w:lang w:val="zh-CN"/>
        </w:rPr>
        <w:t>文件规定，从</w:t>
      </w:r>
      <w:r>
        <w:rPr>
          <w:rFonts w:hint="default" w:ascii="Times New Roman" w:hAnsi="Times New Roman" w:eastAsia="宋体" w:cs="Times New Roman"/>
          <w:color w:val="auto"/>
          <w:sz w:val="21"/>
          <w:szCs w:val="21"/>
          <w:lang w:val="en-US" w:eastAsia="zh-CN"/>
        </w:rPr>
        <w:t>报名</w:t>
      </w:r>
      <w:r>
        <w:rPr>
          <w:rFonts w:hint="default" w:ascii="Times New Roman" w:hAnsi="Times New Roman" w:eastAsia="宋体" w:cs="Times New Roman"/>
          <w:color w:val="auto"/>
          <w:sz w:val="21"/>
          <w:szCs w:val="21"/>
          <w:lang w:val="zh-CN"/>
        </w:rPr>
        <w:t>文件的有效性、完整性和对</w:t>
      </w:r>
      <w:r>
        <w:rPr>
          <w:rFonts w:hint="eastAsia" w:ascii="Times New Roman" w:hAnsi="Times New Roman" w:eastAsia="宋体" w:cs="Times New Roman"/>
          <w:color w:val="auto"/>
          <w:sz w:val="21"/>
          <w:szCs w:val="21"/>
          <w:lang w:val="en-US" w:eastAsia="zh-CN"/>
        </w:rPr>
        <w:t>征集</w:t>
      </w:r>
      <w:r>
        <w:rPr>
          <w:rFonts w:hint="default" w:ascii="Times New Roman" w:hAnsi="Times New Roman" w:eastAsia="宋体" w:cs="Times New Roman"/>
          <w:color w:val="auto"/>
          <w:sz w:val="21"/>
          <w:szCs w:val="21"/>
          <w:lang w:val="zh-CN"/>
        </w:rPr>
        <w:t>文件的响应程度进行审查，以确定是否对</w:t>
      </w:r>
      <w:r>
        <w:rPr>
          <w:rFonts w:hint="eastAsia" w:ascii="Times New Roman" w:hAnsi="Times New Roman" w:eastAsia="宋体" w:cs="Times New Roman"/>
          <w:color w:val="auto"/>
          <w:sz w:val="21"/>
          <w:szCs w:val="21"/>
          <w:lang w:val="en-US" w:eastAsia="zh-CN"/>
        </w:rPr>
        <w:t>征集</w:t>
      </w:r>
      <w:r>
        <w:rPr>
          <w:rFonts w:hint="default" w:ascii="Times New Roman" w:hAnsi="Times New Roman" w:eastAsia="宋体" w:cs="Times New Roman"/>
          <w:color w:val="auto"/>
          <w:sz w:val="21"/>
          <w:szCs w:val="21"/>
          <w:lang w:val="zh-CN"/>
        </w:rPr>
        <w:t>文件的实质性要求作出响应。 评标委员会决定</w:t>
      </w:r>
      <w:r>
        <w:rPr>
          <w:rFonts w:hint="eastAsia" w:ascii="Times New Roman" w:hAnsi="Times New Roman" w:eastAsia="宋体" w:cs="Times New Roman"/>
          <w:color w:val="auto"/>
          <w:sz w:val="21"/>
          <w:szCs w:val="21"/>
          <w:lang w:val="zh-CN"/>
        </w:rPr>
        <w:t>报名</w:t>
      </w:r>
      <w:r>
        <w:rPr>
          <w:rFonts w:hint="default" w:ascii="Times New Roman" w:hAnsi="Times New Roman" w:eastAsia="宋体" w:cs="Times New Roman"/>
          <w:color w:val="auto"/>
          <w:sz w:val="21"/>
          <w:szCs w:val="21"/>
          <w:lang w:val="zh-CN"/>
        </w:rPr>
        <w:t>文件的响应性是基于</w:t>
      </w:r>
      <w:r>
        <w:rPr>
          <w:rFonts w:hint="eastAsia" w:ascii="Times New Roman" w:hAnsi="Times New Roman" w:eastAsia="宋体" w:cs="Times New Roman"/>
          <w:color w:val="auto"/>
          <w:sz w:val="21"/>
          <w:szCs w:val="21"/>
          <w:lang w:val="zh-CN"/>
        </w:rPr>
        <w:t>报名</w:t>
      </w:r>
      <w:r>
        <w:rPr>
          <w:rFonts w:hint="default" w:ascii="Times New Roman" w:hAnsi="Times New Roman" w:eastAsia="宋体" w:cs="Times New Roman"/>
          <w:color w:val="auto"/>
          <w:sz w:val="21"/>
          <w:szCs w:val="21"/>
          <w:lang w:val="zh-CN"/>
        </w:rPr>
        <w:t>文件的内容本身而不靠外部的证据。对是否符合实质性响应</w:t>
      </w:r>
      <w:r>
        <w:rPr>
          <w:rFonts w:hint="eastAsia" w:ascii="Times New Roman" w:hAnsi="Times New Roman" w:eastAsia="宋体" w:cs="Times New Roman"/>
          <w:color w:val="auto"/>
          <w:sz w:val="21"/>
          <w:szCs w:val="21"/>
          <w:lang w:val="en-US" w:eastAsia="zh-CN"/>
        </w:rPr>
        <w:t>征集</w:t>
      </w:r>
      <w:r>
        <w:rPr>
          <w:rFonts w:hint="default" w:ascii="Times New Roman" w:hAnsi="Times New Roman" w:eastAsia="宋体" w:cs="Times New Roman"/>
          <w:color w:val="auto"/>
          <w:sz w:val="21"/>
          <w:szCs w:val="21"/>
          <w:lang w:val="zh-CN"/>
        </w:rPr>
        <w:t>文件有争议的</w:t>
      </w:r>
      <w:r>
        <w:rPr>
          <w:rFonts w:hint="eastAsia" w:ascii="Times New Roman" w:hAnsi="Times New Roman" w:eastAsia="宋体" w:cs="Times New Roman"/>
          <w:color w:val="auto"/>
          <w:sz w:val="21"/>
          <w:szCs w:val="21"/>
          <w:lang w:val="en-US" w:eastAsia="zh-CN"/>
        </w:rPr>
        <w:t>报名</w:t>
      </w:r>
      <w:r>
        <w:rPr>
          <w:rFonts w:hint="default" w:ascii="Times New Roman" w:hAnsi="Times New Roman" w:eastAsia="宋体" w:cs="Times New Roman"/>
          <w:color w:val="auto"/>
          <w:sz w:val="21"/>
          <w:szCs w:val="21"/>
          <w:lang w:val="zh-CN"/>
        </w:rPr>
        <w:t>文件，评标委员会成员将以记名方式表决，得票超过半数的</w:t>
      </w:r>
      <w:r>
        <w:rPr>
          <w:rFonts w:hint="eastAsia" w:ascii="Times New Roman" w:hAnsi="Times New Roman" w:eastAsia="宋体" w:cs="Times New Roman"/>
          <w:color w:val="auto"/>
          <w:sz w:val="21"/>
          <w:szCs w:val="21"/>
          <w:lang w:val="en-US" w:eastAsia="zh-CN"/>
        </w:rPr>
        <w:t>报名</w:t>
      </w:r>
      <w:r>
        <w:rPr>
          <w:rFonts w:hint="default" w:ascii="Times New Roman" w:hAnsi="Times New Roman" w:eastAsia="宋体" w:cs="Times New Roman"/>
          <w:color w:val="auto"/>
          <w:sz w:val="21"/>
          <w:szCs w:val="21"/>
          <w:lang w:val="zh-CN"/>
        </w:rPr>
        <w:t>人才有资格进入下一阶段的评审，否则将被认定为无效</w:t>
      </w:r>
      <w:r>
        <w:rPr>
          <w:rFonts w:hint="eastAsia" w:ascii="Times New Roman" w:hAnsi="Times New Roman" w:eastAsia="宋体" w:cs="Times New Roman"/>
          <w:color w:val="auto"/>
          <w:sz w:val="21"/>
          <w:szCs w:val="21"/>
          <w:lang w:val="en-US" w:eastAsia="zh-CN"/>
        </w:rPr>
        <w:t>报名</w:t>
      </w:r>
      <w:r>
        <w:rPr>
          <w:rFonts w:hint="default" w:ascii="Times New Roman" w:hAnsi="Times New Roman" w:eastAsia="宋体" w:cs="Times New Roman"/>
          <w:color w:val="auto"/>
          <w:sz w:val="21"/>
          <w:szCs w:val="21"/>
          <w:lang w:val="zh-CN"/>
        </w:rPr>
        <w:t>文件。</w:t>
      </w:r>
    </w:p>
    <w:p>
      <w:pPr>
        <w:pStyle w:val="3"/>
        <w:ind w:firstLine="422" w:firstLineChars="200"/>
        <w:rPr>
          <w:rFonts w:hint="default" w:ascii="Times New Roman" w:hAnsi="Times New Roman" w:cs="Times New Roman"/>
          <w:b/>
          <w:bCs/>
          <w:color w:val="auto"/>
          <w:sz w:val="21"/>
          <w:szCs w:val="21"/>
          <w:lang w:val="zh-CN" w:eastAsia="zh-CN"/>
        </w:rPr>
      </w:pPr>
      <w:r>
        <w:rPr>
          <w:rFonts w:hint="default" w:ascii="Times New Roman" w:hAnsi="Times New Roman" w:cs="Times New Roman"/>
          <w:b/>
          <w:bCs/>
          <w:color w:val="auto"/>
          <w:sz w:val="21"/>
          <w:szCs w:val="21"/>
          <w:lang w:val="zh-CN"/>
        </w:rPr>
        <w:t>（</w:t>
      </w:r>
      <w:r>
        <w:rPr>
          <w:rFonts w:hint="default" w:ascii="Times New Roman" w:hAnsi="Times New Roman" w:cs="Times New Roman"/>
          <w:b/>
          <w:bCs/>
          <w:color w:val="auto"/>
          <w:sz w:val="21"/>
          <w:szCs w:val="21"/>
          <w:lang w:val="zh-CN" w:eastAsia="zh-CN"/>
        </w:rPr>
        <w:t>3</w:t>
      </w:r>
      <w:r>
        <w:rPr>
          <w:rFonts w:hint="default" w:ascii="Times New Roman" w:hAnsi="Times New Roman" w:cs="Times New Roman"/>
          <w:b/>
          <w:bCs/>
          <w:color w:val="auto"/>
          <w:sz w:val="21"/>
          <w:szCs w:val="21"/>
          <w:lang w:val="zh-CN"/>
        </w:rPr>
        <w:t>）</w:t>
      </w:r>
      <w:r>
        <w:rPr>
          <w:rFonts w:hint="default" w:ascii="Times New Roman" w:hAnsi="Times New Roman" w:cs="Times New Roman"/>
          <w:b/>
          <w:bCs/>
          <w:color w:val="auto"/>
          <w:sz w:val="21"/>
          <w:szCs w:val="21"/>
          <w:lang w:val="zh-CN" w:eastAsia="zh-CN"/>
        </w:rPr>
        <w:t>报名</w:t>
      </w:r>
      <w:r>
        <w:rPr>
          <w:rFonts w:hint="default" w:ascii="Times New Roman" w:hAnsi="Times New Roman" w:cs="Times New Roman"/>
          <w:b/>
          <w:bCs/>
          <w:color w:val="auto"/>
          <w:sz w:val="21"/>
          <w:szCs w:val="21"/>
          <w:lang w:val="zh-CN"/>
        </w:rPr>
        <w:t>文件出现下列情况之一的，被认定为无效</w:t>
      </w:r>
      <w:r>
        <w:rPr>
          <w:rFonts w:hint="default" w:ascii="Times New Roman" w:hAnsi="Times New Roman" w:cs="Times New Roman"/>
          <w:b/>
          <w:bCs/>
          <w:color w:val="auto"/>
          <w:sz w:val="21"/>
          <w:szCs w:val="21"/>
          <w:lang w:val="zh-CN" w:eastAsia="zh-CN"/>
        </w:rPr>
        <w:t>报名：</w:t>
      </w:r>
    </w:p>
    <w:p>
      <w:pPr>
        <w:pStyle w:val="3"/>
        <w:ind w:firstLine="422" w:firstLineChars="200"/>
        <w:rPr>
          <w:rFonts w:hint="default" w:ascii="Times New Roman" w:hAnsi="Times New Roman" w:cs="Times New Roman"/>
          <w:b/>
          <w:bCs/>
          <w:color w:val="auto"/>
          <w:sz w:val="21"/>
          <w:szCs w:val="21"/>
          <w:lang w:val="zh-CN" w:eastAsia="zh-CN"/>
        </w:rPr>
      </w:pPr>
      <w:r>
        <w:rPr>
          <w:rFonts w:hint="default" w:ascii="Times New Roman" w:hAnsi="Times New Roman" w:cs="Times New Roman"/>
          <w:b/>
          <w:bCs/>
          <w:color w:val="auto"/>
          <w:sz w:val="21"/>
          <w:szCs w:val="21"/>
          <w:lang w:val="zh-CN" w:eastAsia="zh-CN"/>
        </w:rPr>
        <w:t>①报名人不符合合格报名人的基本条件（含未</w:t>
      </w:r>
      <w:r>
        <w:rPr>
          <w:rFonts w:hint="eastAsia" w:hAnsi="Times New Roman" w:cs="Times New Roman"/>
          <w:b/>
          <w:bCs/>
          <w:color w:val="auto"/>
          <w:sz w:val="21"/>
          <w:szCs w:val="21"/>
          <w:lang w:val="en-US" w:eastAsia="zh-CN"/>
        </w:rPr>
        <w:t>要求</w:t>
      </w:r>
      <w:r>
        <w:rPr>
          <w:rFonts w:hint="default" w:ascii="Times New Roman" w:hAnsi="Times New Roman" w:cs="Times New Roman"/>
          <w:b/>
          <w:bCs/>
          <w:color w:val="auto"/>
          <w:sz w:val="21"/>
          <w:szCs w:val="21"/>
          <w:lang w:val="zh-CN" w:eastAsia="zh-CN"/>
        </w:rPr>
        <w:t>提供资格证明文件）；</w:t>
      </w:r>
    </w:p>
    <w:p>
      <w:pPr>
        <w:pStyle w:val="2"/>
        <w:spacing w:line="400" w:lineRule="exact"/>
        <w:ind w:left="637" w:leftChars="200" w:hanging="217" w:hangingChars="103"/>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②报名文件未按照</w:t>
      </w:r>
      <w:r>
        <w:rPr>
          <w:rFonts w:hint="eastAsia" w:ascii="Times New Roman" w:hAnsi="Times New Roman" w:eastAsia="宋体" w:cs="Times New Roman"/>
          <w:b/>
          <w:bCs/>
          <w:color w:val="auto"/>
          <w:sz w:val="21"/>
          <w:szCs w:val="21"/>
          <w:lang w:val="en-US" w:eastAsia="zh-CN"/>
        </w:rPr>
        <w:t>征集</w:t>
      </w:r>
      <w:r>
        <w:rPr>
          <w:rFonts w:hint="default" w:ascii="Times New Roman" w:hAnsi="Times New Roman" w:eastAsia="宋体" w:cs="Times New Roman"/>
          <w:b/>
          <w:bCs/>
          <w:color w:val="auto"/>
          <w:sz w:val="21"/>
          <w:szCs w:val="21"/>
          <w:lang w:val="zh-CN" w:eastAsia="zh-CN"/>
        </w:rPr>
        <w:t>文件规定要求密封；报名文件无法定代表人或其授权代表签字（或盖私章），或签字人无法定代表人有效授权的；签字盖章不符合</w:t>
      </w:r>
      <w:r>
        <w:rPr>
          <w:rFonts w:hint="eastAsia" w:ascii="Times New Roman" w:hAnsi="Times New Roman" w:eastAsia="宋体" w:cs="Times New Roman"/>
          <w:b/>
          <w:bCs/>
          <w:color w:val="auto"/>
          <w:sz w:val="21"/>
          <w:szCs w:val="21"/>
          <w:lang w:val="en-US" w:eastAsia="zh-CN"/>
        </w:rPr>
        <w:t>征集</w:t>
      </w:r>
      <w:r>
        <w:rPr>
          <w:rFonts w:hint="default" w:ascii="Times New Roman" w:hAnsi="Times New Roman" w:eastAsia="宋体" w:cs="Times New Roman"/>
          <w:b/>
          <w:bCs/>
          <w:color w:val="auto"/>
          <w:sz w:val="21"/>
          <w:szCs w:val="21"/>
          <w:lang w:val="zh-CN" w:eastAsia="zh-CN"/>
        </w:rPr>
        <w:t>文件要求的；</w:t>
      </w:r>
    </w:p>
    <w:p>
      <w:pPr>
        <w:pStyle w:val="3"/>
        <w:ind w:firstLine="422" w:firstLineChars="200"/>
        <w:rPr>
          <w:rFonts w:hint="default" w:ascii="Times New Roman" w:hAnsi="Times New Roman" w:cs="Times New Roman"/>
          <w:b/>
          <w:bCs/>
          <w:color w:val="auto"/>
          <w:sz w:val="21"/>
          <w:szCs w:val="21"/>
          <w:lang w:val="zh-CN" w:eastAsia="zh-CN"/>
        </w:rPr>
      </w:pPr>
      <w:r>
        <w:rPr>
          <w:rFonts w:hint="default" w:ascii="Times New Roman" w:hAnsi="Times New Roman" w:cs="Times New Roman"/>
          <w:b/>
          <w:bCs/>
          <w:color w:val="auto"/>
          <w:sz w:val="21"/>
          <w:szCs w:val="21"/>
          <w:lang w:val="zh-CN" w:eastAsia="zh-CN"/>
        </w:rPr>
        <w:t>③未提供或虚假填写《合同条款偏离表》，或对《合同条款偏离表》有负偏离的；</w:t>
      </w:r>
    </w:p>
    <w:p>
      <w:pPr>
        <w:pStyle w:val="3"/>
        <w:ind w:firstLine="422" w:firstLineChars="200"/>
        <w:rPr>
          <w:rFonts w:hint="default" w:ascii="Times New Roman" w:hAnsi="Times New Roman" w:eastAsia="宋体" w:cs="Times New Roman"/>
          <w:b/>
          <w:bCs/>
          <w:color w:val="auto"/>
          <w:szCs w:val="21"/>
          <w:lang w:val="en-US" w:eastAsia="zh-CN"/>
        </w:rPr>
      </w:pPr>
      <w:r>
        <w:rPr>
          <w:rFonts w:hint="eastAsia" w:hAnsi="Times New Roman" w:cs="Times New Roman"/>
          <w:b/>
          <w:bCs/>
          <w:color w:val="auto"/>
          <w:sz w:val="21"/>
          <w:szCs w:val="21"/>
          <w:lang w:val="en-US" w:eastAsia="zh-CN"/>
        </w:rPr>
        <w:t>④其他未按照征集文件要求提交报名文件的。</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4</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按</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文件中规定的评审方法和标准，对</w:t>
      </w:r>
      <w:r>
        <w:rPr>
          <w:rFonts w:hint="eastAsia" w:ascii="Times New Roman" w:hAnsi="Times New Roman" w:eastAsia="宋体" w:cs="Times New Roman"/>
          <w:color w:val="auto"/>
          <w:szCs w:val="21"/>
        </w:rPr>
        <w:t>报名人</w:t>
      </w:r>
      <w:r>
        <w:rPr>
          <w:rFonts w:ascii="Times New Roman" w:hAnsi="Times New Roman" w:eastAsia="宋体" w:cs="Times New Roman"/>
          <w:color w:val="auto"/>
          <w:szCs w:val="21"/>
        </w:rPr>
        <w:t>的报名文件进行</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w:t>
      </w:r>
    </w:p>
    <w:p>
      <w:pPr>
        <w:pStyle w:val="2"/>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5</w:t>
      </w:r>
      <w:r>
        <w:rPr>
          <w:rFonts w:ascii="Times New Roman" w:hAnsi="Times New Roman" w:eastAsia="宋体" w:cs="Times New Roman"/>
          <w:color w:val="auto"/>
          <w:szCs w:val="21"/>
        </w:rPr>
        <w:t>）参加</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工作的所有人员应遵守相关的规定，严格保密，确保</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工作公平、公正，任何单位和个人不得无理干预</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的正常工作。</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6</w:t>
      </w:r>
      <w:r>
        <w:rPr>
          <w:rFonts w:hint="eastAsia" w:ascii="Times New Roman" w:hAnsi="Times New Roman" w:eastAsia="宋体" w:cs="Times New Roman"/>
          <w:color w:val="auto"/>
          <w:szCs w:val="21"/>
        </w:rPr>
        <w:t>）本评分表作为比较各报名供应商的综合实力得分排名情况。</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7</w:t>
      </w:r>
      <w:r>
        <w:rPr>
          <w:rFonts w:hint="eastAsia" w:ascii="Times New Roman" w:hAnsi="Times New Roman" w:eastAsia="宋体" w:cs="Times New Roman"/>
          <w:color w:val="auto"/>
          <w:szCs w:val="21"/>
        </w:rPr>
        <w:t>）参加评审的评委应尽力体现客观、实事求是。</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8</w:t>
      </w:r>
      <w:r>
        <w:rPr>
          <w:rFonts w:hint="eastAsia" w:ascii="Times New Roman" w:hAnsi="Times New Roman" w:eastAsia="宋体" w:cs="Times New Roman"/>
          <w:color w:val="auto"/>
          <w:szCs w:val="21"/>
        </w:rPr>
        <w:t>）本次打分依据应以参与本次征集的供应商提交的有效且真实的纸质报名资料为准。</w:t>
      </w:r>
    </w:p>
    <w:p>
      <w:pPr>
        <w:pStyle w:val="2"/>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9</w:t>
      </w:r>
      <w:r>
        <w:rPr>
          <w:rFonts w:hint="eastAsia" w:ascii="Times New Roman" w:hAnsi="Times New Roman" w:eastAsia="宋体" w:cs="Times New Roman"/>
          <w:color w:val="auto"/>
          <w:szCs w:val="21"/>
        </w:rPr>
        <w:t>）评审委员会根据报名人提交的报名文件结合本评分表评分细则进行综合评分（评审委员会人员对各报名</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进行打分，即出具一份评分表）。最终综合得分按照各评分因素打分后累加得出。评审委员会根据各供应商综合得分情况进行排序，综合得分由高到低顺序排列，并向征集人推荐最后综合得分最高的前</w:t>
      </w:r>
      <w:r>
        <w:rPr>
          <w:rFonts w:ascii="Times New Roman" w:hAnsi="Times New Roman" w:eastAsia="宋体" w:cs="Times New Roman"/>
          <w:color w:val="auto"/>
          <w:szCs w:val="21"/>
        </w:rPr>
        <w:t>20名</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人为候选人</w:t>
      </w:r>
      <w:r>
        <w:rPr>
          <w:rFonts w:hint="eastAsia" w:ascii="Times New Roman" w:hAnsi="Times New Roman" w:eastAsia="宋体" w:cs="Times New Roman"/>
          <w:color w:val="auto"/>
          <w:szCs w:val="21"/>
        </w:rPr>
        <w:t>，推荐前</w:t>
      </w:r>
      <w:r>
        <w:rPr>
          <w:rFonts w:ascii="Times New Roman" w:hAnsi="Times New Roman" w:eastAsia="宋体" w:cs="Times New Roman"/>
          <w:color w:val="auto"/>
          <w:szCs w:val="21"/>
        </w:rPr>
        <w:t>15</w:t>
      </w:r>
      <w:r>
        <w:rPr>
          <w:rFonts w:hint="eastAsia" w:ascii="Times New Roman" w:hAnsi="Times New Roman" w:eastAsia="宋体" w:cs="Times New Roman"/>
          <w:color w:val="auto"/>
          <w:szCs w:val="21"/>
        </w:rPr>
        <w:t>家为</w:t>
      </w:r>
      <w:r>
        <w:rPr>
          <w:rFonts w:ascii="Times New Roman" w:hAnsi="Times New Roman" w:eastAsia="宋体" w:cs="Times New Roman"/>
          <w:color w:val="auto"/>
          <w:szCs w:val="21"/>
        </w:rPr>
        <w:t>在库供应商和5家</w:t>
      </w:r>
      <w:r>
        <w:rPr>
          <w:rFonts w:hint="eastAsia" w:ascii="Times New Roman" w:hAnsi="Times New Roman" w:eastAsia="宋体" w:cs="Times New Roman"/>
          <w:color w:val="auto"/>
          <w:szCs w:val="21"/>
        </w:rPr>
        <w:t>为</w:t>
      </w:r>
      <w:r>
        <w:rPr>
          <w:rFonts w:ascii="Times New Roman" w:hAnsi="Times New Roman" w:eastAsia="宋体" w:cs="Times New Roman"/>
          <w:color w:val="auto"/>
          <w:szCs w:val="21"/>
        </w:rPr>
        <w:t>候选供应商。</w:t>
      </w:r>
      <w:r>
        <w:rPr>
          <w:rFonts w:hint="eastAsia" w:ascii="Times New Roman" w:hAnsi="Times New Roman" w:eastAsia="宋体" w:cs="Times New Roman"/>
          <w:color w:val="auto"/>
          <w:szCs w:val="21"/>
        </w:rPr>
        <w:t>如果出现报名人的最后综合得分相同时，由评审委员会进行投票，得票多的排名在先。当第一轮投票结果为报名人得票数相同时，再次进行投票，如此类推，直到能确定排序次序为止。</w:t>
      </w:r>
    </w:p>
    <w:p>
      <w:pPr>
        <w:pStyle w:val="2"/>
        <w:spacing w:line="400" w:lineRule="exact"/>
        <w:ind w:firstLine="424" w:firstLineChars="201"/>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五、评审内容</w:t>
      </w:r>
    </w:p>
    <w:tbl>
      <w:tblPr>
        <w:tblStyle w:val="47"/>
        <w:tblW w:w="103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216"/>
        <w:gridCol w:w="9"/>
        <w:gridCol w:w="6327"/>
        <w:gridCol w:w="789"/>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2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lang w:val="zh-CN"/>
              </w:rPr>
              <w:t>评审内容</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评审细则</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满分值</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宋体"/>
                <w:b/>
                <w:color w:val="auto"/>
                <w:szCs w:val="21"/>
              </w:rPr>
            </w:pPr>
            <w:r>
              <w:rPr>
                <w:rFonts w:hint="eastAsia" w:ascii="宋体" w:hAnsi="宋体" w:eastAsia="宋体" w:cs="宋体"/>
                <w:b/>
                <w:color w:val="auto"/>
                <w:szCs w:val="21"/>
              </w:rPr>
              <w:t>打分值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2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综合实力</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tabs>
                <w:tab w:val="left" w:pos="824"/>
              </w:tabs>
              <w:spacing w:line="400" w:lineRule="exact"/>
              <w:ind w:firstLine="0" w:firstLineChars="0"/>
              <w:rPr>
                <w:rFonts w:hint="default" w:ascii="宋体" w:hAnsi="宋体" w:eastAsia="宋体" w:cs="宋体"/>
                <w:i w:val="0"/>
                <w:caps w:val="0"/>
                <w:color w:val="auto"/>
                <w:spacing w:val="0"/>
                <w:sz w:val="21"/>
                <w:szCs w:val="21"/>
                <w:shd w:val="clear"/>
                <w:lang w:val="en-US" w:eastAsia="zh-CN"/>
              </w:rPr>
            </w:pPr>
            <w:r>
              <w:rPr>
                <w:rFonts w:hint="eastAsia" w:ascii="宋体" w:hAnsi="宋体" w:eastAsia="宋体" w:cs="宋体"/>
                <w:color w:val="auto"/>
                <w:szCs w:val="21"/>
              </w:rPr>
              <w:t>（</w:t>
            </w:r>
            <w:r>
              <w:rPr>
                <w:rFonts w:hint="eastAsia" w:ascii="宋体" w:hAnsi="宋体" w:eastAsia="宋体" w:cs="宋体"/>
                <w:color w:val="auto"/>
                <w:szCs w:val="21"/>
                <w:lang w:val="zh-CN"/>
              </w:rPr>
              <w:t>1）</w:t>
            </w:r>
            <w:r>
              <w:rPr>
                <w:rFonts w:hint="eastAsia" w:ascii="宋体" w:hAnsi="宋体" w:eastAsia="宋体" w:cs="宋体"/>
                <w:color w:val="auto"/>
                <w:szCs w:val="21"/>
                <w:lang w:val="en-US" w:eastAsia="zh-CN"/>
              </w:rPr>
              <w:t>具有有效期内的</w:t>
            </w:r>
            <w:r>
              <w:rPr>
                <w:rFonts w:hint="eastAsia" w:ascii="宋体" w:hAnsi="宋体" w:eastAsia="宋体" w:cs="宋体"/>
                <w:color w:val="auto"/>
                <w:szCs w:val="21"/>
                <w:lang w:val="zh-CN"/>
              </w:rPr>
              <w:t>建设行政管理部门颁发的机电工程施工总承包三级资质，或建筑机电安装工程专业承包三级资质，</w:t>
            </w:r>
            <w:r>
              <w:rPr>
                <w:rFonts w:hint="eastAsia" w:ascii="宋体" w:hAnsi="宋体" w:eastAsia="宋体" w:cs="宋体"/>
                <w:color w:val="auto"/>
                <w:szCs w:val="21"/>
                <w:lang w:val="en-US" w:eastAsia="zh-CN"/>
              </w:rPr>
              <w:t>加2分</w:t>
            </w:r>
            <w:r>
              <w:rPr>
                <w:rFonts w:hint="eastAsia" w:ascii="宋体" w:hAnsi="宋体" w:eastAsia="宋体" w:cs="宋体"/>
                <w:color w:val="auto"/>
                <w:szCs w:val="21"/>
                <w:lang w:val="zh-CN" w:eastAsia="zh-CN"/>
              </w:rPr>
              <w:t>；</w:t>
            </w:r>
            <w:r>
              <w:rPr>
                <w:rFonts w:hint="eastAsia" w:ascii="宋体" w:hAnsi="宋体" w:eastAsia="宋体" w:cs="宋体"/>
                <w:color w:val="auto"/>
                <w:szCs w:val="21"/>
                <w:lang w:val="en-US" w:eastAsia="zh-CN"/>
              </w:rPr>
              <w:t>具有有效期内的</w:t>
            </w:r>
            <w:r>
              <w:rPr>
                <w:rFonts w:hint="eastAsia" w:ascii="宋体" w:hAnsi="宋体" w:eastAsia="宋体" w:cs="宋体"/>
                <w:color w:val="auto"/>
                <w:szCs w:val="21"/>
                <w:lang w:val="zh-CN"/>
              </w:rPr>
              <w:t>建设行政管理部门颁发的机电工程施工总承包</w:t>
            </w:r>
            <w:r>
              <w:rPr>
                <w:rFonts w:hint="eastAsia" w:ascii="宋体" w:hAnsi="宋体" w:eastAsia="宋体" w:cs="宋体"/>
                <w:color w:val="auto"/>
                <w:szCs w:val="21"/>
                <w:lang w:val="en-US" w:eastAsia="zh-CN"/>
              </w:rPr>
              <w:t>二</w:t>
            </w:r>
            <w:r>
              <w:rPr>
                <w:rFonts w:hint="eastAsia" w:ascii="宋体" w:hAnsi="宋体" w:eastAsia="宋体" w:cs="宋体"/>
                <w:color w:val="auto"/>
                <w:szCs w:val="21"/>
                <w:lang w:val="zh-CN"/>
              </w:rPr>
              <w:t>级资质，或建筑机电安装工程专业承包</w:t>
            </w:r>
            <w:r>
              <w:rPr>
                <w:rFonts w:hint="eastAsia" w:ascii="宋体" w:hAnsi="宋体" w:eastAsia="宋体" w:cs="宋体"/>
                <w:color w:val="auto"/>
                <w:szCs w:val="21"/>
                <w:lang w:val="en-US" w:eastAsia="zh-CN"/>
              </w:rPr>
              <w:t>二</w:t>
            </w:r>
            <w:r>
              <w:rPr>
                <w:rFonts w:hint="eastAsia" w:ascii="宋体" w:hAnsi="宋体" w:eastAsia="宋体" w:cs="宋体"/>
                <w:color w:val="auto"/>
                <w:szCs w:val="21"/>
                <w:lang w:val="zh-CN"/>
              </w:rPr>
              <w:t>级资质</w:t>
            </w:r>
            <w:r>
              <w:rPr>
                <w:rFonts w:hint="eastAsia" w:ascii="宋体" w:hAnsi="宋体" w:eastAsia="宋体" w:cs="宋体"/>
                <w:i w:val="0"/>
                <w:caps w:val="0"/>
                <w:color w:val="auto"/>
                <w:spacing w:val="0"/>
                <w:sz w:val="21"/>
                <w:szCs w:val="21"/>
                <w:shd w:val="clear"/>
                <w:lang w:val="zh-CN" w:eastAsia="zh-CN"/>
              </w:rPr>
              <w:t>；加</w:t>
            </w:r>
            <w:r>
              <w:rPr>
                <w:rFonts w:hint="eastAsia" w:ascii="宋体" w:hAnsi="宋体" w:eastAsia="宋体" w:cs="宋体"/>
                <w:i w:val="0"/>
                <w:caps w:val="0"/>
                <w:color w:val="auto"/>
                <w:spacing w:val="0"/>
                <w:sz w:val="21"/>
                <w:szCs w:val="21"/>
                <w:shd w:val="clear"/>
                <w:lang w:val="en-US" w:eastAsia="zh-CN"/>
              </w:rPr>
              <w:t>4</w:t>
            </w:r>
            <w:r>
              <w:rPr>
                <w:rFonts w:hint="eastAsia" w:ascii="宋体" w:hAnsi="宋体" w:eastAsia="宋体" w:cs="宋体"/>
                <w:i w:val="0"/>
                <w:caps w:val="0"/>
                <w:color w:val="auto"/>
                <w:spacing w:val="0"/>
                <w:sz w:val="21"/>
                <w:szCs w:val="21"/>
                <w:shd w:val="clear"/>
                <w:lang w:val="zh-CN" w:eastAsia="zh-CN"/>
              </w:rPr>
              <w:t>分；</w:t>
            </w:r>
            <w:r>
              <w:rPr>
                <w:rFonts w:hint="eastAsia" w:ascii="宋体" w:hAnsi="宋体" w:eastAsia="宋体" w:cs="宋体"/>
                <w:color w:val="auto"/>
                <w:szCs w:val="21"/>
                <w:lang w:val="en-US" w:eastAsia="zh-CN"/>
              </w:rPr>
              <w:t>具有有效期内的</w:t>
            </w:r>
            <w:r>
              <w:rPr>
                <w:rFonts w:hint="eastAsia" w:ascii="宋体" w:hAnsi="宋体" w:eastAsia="宋体" w:cs="宋体"/>
                <w:color w:val="auto"/>
                <w:szCs w:val="21"/>
                <w:lang w:val="zh-CN"/>
              </w:rPr>
              <w:t>建设行政管理部门颁发的机电工程施工总承包</w:t>
            </w:r>
            <w:r>
              <w:rPr>
                <w:rFonts w:hint="eastAsia" w:ascii="宋体" w:hAnsi="宋体" w:eastAsia="宋体" w:cs="宋体"/>
                <w:color w:val="auto"/>
                <w:szCs w:val="21"/>
                <w:lang w:val="en-US" w:eastAsia="zh-CN"/>
              </w:rPr>
              <w:t>一</w:t>
            </w:r>
            <w:r>
              <w:rPr>
                <w:rFonts w:hint="eastAsia" w:ascii="宋体" w:hAnsi="宋体" w:eastAsia="宋体" w:cs="宋体"/>
                <w:color w:val="auto"/>
                <w:szCs w:val="21"/>
                <w:lang w:val="zh-CN"/>
              </w:rPr>
              <w:t>级资质，或建筑机电安装工程专业承包</w:t>
            </w:r>
            <w:r>
              <w:rPr>
                <w:rFonts w:hint="eastAsia" w:ascii="宋体" w:hAnsi="宋体" w:eastAsia="宋体" w:cs="宋体"/>
                <w:color w:val="auto"/>
                <w:szCs w:val="21"/>
                <w:lang w:val="en-US" w:eastAsia="zh-CN"/>
              </w:rPr>
              <w:t>一</w:t>
            </w:r>
            <w:r>
              <w:rPr>
                <w:rFonts w:hint="eastAsia" w:ascii="宋体" w:hAnsi="宋体" w:eastAsia="宋体" w:cs="宋体"/>
                <w:color w:val="auto"/>
                <w:szCs w:val="21"/>
                <w:lang w:val="zh-CN"/>
              </w:rPr>
              <w:t>级资质，</w:t>
            </w:r>
            <w:r>
              <w:rPr>
                <w:rFonts w:hint="eastAsia" w:ascii="宋体" w:hAnsi="宋体" w:eastAsia="宋体" w:cs="宋体"/>
                <w:color w:val="auto"/>
                <w:szCs w:val="21"/>
                <w:lang w:val="en-US" w:eastAsia="zh-CN"/>
              </w:rPr>
              <w:t>加6分。</w:t>
            </w:r>
          </w:p>
          <w:p>
            <w:pPr>
              <w:tabs>
                <w:tab w:val="left" w:pos="824"/>
              </w:tabs>
              <w:spacing w:line="400" w:lineRule="exact"/>
              <w:rPr>
                <w:rFonts w:hint="eastAsia" w:ascii="宋体" w:hAnsi="宋体" w:eastAsia="宋体" w:cs="宋体"/>
                <w:b/>
                <w:color w:val="auto"/>
                <w:szCs w:val="21"/>
                <w:lang w:val="zh-CN"/>
              </w:rPr>
            </w:pPr>
            <w:r>
              <w:rPr>
                <w:rFonts w:hint="eastAsia" w:ascii="宋体" w:hAnsi="宋体" w:eastAsia="宋体" w:cs="宋体"/>
                <w:b/>
                <w:color w:val="auto"/>
                <w:szCs w:val="21"/>
                <w:lang w:val="zh-CN"/>
              </w:rPr>
              <w:t>备注：</w:t>
            </w:r>
            <w:r>
              <w:rPr>
                <w:rFonts w:hint="eastAsia" w:ascii="宋体" w:hAnsi="宋体" w:eastAsia="宋体" w:cs="宋体"/>
                <w:b/>
                <w:color w:val="auto"/>
                <w:szCs w:val="21"/>
              </w:rPr>
              <w:t>上述证书应真实且有效，否则不得分。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6</w:t>
            </w:r>
            <w:r>
              <w:rPr>
                <w:rFonts w:hint="eastAsia" w:ascii="宋体" w:hAnsi="宋体" w:eastAsia="宋体" w:cs="宋体"/>
                <w:color w:val="auto"/>
                <w:szCs w:val="21"/>
              </w:rPr>
              <w:t>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2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lang w:val="zh-CN"/>
              </w:rPr>
            </w:pPr>
            <w:r>
              <w:rPr>
                <w:rFonts w:hint="eastAsia" w:ascii="宋体" w:hAnsi="宋体" w:eastAsia="宋体" w:cs="宋体"/>
                <w:color w:val="auto"/>
                <w:szCs w:val="21"/>
                <w:lang w:val="zh-CN"/>
              </w:rPr>
              <w:t>财务状况</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tabs>
                <w:tab w:val="left" w:pos="824"/>
              </w:tabs>
              <w:spacing w:line="40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供应商近三年（2017年-2019年）盈利情况，每一年盈利加</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tabs>
                <w:tab w:val="left" w:pos="824"/>
              </w:tabs>
              <w:spacing w:line="400" w:lineRule="exact"/>
              <w:rPr>
                <w:rFonts w:hint="eastAsia" w:ascii="宋体" w:hAnsi="宋体" w:eastAsia="宋体" w:cs="宋体"/>
                <w:b/>
                <w:color w:val="auto"/>
                <w:szCs w:val="21"/>
              </w:rPr>
            </w:pPr>
            <w:r>
              <w:rPr>
                <w:rFonts w:hint="eastAsia" w:ascii="宋体" w:hAnsi="宋体" w:eastAsia="宋体" w:cs="宋体"/>
                <w:b/>
                <w:color w:val="auto"/>
                <w:szCs w:val="21"/>
                <w:lang w:val="zh-CN"/>
              </w:rPr>
              <w:t>备注：评审以供应商提供的经独立会计师事务所出具的审计报告复印件数据为准，因提供的证明材料不清晰等无法反映相关数据的，不得分。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6分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1216"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zh-CN"/>
              </w:rPr>
              <w:t>标准化管理水平</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tabs>
                <w:tab w:val="left" w:pos="134"/>
              </w:tabs>
              <w:spacing w:line="40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（1）供应商具有有效期内的ISO9001质量管理体系认证证书得</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tabs>
                <w:tab w:val="left" w:pos="134"/>
              </w:tabs>
              <w:spacing w:line="40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（2）供应商具有有效期内的ISO14001环境管理体系认证证书得</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tabs>
                <w:tab w:val="left" w:pos="134"/>
              </w:tabs>
              <w:spacing w:line="40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（3）供应商具有有效期内的OHSAS18001（或GB/T28001-2011，或ISO45001）职业健康安全管理体系认证证书得</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snapToGrid w:val="0"/>
              <w:spacing w:line="400" w:lineRule="exact"/>
              <w:rPr>
                <w:rFonts w:hint="eastAsia" w:ascii="宋体" w:hAnsi="宋体" w:eastAsia="宋体" w:cs="宋体"/>
                <w:b/>
                <w:bCs/>
                <w:color w:val="auto"/>
                <w:szCs w:val="21"/>
                <w:lang w:val="zh-CN"/>
              </w:rPr>
            </w:pPr>
            <w:r>
              <w:rPr>
                <w:rFonts w:hint="eastAsia" w:ascii="宋体" w:hAnsi="宋体" w:eastAsia="宋体" w:cs="宋体"/>
                <w:b/>
                <w:color w:val="auto"/>
                <w:szCs w:val="21"/>
              </w:rPr>
              <w:t>备注：上述证书应真实且有效，否则不得分。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6分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4</w:t>
            </w:r>
          </w:p>
        </w:tc>
        <w:tc>
          <w:tcPr>
            <w:tcW w:w="12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业绩</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tabs>
                <w:tab w:val="left" w:pos="824"/>
              </w:tabs>
              <w:spacing w:line="400" w:lineRule="exact"/>
              <w:rPr>
                <w:rFonts w:hint="eastAsia" w:ascii="宋体" w:hAnsi="宋体" w:eastAsia="宋体" w:cs="宋体"/>
                <w:color w:val="auto"/>
                <w:szCs w:val="21"/>
              </w:rPr>
            </w:pPr>
            <w:r>
              <w:rPr>
                <w:rFonts w:hint="eastAsia" w:ascii="宋体" w:hAnsi="宋体" w:eastAsia="宋体" w:cs="宋体"/>
                <w:color w:val="auto"/>
                <w:szCs w:val="21"/>
              </w:rPr>
              <w:t>供应商2017年1月1日（以签订合同的时间为准）至今已完成或正在服务的机电设备、设施维修项目业绩：</w:t>
            </w:r>
          </w:p>
          <w:p>
            <w:pPr>
              <w:tabs>
                <w:tab w:val="left" w:pos="824"/>
              </w:tabs>
              <w:spacing w:line="400" w:lineRule="exact"/>
              <w:rPr>
                <w:rFonts w:hint="eastAsia" w:ascii="宋体" w:hAnsi="宋体" w:eastAsia="宋体" w:cs="宋体"/>
                <w:color w:val="auto"/>
                <w:szCs w:val="21"/>
              </w:rPr>
            </w:pPr>
            <w:r>
              <w:rPr>
                <w:rFonts w:hint="eastAsia" w:ascii="宋体" w:hAnsi="宋体" w:eastAsia="宋体" w:cs="宋体"/>
                <w:color w:val="auto"/>
                <w:szCs w:val="21"/>
              </w:rPr>
              <w:t>（1）每具有一个单项合同金额在人民币100万元及以上的上述污水泵站（或污水处理厂）设备、设施维修项目业绩得5分；每具有一个单项合同金额在人民币50万元（含）-100万元（不含）的上述污水泵站（或污水处理厂）设备、设施维修项目业绩得4分；每具有一个单项合同金额在人民币10万元（含）-50万元（不含）的上述污水泵站（或污水处理厂）设备、设施维修项目业绩得3分；</w:t>
            </w:r>
          </w:p>
          <w:p>
            <w:pPr>
              <w:tabs>
                <w:tab w:val="left" w:pos="824"/>
              </w:tabs>
              <w:spacing w:line="400" w:lineRule="exact"/>
              <w:rPr>
                <w:rFonts w:hint="eastAsia" w:ascii="宋体" w:hAnsi="宋体" w:eastAsia="宋体" w:cs="宋体"/>
                <w:color w:val="auto"/>
                <w:szCs w:val="21"/>
              </w:rPr>
            </w:pPr>
            <w:r>
              <w:rPr>
                <w:rFonts w:hint="eastAsia" w:ascii="宋体" w:hAnsi="宋体" w:eastAsia="宋体" w:cs="宋体"/>
                <w:color w:val="auto"/>
                <w:szCs w:val="21"/>
              </w:rPr>
              <w:t>（2）每具有一个单项合同金额在人民币100万元及以上的上述普通机电设备、设施维修项目业绩得3分；每具有一个单项合同金额在人民币50万元（含）-100万元（不含）的上述普通机电设备、设施维修项目业绩得2分；本子项满分6分。</w:t>
            </w:r>
          </w:p>
          <w:p>
            <w:pPr>
              <w:pStyle w:val="25"/>
              <w:spacing w:line="400" w:lineRule="exact"/>
              <w:rPr>
                <w:rFonts w:hint="eastAsia" w:hAnsi="宋体" w:cs="宋体"/>
                <w:b/>
                <w:color w:val="auto"/>
                <w:szCs w:val="21"/>
              </w:rPr>
            </w:pPr>
            <w:r>
              <w:rPr>
                <w:rFonts w:hint="eastAsia" w:hAnsi="宋体" w:cs="宋体"/>
                <w:b/>
                <w:color w:val="auto"/>
                <w:szCs w:val="21"/>
              </w:rPr>
              <w:t>备注：</w:t>
            </w:r>
          </w:p>
          <w:p>
            <w:pPr>
              <w:rPr>
                <w:rFonts w:hint="eastAsia" w:ascii="宋体" w:hAnsi="宋体" w:eastAsia="宋体" w:cs="宋体"/>
                <w:b/>
                <w:color w:val="auto"/>
                <w:sz w:val="19"/>
                <w:szCs w:val="19"/>
                <w:shd w:val="clear" w:color="auto" w:fill="FFFFFF"/>
              </w:rPr>
            </w:pPr>
            <w:r>
              <w:rPr>
                <w:rFonts w:hint="eastAsia" w:ascii="宋体" w:hAnsi="宋体" w:eastAsia="宋体" w:cs="宋体"/>
                <w:b/>
                <w:color w:val="auto"/>
                <w:szCs w:val="21"/>
              </w:rPr>
              <w:t>①业绩必须附合同复印件。</w:t>
            </w:r>
          </w:p>
          <w:p>
            <w:pPr>
              <w:pStyle w:val="25"/>
              <w:spacing w:line="400" w:lineRule="exact"/>
              <w:rPr>
                <w:rFonts w:hint="eastAsia" w:hAnsi="宋体" w:cs="宋体"/>
                <w:b/>
                <w:color w:val="auto"/>
                <w:szCs w:val="21"/>
              </w:rPr>
            </w:pPr>
            <w:r>
              <w:rPr>
                <w:rFonts w:hint="eastAsia" w:hAnsi="宋体" w:cs="宋体"/>
                <w:b/>
                <w:color w:val="auto"/>
                <w:szCs w:val="21"/>
                <w:lang w:val="zh-CN"/>
              </w:rPr>
              <w:t>②</w:t>
            </w:r>
            <w:r>
              <w:rPr>
                <w:rFonts w:hint="eastAsia" w:hAnsi="宋体" w:cs="宋体"/>
                <w:b/>
                <w:color w:val="auto"/>
                <w:szCs w:val="21"/>
              </w:rPr>
              <w:t>业绩证明材料未能反映机电设备、设施维修业绩属于</w:t>
            </w:r>
            <w:r>
              <w:rPr>
                <w:rFonts w:hint="eastAsia" w:hAnsi="宋体" w:cs="宋体"/>
                <w:b/>
                <w:color w:val="auto"/>
                <w:lang w:val="zh-CN"/>
              </w:rPr>
              <w:t>污水泵站（或污水处理厂）设备维修的，视为普通机电设备、设施维修业绩评审。</w:t>
            </w:r>
          </w:p>
          <w:p>
            <w:pPr>
              <w:pStyle w:val="25"/>
              <w:spacing w:line="400" w:lineRule="exact"/>
              <w:rPr>
                <w:rFonts w:hint="eastAsia" w:hAnsi="宋体" w:cs="宋体"/>
                <w:b/>
                <w:color w:val="auto"/>
                <w:szCs w:val="21"/>
              </w:rPr>
            </w:pPr>
            <w:r>
              <w:rPr>
                <w:rFonts w:hint="eastAsia" w:hAnsi="宋体" w:cs="宋体"/>
                <w:b/>
                <w:color w:val="auto"/>
                <w:szCs w:val="21"/>
                <w:lang w:val="zh-CN"/>
              </w:rPr>
              <w:t>③</w:t>
            </w:r>
            <w:r>
              <w:rPr>
                <w:rFonts w:hint="eastAsia" w:hAnsi="宋体" w:cs="宋体"/>
                <w:b/>
                <w:color w:val="auto"/>
                <w:szCs w:val="21"/>
              </w:rPr>
              <w:t>未按上述要求提供证明材料的业绩，或所附材料无法证明填报项目属供应商的或符合本项评分要求的业绩，在评审时将不予考虑。</w:t>
            </w:r>
          </w:p>
          <w:p>
            <w:pPr>
              <w:pStyle w:val="25"/>
              <w:spacing w:line="400" w:lineRule="exact"/>
              <w:rPr>
                <w:rFonts w:hint="eastAsia" w:hAnsi="宋体" w:cs="宋体"/>
                <w:color w:val="auto"/>
                <w:szCs w:val="21"/>
              </w:rPr>
            </w:pPr>
            <w:r>
              <w:rPr>
                <w:rFonts w:hint="eastAsia" w:hAnsi="宋体" w:cs="宋体"/>
                <w:b/>
                <w:color w:val="auto"/>
                <w:szCs w:val="21"/>
              </w:rPr>
              <w:t>④同一个项目的业绩同时符合本评审内容多种类型的业绩条件时，不得重复放置、也不重复加分，由供应商选择将该项目业绩归类到其中一类业绩内，评审委员会将根据评分标准，对相应类型业绩表内的业绩情况进行评审</w:t>
            </w:r>
            <w:r>
              <w:rPr>
                <w:rFonts w:hint="eastAsia" w:hAnsi="宋体" w:cs="宋体"/>
                <w:b/>
                <w:color w:val="auto"/>
                <w:szCs w:val="21"/>
                <w:lang w:val="zh-CN"/>
              </w:rPr>
              <w:t>。</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20分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5</w:t>
            </w:r>
          </w:p>
        </w:tc>
        <w:tc>
          <w:tcPr>
            <w:tcW w:w="12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服务便</w:t>
            </w:r>
          </w:p>
          <w:p>
            <w:pPr>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利性</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（1）供应商工商注册地在东莞市或供应商在东莞市设有工商注册分支机构的，得</w:t>
            </w:r>
            <w:r>
              <w:rPr>
                <w:rFonts w:hint="eastAsia" w:ascii="宋体" w:hAnsi="宋体" w:eastAsia="宋体" w:cs="宋体"/>
                <w:color w:val="auto"/>
                <w:szCs w:val="21"/>
              </w:rPr>
              <w:t>6</w:t>
            </w:r>
            <w:r>
              <w:rPr>
                <w:rFonts w:hint="eastAsia" w:ascii="宋体" w:hAnsi="宋体" w:eastAsia="宋体" w:cs="宋体"/>
                <w:color w:val="auto"/>
                <w:szCs w:val="21"/>
                <w:lang w:val="zh-CN"/>
              </w:rPr>
              <w:t>分；</w:t>
            </w:r>
          </w:p>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（2）供应商在东莞市以外、广东省以内注册或设有工商注册分支机构的，得</w:t>
            </w:r>
            <w:r>
              <w:rPr>
                <w:rFonts w:hint="eastAsia" w:ascii="宋体" w:hAnsi="宋体" w:eastAsia="宋体" w:cs="宋体"/>
                <w:color w:val="auto"/>
                <w:szCs w:val="21"/>
              </w:rPr>
              <w:t>3</w:t>
            </w:r>
            <w:r>
              <w:rPr>
                <w:rFonts w:hint="eastAsia" w:ascii="宋体" w:hAnsi="宋体" w:eastAsia="宋体" w:cs="宋体"/>
                <w:color w:val="auto"/>
                <w:szCs w:val="21"/>
                <w:lang w:val="zh-CN"/>
              </w:rPr>
              <w:t>分；</w:t>
            </w:r>
          </w:p>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（3）供应商在境内广东省以外注册或设有工商注册分支机构的，得</w:t>
            </w:r>
            <w:r>
              <w:rPr>
                <w:rFonts w:hint="eastAsia" w:ascii="宋体" w:hAnsi="宋体" w:eastAsia="宋体" w:cs="宋体"/>
                <w:color w:val="auto"/>
                <w:szCs w:val="21"/>
              </w:rPr>
              <w:t>1</w:t>
            </w:r>
            <w:r>
              <w:rPr>
                <w:rFonts w:hint="eastAsia" w:ascii="宋体" w:hAnsi="宋体" w:eastAsia="宋体" w:cs="宋体"/>
                <w:color w:val="auto"/>
                <w:szCs w:val="21"/>
                <w:lang w:val="zh-CN"/>
              </w:rPr>
              <w:t>分。</w:t>
            </w:r>
          </w:p>
          <w:p>
            <w:pPr>
              <w:spacing w:line="360" w:lineRule="exact"/>
              <w:rPr>
                <w:rFonts w:hint="eastAsia" w:ascii="宋体" w:hAnsi="宋体" w:eastAsia="宋体" w:cs="宋体"/>
                <w:b/>
                <w:color w:val="auto"/>
                <w:szCs w:val="21"/>
                <w:lang w:val="zh-CN"/>
              </w:rPr>
            </w:pPr>
            <w:r>
              <w:rPr>
                <w:rFonts w:hint="eastAsia" w:ascii="宋体" w:hAnsi="宋体" w:eastAsia="宋体" w:cs="宋体"/>
                <w:b/>
                <w:color w:val="auto"/>
                <w:szCs w:val="21"/>
                <w:lang w:val="zh-CN"/>
              </w:rPr>
              <w:t>备注：</w:t>
            </w:r>
          </w:p>
          <w:p>
            <w:pPr>
              <w:spacing w:line="360" w:lineRule="exact"/>
              <w:rPr>
                <w:rFonts w:hint="eastAsia" w:ascii="宋体" w:hAnsi="宋体" w:eastAsia="宋体" w:cs="宋体"/>
                <w:b/>
                <w:color w:val="auto"/>
                <w:szCs w:val="21"/>
                <w:lang w:val="zh-CN"/>
              </w:rPr>
            </w:pPr>
            <w:r>
              <w:rPr>
                <w:rFonts w:hint="eastAsia" w:ascii="宋体" w:hAnsi="宋体" w:eastAsia="宋体" w:cs="宋体"/>
                <w:b/>
                <w:color w:val="auto"/>
                <w:szCs w:val="21"/>
                <w:lang w:val="zh-CN"/>
              </w:rPr>
              <w:t>①位置证明材料：提供供应商（或其分支机构）营业执照复印件等证明材料；</w:t>
            </w:r>
          </w:p>
          <w:p>
            <w:pPr>
              <w:spacing w:line="360" w:lineRule="exact"/>
              <w:rPr>
                <w:rFonts w:hint="eastAsia" w:ascii="宋体" w:hAnsi="宋体" w:eastAsia="宋体" w:cs="宋体"/>
                <w:b/>
                <w:color w:val="auto"/>
                <w:szCs w:val="21"/>
                <w:lang w:val="zh-CN"/>
              </w:rPr>
            </w:pPr>
            <w:r>
              <w:rPr>
                <w:rFonts w:hint="eastAsia" w:ascii="宋体" w:hAnsi="宋体" w:eastAsia="宋体" w:cs="宋体"/>
                <w:b/>
                <w:color w:val="auto"/>
                <w:szCs w:val="21"/>
                <w:lang w:val="zh-CN"/>
              </w:rPr>
              <w:t>②仅对供应商权属的售后服务机构进行评分，委托其他单位（第三方）进行售后服务的不得分；</w:t>
            </w:r>
          </w:p>
          <w:p>
            <w:pPr>
              <w:spacing w:line="360" w:lineRule="exact"/>
              <w:rPr>
                <w:rFonts w:hint="eastAsia" w:ascii="宋体" w:hAnsi="宋体" w:eastAsia="宋体" w:cs="宋体"/>
                <w:color w:val="auto"/>
                <w:szCs w:val="21"/>
                <w:shd w:val="clear" w:color="auto" w:fill="FFFFFF"/>
              </w:rPr>
            </w:pPr>
            <w:r>
              <w:rPr>
                <w:rFonts w:hint="eastAsia" w:ascii="宋体" w:hAnsi="宋体" w:eastAsia="宋体" w:cs="宋体"/>
                <w:b/>
                <w:color w:val="auto"/>
                <w:szCs w:val="21"/>
                <w:lang w:val="zh-CN"/>
              </w:rPr>
              <w:t>③同一供应商的售后服务机构不重复或叠加得分，按该供应商符合本评审项目的较高标准项计分。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6分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Cs/>
                <w:color w:val="auto"/>
                <w:szCs w:val="21"/>
              </w:rPr>
              <w:t>6</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拟投入本项目人员、机械设备</w:t>
            </w:r>
            <w:r>
              <w:rPr>
                <w:rFonts w:hint="eastAsia" w:ascii="宋体" w:hAnsi="宋体" w:eastAsia="宋体" w:cs="宋体"/>
                <w:color w:val="auto"/>
                <w:szCs w:val="21"/>
              </w:rPr>
              <w:t>等</w:t>
            </w:r>
            <w:r>
              <w:rPr>
                <w:rFonts w:hint="eastAsia" w:ascii="宋体" w:hAnsi="宋体" w:eastAsia="宋体" w:cs="宋体"/>
                <w:color w:val="auto"/>
                <w:szCs w:val="21"/>
                <w:lang w:val="zh-CN"/>
              </w:rPr>
              <w:t>情况</w:t>
            </w:r>
          </w:p>
        </w:tc>
        <w:tc>
          <w:tcPr>
            <w:tcW w:w="6327"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拟投入本项目人员、机械设备情况，其中：</w:t>
            </w:r>
          </w:p>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（1）项目</w:t>
            </w:r>
            <w:r>
              <w:rPr>
                <w:rFonts w:hint="eastAsia" w:ascii="宋体" w:hAnsi="宋体" w:eastAsia="宋体" w:cs="宋体"/>
                <w:color w:val="auto"/>
                <w:szCs w:val="21"/>
              </w:rPr>
              <w:t>负责人</w:t>
            </w:r>
            <w:r>
              <w:rPr>
                <w:rFonts w:hint="eastAsia" w:ascii="宋体" w:hAnsi="宋体" w:eastAsia="宋体" w:cs="宋体"/>
                <w:color w:val="auto"/>
                <w:szCs w:val="21"/>
                <w:lang w:val="zh-CN"/>
              </w:rPr>
              <w:t>具备机电类相关专业高级及以上工程师职称证书得</w:t>
            </w:r>
            <w:r>
              <w:rPr>
                <w:rFonts w:hint="eastAsia" w:ascii="宋体" w:hAnsi="宋体" w:eastAsia="宋体" w:cs="宋体"/>
                <w:color w:val="auto"/>
                <w:szCs w:val="21"/>
              </w:rPr>
              <w:t>3</w:t>
            </w:r>
            <w:r>
              <w:rPr>
                <w:rFonts w:hint="eastAsia" w:ascii="宋体" w:hAnsi="宋体" w:eastAsia="宋体" w:cs="宋体"/>
                <w:color w:val="auto"/>
                <w:szCs w:val="21"/>
                <w:lang w:val="zh-CN"/>
              </w:rPr>
              <w:t>分，本子项满分3分；</w:t>
            </w:r>
          </w:p>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（2）项目人员具备</w:t>
            </w:r>
            <w:r>
              <w:rPr>
                <w:rFonts w:hint="eastAsia" w:ascii="宋体" w:hAnsi="宋体" w:eastAsia="宋体" w:cs="宋体"/>
                <w:color w:val="auto"/>
                <w:szCs w:val="21"/>
              </w:rPr>
              <w:t>机电类</w:t>
            </w:r>
            <w:r>
              <w:rPr>
                <w:rFonts w:hint="eastAsia" w:ascii="宋体" w:hAnsi="宋体" w:eastAsia="宋体" w:cs="宋体"/>
                <w:color w:val="auto"/>
                <w:szCs w:val="21"/>
                <w:lang w:val="zh-CN"/>
              </w:rPr>
              <w:t>相关专业中级及以上工程师职称证书得</w:t>
            </w:r>
            <w:r>
              <w:rPr>
                <w:rFonts w:hint="eastAsia" w:ascii="宋体" w:hAnsi="宋体" w:eastAsia="宋体" w:cs="宋体"/>
                <w:color w:val="auto"/>
                <w:szCs w:val="21"/>
              </w:rPr>
              <w:t>2</w:t>
            </w:r>
            <w:r>
              <w:rPr>
                <w:rFonts w:hint="eastAsia" w:ascii="宋体" w:hAnsi="宋体" w:eastAsia="宋体" w:cs="宋体"/>
                <w:color w:val="auto"/>
                <w:szCs w:val="21"/>
                <w:lang w:val="zh-CN"/>
              </w:rPr>
              <w:t>分，本子项满分6分；</w:t>
            </w:r>
          </w:p>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w:t>
            </w:r>
            <w:r>
              <w:rPr>
                <w:rFonts w:hint="eastAsia" w:ascii="宋体" w:hAnsi="宋体" w:eastAsia="宋体" w:cs="宋体"/>
                <w:color w:val="auto"/>
                <w:szCs w:val="21"/>
              </w:rPr>
              <w:t>3</w:t>
            </w:r>
            <w:r>
              <w:rPr>
                <w:rFonts w:hint="eastAsia" w:ascii="宋体" w:hAnsi="宋体" w:eastAsia="宋体" w:cs="宋体"/>
                <w:color w:val="auto"/>
                <w:szCs w:val="21"/>
                <w:lang w:val="zh-CN"/>
              </w:rPr>
              <w:t>）拟投入货运汽车（租赁、自有均可）得</w:t>
            </w:r>
            <w:r>
              <w:rPr>
                <w:rFonts w:hint="eastAsia" w:ascii="宋体" w:hAnsi="宋体" w:eastAsia="宋体" w:cs="宋体"/>
                <w:color w:val="auto"/>
                <w:szCs w:val="21"/>
              </w:rPr>
              <w:t>3</w:t>
            </w:r>
            <w:r>
              <w:rPr>
                <w:rFonts w:hint="eastAsia" w:ascii="宋体" w:hAnsi="宋体" w:eastAsia="宋体" w:cs="宋体"/>
                <w:color w:val="auto"/>
                <w:szCs w:val="21"/>
                <w:lang w:val="zh-CN"/>
              </w:rPr>
              <w:t>分，本子项满分6分。</w:t>
            </w:r>
          </w:p>
          <w:p>
            <w:pPr>
              <w:spacing w:line="360" w:lineRule="exact"/>
              <w:rPr>
                <w:rFonts w:hint="eastAsia" w:ascii="宋体" w:hAnsi="宋体" w:eastAsia="宋体" w:cs="宋体"/>
                <w:b/>
                <w:color w:val="auto"/>
                <w:szCs w:val="21"/>
                <w:lang w:val="zh-CN"/>
              </w:rPr>
            </w:pPr>
            <w:r>
              <w:rPr>
                <w:rFonts w:hint="eastAsia" w:ascii="宋体" w:hAnsi="宋体" w:eastAsia="宋体" w:cs="宋体"/>
                <w:b/>
                <w:color w:val="auto"/>
                <w:szCs w:val="21"/>
                <w:lang w:val="zh-CN"/>
              </w:rPr>
              <w:t>备注：</w:t>
            </w:r>
          </w:p>
          <w:p>
            <w:pPr>
              <w:spacing w:line="360" w:lineRule="exact"/>
              <w:rPr>
                <w:rFonts w:hint="eastAsia" w:ascii="宋体" w:hAnsi="宋体" w:eastAsia="宋体" w:cs="宋体"/>
                <w:b/>
                <w:color w:val="auto"/>
                <w:szCs w:val="21"/>
                <w:lang w:val="zh-CN"/>
              </w:rPr>
            </w:pPr>
            <w:r>
              <w:rPr>
                <w:rFonts w:hint="eastAsia" w:ascii="宋体" w:hAnsi="宋体" w:eastAsia="宋体" w:cs="宋体"/>
                <w:b/>
                <w:color w:val="auto"/>
                <w:szCs w:val="21"/>
                <w:lang w:val="zh-CN"/>
              </w:rPr>
              <w:t>1、上述人员不能兼任，须提供以上人员证书复印件、以及社会保障部门（或税务部门）出具的供应商</w:t>
            </w:r>
            <w:r>
              <w:rPr>
                <w:rFonts w:hint="eastAsia" w:ascii="宋体" w:hAnsi="宋体" w:eastAsia="宋体" w:cs="宋体"/>
                <w:b/>
                <w:color w:val="auto"/>
                <w:szCs w:val="21"/>
              </w:rPr>
              <w:t>征集公告</w:t>
            </w:r>
            <w:r>
              <w:rPr>
                <w:rFonts w:hint="eastAsia" w:ascii="宋体" w:hAnsi="宋体" w:eastAsia="宋体" w:cs="宋体"/>
                <w:b/>
                <w:color w:val="auto"/>
                <w:szCs w:val="21"/>
                <w:lang w:val="zh-CN"/>
              </w:rPr>
              <w:t>前</w:t>
            </w:r>
            <w:r>
              <w:rPr>
                <w:rFonts w:hint="eastAsia" w:ascii="宋体" w:hAnsi="宋体" w:eastAsia="宋体" w:cs="宋体"/>
                <w:b/>
                <w:color w:val="auto"/>
                <w:szCs w:val="21"/>
              </w:rPr>
              <w:t>2</w:t>
            </w:r>
            <w:r>
              <w:rPr>
                <w:rFonts w:hint="eastAsia" w:ascii="宋体" w:hAnsi="宋体" w:eastAsia="宋体" w:cs="宋体"/>
                <w:b/>
                <w:color w:val="auto"/>
                <w:szCs w:val="21"/>
                <w:lang w:val="zh-CN"/>
              </w:rPr>
              <w:t>个月为其缴纳的社保证明复印件（如供应商受新冠肺炎疫情影响按当地有关政府部门政策文件可享受阶段性免征或可延期缴纳社会保险的，供应商可提供开始享受阶段性免征或可延期缴纳社会保险时的</w:t>
            </w:r>
            <w:r>
              <w:rPr>
                <w:rFonts w:hint="eastAsia" w:ascii="宋体" w:hAnsi="宋体" w:eastAsia="宋体" w:cs="宋体"/>
                <w:b/>
                <w:color w:val="auto"/>
                <w:szCs w:val="21"/>
              </w:rPr>
              <w:t>前2</w:t>
            </w:r>
            <w:r>
              <w:rPr>
                <w:rFonts w:hint="eastAsia" w:ascii="宋体" w:hAnsi="宋体" w:eastAsia="宋体" w:cs="宋体"/>
                <w:b/>
                <w:color w:val="auto"/>
                <w:szCs w:val="21"/>
                <w:lang w:val="zh-CN"/>
              </w:rPr>
              <w:t>个月的社会保险证明复印件，并同时提供当地有关政府部门政策文件的打印件或复印件）。</w:t>
            </w:r>
          </w:p>
          <w:p>
            <w:pPr>
              <w:spacing w:line="360" w:lineRule="exact"/>
              <w:rPr>
                <w:rFonts w:hint="eastAsia" w:ascii="宋体" w:hAnsi="宋体" w:eastAsia="宋体" w:cs="宋体"/>
                <w:color w:val="auto"/>
                <w:szCs w:val="21"/>
                <w:lang w:val="zh-CN"/>
              </w:rPr>
            </w:pPr>
            <w:r>
              <w:rPr>
                <w:rFonts w:hint="eastAsia" w:ascii="宋体" w:hAnsi="宋体" w:eastAsia="宋体" w:cs="宋体"/>
                <w:b/>
                <w:color w:val="auto"/>
                <w:szCs w:val="21"/>
                <w:lang w:val="zh-CN"/>
              </w:rPr>
              <w:t>2、提供货运汽车购买发票或租赁合同、照片及车辆</w:t>
            </w:r>
            <w:r>
              <w:rPr>
                <w:rFonts w:hint="eastAsia" w:ascii="宋体" w:hAnsi="宋体" w:eastAsia="宋体" w:cs="宋体"/>
                <w:b/>
                <w:color w:val="auto"/>
                <w:szCs w:val="21"/>
              </w:rPr>
              <w:t>行</w:t>
            </w:r>
            <w:r>
              <w:rPr>
                <w:rFonts w:hint="eastAsia" w:ascii="宋体" w:hAnsi="宋体" w:eastAsia="宋体" w:cs="宋体"/>
                <w:b/>
                <w:color w:val="auto"/>
                <w:szCs w:val="21"/>
                <w:lang w:val="zh-CN"/>
              </w:rPr>
              <w:t>驶证。</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15分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Cs/>
                <w:color w:val="auto"/>
                <w:szCs w:val="21"/>
              </w:rPr>
            </w:pPr>
            <w:r>
              <w:rPr>
                <w:rFonts w:hint="eastAsia" w:ascii="宋体" w:hAnsi="宋体" w:eastAsia="宋体" w:cs="宋体"/>
                <w:bCs/>
                <w:color w:val="auto"/>
                <w:szCs w:val="21"/>
              </w:rPr>
              <w:t>7</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总体实施方案</w:t>
            </w:r>
          </w:p>
        </w:tc>
        <w:tc>
          <w:tcPr>
            <w:tcW w:w="6327"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rPr>
              <w:t>根据各报名人的维修方案、进度安排、验收、结算方案等的科学性、合理性、可靠性进行综合评价：按优[10-8分]、良（8-6分]、中（6-4分]、差(4-0]进行评分。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10分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Cs/>
                <w:color w:val="auto"/>
                <w:szCs w:val="21"/>
              </w:rPr>
            </w:pPr>
            <w:r>
              <w:rPr>
                <w:rFonts w:hint="eastAsia" w:ascii="宋体" w:hAnsi="宋体" w:eastAsia="宋体" w:cs="宋体"/>
                <w:bCs/>
                <w:color w:val="auto"/>
                <w:szCs w:val="21"/>
              </w:rPr>
              <w:t>8</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lang w:val="zh-CN"/>
              </w:rPr>
            </w:pPr>
            <w:r>
              <w:rPr>
                <w:rFonts w:hint="eastAsia" w:ascii="宋体" w:hAnsi="宋体" w:eastAsia="宋体" w:cs="宋体"/>
                <w:color w:val="auto"/>
                <w:szCs w:val="21"/>
                <w:lang w:val="zh-CN"/>
              </w:rPr>
              <w:t>应急处理方案</w:t>
            </w:r>
          </w:p>
        </w:tc>
        <w:tc>
          <w:tcPr>
            <w:tcW w:w="6327"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rPr>
            </w:pPr>
            <w:r>
              <w:rPr>
                <w:rFonts w:hint="eastAsia" w:ascii="宋体" w:hAnsi="宋体" w:eastAsia="宋体" w:cs="宋体"/>
                <w:color w:val="auto"/>
                <w:szCs w:val="21"/>
              </w:rPr>
              <w:t>根据各报名人提供的非正常情况或突发情况下的应急处理方案的科学性、合理性、可靠性进行综合评价：按优[10-8分]、良（8-6分]、中（6-4分]、差(4-0]进行评分。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10分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Cs/>
                <w:color w:val="auto"/>
                <w:szCs w:val="21"/>
              </w:rPr>
            </w:pPr>
            <w:r>
              <w:rPr>
                <w:rFonts w:hint="eastAsia" w:ascii="宋体" w:hAnsi="宋体" w:eastAsia="宋体" w:cs="宋体"/>
                <w:bCs/>
                <w:color w:val="auto"/>
                <w:szCs w:val="21"/>
              </w:rPr>
              <w:t>9</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有限空间作业实施方案</w:t>
            </w:r>
          </w:p>
        </w:tc>
        <w:tc>
          <w:tcPr>
            <w:tcW w:w="6327"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b/>
                <w:color w:val="auto"/>
                <w:szCs w:val="21"/>
                <w:highlight w:val="none"/>
                <w:lang w:val="en-US"/>
              </w:rPr>
            </w:pPr>
            <w:r>
              <w:rPr>
                <w:rFonts w:hint="eastAsia" w:ascii="宋体" w:hAnsi="宋体" w:eastAsia="宋体" w:cs="宋体"/>
                <w:color w:val="auto"/>
                <w:szCs w:val="21"/>
                <w:highlight w:val="none"/>
                <w:lang w:val="zh-CN"/>
              </w:rPr>
              <w:t>根据各报名人有限空间作业实施方案（包含但不限于</w:t>
            </w:r>
            <w:r>
              <w:rPr>
                <w:rFonts w:hint="eastAsia" w:ascii="宋体" w:hAnsi="宋体" w:eastAsia="宋体" w:cs="宋体"/>
                <w:color w:val="auto"/>
                <w:highlight w:val="none"/>
              </w:rPr>
              <w:t>各项工作、工序操作的要点及防护措施等</w:t>
            </w:r>
            <w:r>
              <w:rPr>
                <w:rFonts w:hint="eastAsia" w:ascii="宋体" w:hAnsi="宋体" w:eastAsia="宋体" w:cs="宋体"/>
                <w:color w:val="auto"/>
                <w:szCs w:val="21"/>
                <w:highlight w:val="none"/>
                <w:lang w:val="zh-CN"/>
              </w:rPr>
              <w:t>）</w:t>
            </w:r>
            <w:r>
              <w:rPr>
                <w:rFonts w:hint="eastAsia" w:ascii="宋体" w:hAnsi="宋体" w:eastAsia="宋体" w:cs="宋体"/>
                <w:color w:val="auto"/>
                <w:highlight w:val="none"/>
              </w:rPr>
              <w:t>的科学性、合理性、可靠性进行综合评价：按优[10-8分]、良（8-6分]、中（6-4分]、差(4-0]进行评分。</w:t>
            </w:r>
          </w:p>
        </w:tc>
        <w:tc>
          <w:tcPr>
            <w:tcW w:w="7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10分</w:t>
            </w:r>
          </w:p>
        </w:tc>
        <w:tc>
          <w:tcPr>
            <w:tcW w:w="10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8497" w:type="dxa"/>
            <w:gridSpan w:val="4"/>
            <w:tcBorders>
              <w:top w:val="single" w:color="auto" w:sz="4" w:space="0"/>
              <w:left w:val="single" w:color="auto" w:sz="4" w:space="0"/>
              <w:bottom w:val="single" w:color="auto" w:sz="4" w:space="0"/>
              <w:right w:val="single" w:color="auto" w:sz="4" w:space="0"/>
            </w:tcBorders>
            <w:vAlign w:val="center"/>
          </w:tcPr>
          <w:p>
            <w:pPr>
              <w:tabs>
                <w:tab w:val="left" w:pos="134"/>
              </w:tabs>
              <w:jc w:val="center"/>
              <w:rPr>
                <w:rFonts w:hint="eastAsia" w:ascii="宋体" w:hAnsi="宋体" w:eastAsia="宋体" w:cs="宋体"/>
                <w:color w:val="auto"/>
                <w:szCs w:val="21"/>
                <w:highlight w:val="yellow"/>
                <w:lang w:val="zh-CN"/>
              </w:rPr>
            </w:pPr>
            <w:r>
              <w:rPr>
                <w:rFonts w:hint="eastAsia" w:ascii="宋体" w:hAnsi="宋体" w:eastAsia="宋体" w:cs="宋体"/>
                <w:color w:val="auto"/>
                <w:szCs w:val="21"/>
              </w:rPr>
              <w:t>打分</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tabs>
                <w:tab w:val="left" w:pos="134"/>
              </w:tabs>
              <w:jc w:val="center"/>
              <w:rPr>
                <w:rFonts w:hint="eastAsia" w:ascii="宋体" w:hAnsi="宋体" w:eastAsia="宋体" w:cs="宋体"/>
                <w:b/>
                <w:color w:val="auto"/>
                <w:szCs w:val="21"/>
              </w:rPr>
            </w:pPr>
          </w:p>
        </w:tc>
      </w:tr>
    </w:tbl>
    <w:p>
      <w:pPr>
        <w:pStyle w:val="2"/>
        <w:spacing w:line="400" w:lineRule="exact"/>
        <w:rPr>
          <w:rFonts w:ascii="Times New Roman" w:hAnsi="Times New Roman" w:eastAsia="宋体" w:cs="Times New Roman"/>
          <w:color w:val="auto"/>
          <w:szCs w:val="21"/>
        </w:rPr>
      </w:pPr>
    </w:p>
    <w:p>
      <w:pPr>
        <w:pStyle w:val="2"/>
        <w:spacing w:line="400" w:lineRule="exact"/>
        <w:ind w:firstLine="424" w:firstLineChars="201"/>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六、评审过程的保密</w:t>
      </w:r>
    </w:p>
    <w:p>
      <w:pPr>
        <w:pStyle w:val="2"/>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（1）任何人均不得向</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之外的第三方及与评审无关的其他人透露</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过程及内容。</w:t>
      </w:r>
    </w:p>
    <w:p>
      <w:pPr>
        <w:pStyle w:val="2"/>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（2）从报名递交截止时间起到确定</w:t>
      </w:r>
      <w:r>
        <w:rPr>
          <w:rFonts w:hint="eastAsia" w:ascii="Times New Roman" w:hAnsi="Times New Roman" w:eastAsia="宋体" w:cs="Times New Roman"/>
          <w:color w:val="auto"/>
          <w:szCs w:val="21"/>
        </w:rPr>
        <w:t>候选供应商</w:t>
      </w:r>
      <w:r>
        <w:rPr>
          <w:rFonts w:ascii="Times New Roman" w:hAnsi="Times New Roman" w:eastAsia="宋体" w:cs="Times New Roman"/>
          <w:color w:val="auto"/>
          <w:szCs w:val="21"/>
        </w:rPr>
        <w:t>日止，报名人不得与参加评审的有关人员私下接触。在评审过程中，如果报名人试图在报名文件审查、澄清、比较及推荐</w:t>
      </w:r>
      <w:r>
        <w:rPr>
          <w:rFonts w:hint="eastAsia" w:ascii="Times New Roman" w:hAnsi="Times New Roman" w:eastAsia="宋体" w:cs="Times New Roman"/>
          <w:color w:val="auto"/>
          <w:szCs w:val="21"/>
        </w:rPr>
        <w:t>候选供应商</w:t>
      </w:r>
      <w:r>
        <w:rPr>
          <w:rFonts w:ascii="Times New Roman" w:hAnsi="Times New Roman" w:eastAsia="宋体" w:cs="Times New Roman"/>
          <w:color w:val="auto"/>
          <w:szCs w:val="21"/>
        </w:rPr>
        <w:t>方面向参与评审的有关人员和</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人施加任何影响，其报名将被拒绝。</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bookmarkStart w:id="5" w:name="_Toc14696"/>
      <w:bookmarkStart w:id="6" w:name="_Toc51333279"/>
      <w:bookmarkStart w:id="7" w:name="_Toc465358969"/>
      <w:bookmarkStart w:id="8" w:name="_Toc6038"/>
      <w:r>
        <w:rPr>
          <w:rFonts w:hint="eastAsia" w:ascii="Times New Roman" w:hAnsi="Times New Roman" w:eastAsia="宋体" w:cs="Times New Roman"/>
          <w:b/>
          <w:bCs/>
          <w:color w:val="auto"/>
          <w:szCs w:val="21"/>
        </w:rPr>
        <w:t>七</w:t>
      </w:r>
      <w:r>
        <w:rPr>
          <w:rFonts w:ascii="Times New Roman" w:hAnsi="Times New Roman" w:eastAsia="宋体" w:cs="Times New Roman"/>
          <w:b/>
          <w:bCs/>
          <w:color w:val="auto"/>
          <w:szCs w:val="21"/>
        </w:rPr>
        <w:t>、</w:t>
      </w:r>
      <w:r>
        <w:rPr>
          <w:rFonts w:hint="eastAsia" w:ascii="Times New Roman" w:hAnsi="Times New Roman" w:eastAsia="宋体" w:cs="Times New Roman"/>
          <w:b/>
          <w:bCs/>
          <w:color w:val="auto"/>
          <w:szCs w:val="21"/>
        </w:rPr>
        <w:t>评审结果公示及异议、投诉</w:t>
      </w:r>
      <w:bookmarkEnd w:id="5"/>
      <w:bookmarkEnd w:id="6"/>
      <w:bookmarkEnd w:id="7"/>
      <w:bookmarkEnd w:id="8"/>
    </w:p>
    <w:p>
      <w:pPr>
        <w:autoSpaceDE w:val="0"/>
        <w:autoSpaceDN w:val="0"/>
        <w:adjustRightInd w:val="0"/>
        <w:spacing w:line="360" w:lineRule="auto"/>
        <w:ind w:firstLine="426"/>
        <w:rPr>
          <w:rFonts w:ascii="宋体" w:hAnsi="宋体" w:eastAsia="宋体" w:cs="Times New Roman"/>
          <w:color w:val="auto"/>
          <w:szCs w:val="21"/>
          <w:lang w:val="zh-CN"/>
        </w:rPr>
      </w:pPr>
      <w:r>
        <w:rPr>
          <w:rFonts w:ascii="Times New Roman" w:hAnsi="Times New Roman" w:eastAsia="宋体" w:cs="Times New Roman"/>
          <w:color w:val="auto"/>
          <w:szCs w:val="21"/>
        </w:rPr>
        <w:t>（1）</w:t>
      </w:r>
      <w:r>
        <w:rPr>
          <w:rFonts w:hint="eastAsia" w:ascii="宋体" w:hAnsi="宋体" w:eastAsia="宋体" w:cs="Times New Roman"/>
          <w:color w:val="auto"/>
          <w:szCs w:val="21"/>
          <w:lang w:val="zh-CN"/>
        </w:rPr>
        <w:t>公告发布媒体公示</w:t>
      </w:r>
      <w:r>
        <w:rPr>
          <w:rFonts w:ascii="宋体" w:hAnsi="宋体" w:eastAsia="宋体" w:cs="Times New Roman"/>
          <w:color w:val="auto"/>
          <w:szCs w:val="21"/>
          <w:lang w:val="zh-CN"/>
        </w:rPr>
        <w:t>在库供应商和候选供应商</w:t>
      </w:r>
      <w:r>
        <w:rPr>
          <w:rFonts w:hint="eastAsia" w:ascii="宋体" w:hAnsi="宋体" w:eastAsia="宋体" w:cs="Times New Roman"/>
          <w:color w:val="auto"/>
          <w:szCs w:val="21"/>
          <w:lang w:val="zh-CN"/>
        </w:rPr>
        <w:t>，公示期为3日。报名人或者其他利害关系人对评审结果有异议的，应当在公示期间向征集人以书面的形式提出，</w:t>
      </w:r>
      <w:r>
        <w:rPr>
          <w:rFonts w:ascii="宋体" w:hAnsi="宋体" w:eastAsia="宋体" w:cs="Times New Roman"/>
          <w:color w:val="auto"/>
          <w:szCs w:val="21"/>
          <w:lang w:val="zh-CN"/>
        </w:rPr>
        <w:t>并</w:t>
      </w:r>
      <w:r>
        <w:rPr>
          <w:rFonts w:hint="eastAsia" w:ascii="宋体" w:hAnsi="宋体" w:eastAsia="宋体" w:cs="Times New Roman"/>
          <w:color w:val="auto"/>
          <w:szCs w:val="21"/>
          <w:lang w:val="zh-CN"/>
        </w:rPr>
        <w:t>将完整的异议书面材料原件</w:t>
      </w:r>
      <w:r>
        <w:rPr>
          <w:rFonts w:ascii="宋体" w:hAnsi="宋体" w:eastAsia="宋体" w:cs="Times New Roman"/>
          <w:color w:val="auto"/>
          <w:szCs w:val="21"/>
          <w:lang w:val="zh-CN"/>
        </w:rPr>
        <w:t>送</w:t>
      </w:r>
      <w:r>
        <w:rPr>
          <w:rFonts w:hint="eastAsia" w:ascii="宋体" w:hAnsi="宋体" w:eastAsia="宋体" w:cs="Times New Roman"/>
          <w:color w:val="auto"/>
          <w:szCs w:val="21"/>
          <w:lang w:val="zh-CN"/>
        </w:rPr>
        <w:t>达征集人，</w:t>
      </w:r>
      <w:r>
        <w:rPr>
          <w:rFonts w:ascii="宋体" w:hAnsi="宋体" w:eastAsia="宋体" w:cs="Times New Roman"/>
          <w:color w:val="auto"/>
          <w:szCs w:val="21"/>
          <w:lang w:val="zh-CN"/>
        </w:rPr>
        <w:t>逾期则视为</w:t>
      </w:r>
      <w:r>
        <w:rPr>
          <w:rFonts w:hint="eastAsia" w:ascii="宋体" w:hAnsi="宋体" w:eastAsia="宋体" w:cs="Times New Roman"/>
          <w:color w:val="auto"/>
          <w:szCs w:val="21"/>
          <w:lang w:val="zh-CN"/>
        </w:rPr>
        <w:t>对评审结果无异议。超出提交异议截止时间而提出的任何疑问，征集人可不予答复。</w:t>
      </w:r>
    </w:p>
    <w:p>
      <w:pPr>
        <w:autoSpaceDE w:val="0"/>
        <w:autoSpaceDN w:val="0"/>
        <w:adjustRightInd w:val="0"/>
        <w:snapToGrid w:val="0"/>
        <w:spacing w:line="360" w:lineRule="auto"/>
        <w:ind w:left="2" w:firstLine="424" w:firstLineChars="202"/>
        <w:jc w:val="left"/>
        <w:rPr>
          <w:rFonts w:ascii="宋体" w:hAnsi="宋体" w:eastAsia="宋体" w:cs="Times New Roman"/>
          <w:color w:val="auto"/>
          <w:kern w:val="0"/>
          <w:szCs w:val="21"/>
        </w:rPr>
      </w:pPr>
      <w:r>
        <w:rPr>
          <w:rFonts w:hint="eastAsia" w:ascii="宋体" w:hAnsi="宋体" w:eastAsia="宋体" w:cs="Times New Roman"/>
          <w:color w:val="auto"/>
          <w:szCs w:val="21"/>
          <w:lang w:val="zh-CN"/>
        </w:rPr>
        <w:t>征集人将拒收未能提供完整异议书面材料的异议，完整的异议书面材料必须同时包含：异议书（加盖法人</w:t>
      </w:r>
      <w:r>
        <w:rPr>
          <w:rFonts w:ascii="宋体" w:hAnsi="宋体" w:eastAsia="宋体" w:cs="Times New Roman"/>
          <w:color w:val="auto"/>
          <w:szCs w:val="21"/>
          <w:lang w:val="zh-CN"/>
        </w:rPr>
        <w:t>公章</w:t>
      </w:r>
      <w:r>
        <w:rPr>
          <w:rFonts w:hint="eastAsia" w:ascii="宋体" w:hAnsi="宋体" w:eastAsia="宋体" w:cs="Times New Roman"/>
          <w:color w:val="auto"/>
          <w:szCs w:val="21"/>
          <w:lang w:val="zh-CN"/>
        </w:rPr>
        <w:t>，注明联系人、联系电话、联系地址）、授权提交异议的法定代表人授权书原件、反映异议人主体资格的营业执照复印件（加盖法人</w:t>
      </w:r>
      <w:r>
        <w:rPr>
          <w:rFonts w:ascii="宋体" w:hAnsi="宋体" w:eastAsia="宋体" w:cs="Times New Roman"/>
          <w:color w:val="auto"/>
          <w:szCs w:val="21"/>
          <w:lang w:val="zh-CN"/>
        </w:rPr>
        <w:t>公章</w:t>
      </w:r>
      <w:r>
        <w:rPr>
          <w:rFonts w:hint="eastAsia" w:ascii="宋体" w:hAnsi="宋体" w:eastAsia="宋体" w:cs="Times New Roman"/>
          <w:color w:val="auto"/>
          <w:szCs w:val="21"/>
          <w:lang w:val="zh-CN"/>
        </w:rPr>
        <w:t>）、以及合法来源的证据证明材料</w:t>
      </w:r>
      <w:r>
        <w:rPr>
          <w:rFonts w:hint="eastAsia" w:ascii="宋体" w:hAnsi="宋体" w:eastAsia="宋体" w:cs="Times New Roman"/>
          <w:color w:val="auto"/>
          <w:kern w:val="0"/>
          <w:szCs w:val="21"/>
          <w:lang w:val="zh-CN"/>
        </w:rPr>
        <w:t>。</w:t>
      </w:r>
    </w:p>
    <w:p>
      <w:pPr>
        <w:autoSpaceDE w:val="0"/>
        <w:autoSpaceDN w:val="0"/>
        <w:adjustRightInd w:val="0"/>
        <w:spacing w:line="360" w:lineRule="auto"/>
        <w:ind w:firstLine="426"/>
        <w:rPr>
          <w:rFonts w:ascii="宋体" w:hAnsi="宋体" w:eastAsia="宋体" w:cs="Times New Roman"/>
          <w:color w:val="auto"/>
          <w:szCs w:val="21"/>
          <w:lang w:val="zh-CN"/>
        </w:rPr>
      </w:pPr>
      <w:r>
        <w:rPr>
          <w:rFonts w:ascii="Times New Roman" w:hAnsi="Times New Roman" w:eastAsia="宋体" w:cs="Times New Roman"/>
          <w:color w:val="auto"/>
          <w:szCs w:val="21"/>
        </w:rPr>
        <w:t>（2）</w:t>
      </w:r>
      <w:r>
        <w:rPr>
          <w:rFonts w:hint="eastAsia" w:ascii="宋体" w:hAnsi="宋体" w:eastAsia="宋体" w:cs="Times New Roman"/>
          <w:color w:val="auto"/>
          <w:szCs w:val="21"/>
          <w:lang w:val="zh-CN"/>
        </w:rPr>
        <w:t>结果公示后，在库供应商和候选供应商有义务在结果公示之日起3日内提交报名文件中所提供的资格证明文件、业绩证明文件、对征集文件实质性条款响应文件、履约能力证明文件的原件供征集人核查，征集人如发现报名人提供虚假证明文件、虚假响应文件等弄虚作假行为的，征集人有权取消其资格。涉嫌违法犯罪的，将</w:t>
      </w:r>
      <w:r>
        <w:rPr>
          <w:rFonts w:ascii="宋体" w:hAnsi="宋体" w:eastAsia="宋体" w:cs="Times New Roman"/>
          <w:color w:val="auto"/>
          <w:szCs w:val="21"/>
          <w:lang w:val="zh-CN"/>
        </w:rPr>
        <w:t>移交司法机关处理</w:t>
      </w:r>
      <w:r>
        <w:rPr>
          <w:rFonts w:hint="eastAsia" w:ascii="宋体" w:hAnsi="宋体" w:eastAsia="宋体" w:cs="Times New Roman"/>
          <w:color w:val="auto"/>
          <w:szCs w:val="21"/>
          <w:lang w:val="zh-CN"/>
        </w:rPr>
        <w:t>。</w:t>
      </w:r>
    </w:p>
    <w:p>
      <w:pPr>
        <w:autoSpaceDE w:val="0"/>
        <w:autoSpaceDN w:val="0"/>
        <w:adjustRightInd w:val="0"/>
        <w:snapToGrid w:val="0"/>
        <w:spacing w:line="360" w:lineRule="auto"/>
        <w:ind w:left="2" w:firstLine="424" w:firstLineChars="202"/>
        <w:jc w:val="left"/>
        <w:rPr>
          <w:rFonts w:ascii="宋体" w:hAnsi="宋体" w:eastAsia="宋体" w:cs="Times New Roman"/>
          <w:color w:val="auto"/>
          <w:szCs w:val="21"/>
          <w:lang w:val="zh-CN"/>
        </w:rPr>
      </w:pPr>
      <w:r>
        <w:rPr>
          <w:rFonts w:hint="eastAsia" w:ascii="宋体" w:hAnsi="宋体" w:eastAsia="宋体" w:cs="Times New Roman"/>
          <w:color w:val="auto"/>
          <w:szCs w:val="21"/>
          <w:lang w:val="zh-CN"/>
        </w:rPr>
        <w:t>必要时，当征集人向在库供应商和候选供应商发出提供上述证明资料原件进行核查的书面通知后，</w:t>
      </w:r>
      <w:r>
        <w:rPr>
          <w:rFonts w:hint="eastAsia" w:ascii="宋体" w:hAnsi="宋体" w:eastAsia="宋体" w:cs="Times New Roman"/>
          <w:color w:val="auto"/>
          <w:kern w:val="0"/>
          <w:szCs w:val="21"/>
        </w:rPr>
        <w:t>公示期满之日起</w:t>
      </w:r>
      <w:r>
        <w:rPr>
          <w:rFonts w:hint="eastAsia" w:ascii="宋体" w:hAnsi="宋体" w:eastAsia="宋体" w:cs="Times New Roman"/>
          <w:color w:val="auto"/>
          <w:szCs w:val="21"/>
          <w:lang w:val="zh-CN"/>
        </w:rPr>
        <w:t>三个工作日内在库供应商和候选供应商仍未能提供原件进行核查的，视为其无法提供真实的资料，征集人有权取消其资格。</w:t>
      </w:r>
    </w:p>
    <w:p>
      <w:pPr>
        <w:autoSpaceDE w:val="0"/>
        <w:autoSpaceDN w:val="0"/>
        <w:adjustRightInd w:val="0"/>
        <w:spacing w:line="360" w:lineRule="auto"/>
        <w:ind w:firstLine="426"/>
        <w:rPr>
          <w:rFonts w:ascii="宋体" w:hAnsi="宋体" w:eastAsia="宋体" w:cs="Times New Roman"/>
          <w:color w:val="auto"/>
          <w:szCs w:val="21"/>
          <w:lang w:val="zh-CN"/>
        </w:rPr>
      </w:pPr>
      <w:r>
        <w:rPr>
          <w:rFonts w:ascii="Times New Roman" w:hAnsi="Times New Roman" w:eastAsia="宋体" w:cs="Times New Roman"/>
          <w:color w:val="auto"/>
          <w:szCs w:val="21"/>
        </w:rPr>
        <w:t>（3）</w:t>
      </w:r>
      <w:r>
        <w:rPr>
          <w:rFonts w:hint="eastAsia" w:ascii="宋体" w:hAnsi="宋体" w:eastAsia="宋体" w:cs="Times New Roman"/>
          <w:color w:val="auto"/>
          <w:szCs w:val="21"/>
          <w:lang w:val="zh-CN"/>
        </w:rPr>
        <w:t>报名人或者其他利害关系人认为征集活动不符合法律、行政法规规定的，可以自知道或者应当知道之日起10日内，按程序向征集人</w:t>
      </w:r>
      <w:r>
        <w:rPr>
          <w:rFonts w:hint="eastAsia" w:ascii="宋体" w:hAnsi="宋体" w:eastAsia="宋体" w:cs="Times New Roman"/>
          <w:color w:val="auto"/>
          <w:szCs w:val="21"/>
        </w:rPr>
        <w:t>征集</w:t>
      </w:r>
      <w:r>
        <w:rPr>
          <w:rFonts w:hint="eastAsia" w:ascii="宋体" w:hAnsi="宋体" w:eastAsia="宋体" w:cs="Times New Roman"/>
          <w:color w:val="auto"/>
          <w:szCs w:val="21"/>
          <w:lang w:val="zh-CN"/>
        </w:rPr>
        <w:t>活动的</w:t>
      </w:r>
      <w:r>
        <w:rPr>
          <w:rFonts w:ascii="宋体" w:hAnsi="宋体" w:eastAsia="宋体" w:cs="Times New Roman"/>
          <w:color w:val="auto"/>
          <w:szCs w:val="21"/>
          <w:lang w:val="zh-CN"/>
        </w:rPr>
        <w:t>监督</w:t>
      </w:r>
      <w:r>
        <w:rPr>
          <w:rFonts w:hint="eastAsia" w:ascii="宋体" w:hAnsi="宋体" w:eastAsia="宋体" w:cs="Times New Roman"/>
          <w:color w:val="auto"/>
          <w:szCs w:val="21"/>
          <w:lang w:val="zh-CN"/>
        </w:rPr>
        <w:t>部门</w:t>
      </w:r>
      <w:r>
        <w:rPr>
          <w:rFonts w:ascii="宋体" w:hAnsi="宋体" w:eastAsia="宋体" w:cs="Times New Roman"/>
          <w:color w:val="auto"/>
          <w:szCs w:val="21"/>
          <w:lang w:val="zh-CN"/>
        </w:rPr>
        <w:t>投诉。</w:t>
      </w:r>
      <w:r>
        <w:rPr>
          <w:rFonts w:hint="eastAsia" w:ascii="宋体" w:hAnsi="宋体" w:eastAsia="宋体" w:cs="Times New Roman"/>
          <w:color w:val="auto"/>
          <w:szCs w:val="21"/>
          <w:lang w:val="zh-CN"/>
        </w:rPr>
        <w:t>投诉应当提供纸质投诉书及必要的证明材料。投诉书应当包括下列内容：</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（一）投诉人和被投诉人的姓名或者名称、通讯地址、邮编、联系人及联系电话；</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（二）质疑和质疑答复情况说明及相关证明材料；</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（三）具体、明确的投诉事项和与投诉事项相关的投诉请求；</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（四）事实依据；</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（五）法律依据；</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（六）提起投诉的日期。</w:t>
      </w:r>
    </w:p>
    <w:p>
      <w:pPr>
        <w:autoSpaceDE w:val="0"/>
        <w:autoSpaceDN w:val="0"/>
        <w:adjustRightInd w:val="0"/>
        <w:spacing w:line="360" w:lineRule="auto"/>
        <w:ind w:left="2" w:leftChars="-202" w:hanging="426"/>
        <w:rPr>
          <w:rFonts w:ascii="宋体" w:hAnsi="宋体" w:eastAsia="宋体" w:cs="Times New Roman"/>
          <w:color w:val="auto"/>
          <w:szCs w:val="21"/>
          <w:lang w:val="zh-CN"/>
        </w:rPr>
      </w:pPr>
      <w:r>
        <w:rPr>
          <w:rFonts w:hint="eastAsia" w:ascii="宋体" w:hAnsi="宋体" w:eastAsia="宋体" w:cs="Times New Roman"/>
          <w:color w:val="auto"/>
          <w:szCs w:val="21"/>
          <w:lang w:val="zh-CN"/>
        </w:rPr>
        <w:t>   </w:t>
      </w:r>
      <w:r>
        <w:rPr>
          <w:rFonts w:hint="eastAsia" w:ascii="宋体" w:hAnsi="宋体" w:eastAsia="宋体" w:cs="Times New Roman"/>
          <w:color w:val="auto"/>
          <w:szCs w:val="21"/>
        </w:rPr>
        <w:t xml:space="preserve">  </w:t>
      </w:r>
      <w:r>
        <w:rPr>
          <w:rFonts w:hint="eastAsia" w:ascii="宋体" w:hAnsi="宋体" w:eastAsia="宋体" w:cs="Times New Roman"/>
          <w:color w:val="auto"/>
          <w:szCs w:val="21"/>
          <w:lang w:val="zh-CN"/>
        </w:rPr>
        <w:t xml:space="preserve"> 投诉人为法人或者其他组织的，应当由法定代表人、主要负责人，或者其授权代表签字或者盖章，并加盖公章。</w:t>
      </w:r>
    </w:p>
    <w:p>
      <w:pPr>
        <w:autoSpaceDE w:val="0"/>
        <w:autoSpaceDN w:val="0"/>
        <w:adjustRightInd w:val="0"/>
        <w:spacing w:line="360" w:lineRule="auto"/>
        <w:ind w:left="2" w:leftChars="-202" w:hanging="426"/>
        <w:rPr>
          <w:rFonts w:ascii="宋体" w:hAnsi="宋体" w:eastAsia="宋体" w:cs="Times New Roman"/>
          <w:color w:val="auto"/>
          <w:szCs w:val="21"/>
          <w:lang w:val="zh-CN"/>
        </w:rPr>
      </w:pPr>
      <w:r>
        <w:rPr>
          <w:rFonts w:hint="eastAsia" w:ascii="宋体" w:hAnsi="宋体" w:eastAsia="宋体" w:cs="Times New Roman"/>
          <w:color w:val="auto"/>
          <w:szCs w:val="21"/>
          <w:lang w:val="zh-CN"/>
        </w:rPr>
        <w:t xml:space="preserve">    </w:t>
      </w:r>
      <w:r>
        <w:rPr>
          <w:rFonts w:hint="eastAsia" w:ascii="宋体" w:hAnsi="宋体" w:eastAsia="宋体" w:cs="Times New Roman"/>
          <w:color w:val="auto"/>
          <w:szCs w:val="21"/>
        </w:rPr>
        <w:t xml:space="preserve"> </w:t>
      </w:r>
      <w:r>
        <w:rPr>
          <w:rFonts w:hint="eastAsia" w:ascii="宋体" w:hAnsi="宋体" w:eastAsia="宋体" w:cs="Times New Roman"/>
          <w:color w:val="auto"/>
          <w:szCs w:val="21"/>
          <w:lang w:val="zh-CN"/>
        </w:rPr>
        <w:t>投诉人投诉的事项不得超出已质疑事项的范围，但基于质疑答复内容提出的投诉事项除外。</w:t>
      </w:r>
    </w:p>
    <w:p>
      <w:pPr>
        <w:autoSpaceDE w:val="0"/>
        <w:autoSpaceDN w:val="0"/>
        <w:adjustRightInd w:val="0"/>
        <w:snapToGrid w:val="0"/>
        <w:spacing w:line="360" w:lineRule="auto"/>
        <w:ind w:left="-424" w:leftChars="-202" w:firstLine="840" w:firstLineChars="400"/>
        <w:jc w:val="left"/>
        <w:rPr>
          <w:rFonts w:ascii="宋体" w:hAnsi="宋体" w:eastAsia="宋体" w:cs="Times New Roman"/>
          <w:color w:val="auto"/>
          <w:szCs w:val="21"/>
          <w:lang w:val="zh-CN"/>
        </w:rPr>
      </w:pPr>
      <w:r>
        <w:rPr>
          <w:rFonts w:hint="eastAsia" w:ascii="宋体" w:hAnsi="宋体" w:eastAsia="宋体" w:cs="Times New Roman"/>
          <w:color w:val="auto"/>
          <w:szCs w:val="21"/>
          <w:lang w:val="zh-CN"/>
        </w:rPr>
        <w:t>投诉部门：东莞市水务集团有限公司，联系人：莫先生，联系电话：0769-28823251。</w:t>
      </w:r>
    </w:p>
    <w:p>
      <w:pPr>
        <w:autoSpaceDE w:val="0"/>
        <w:autoSpaceDN w:val="0"/>
        <w:adjustRightInd w:val="0"/>
        <w:snapToGrid w:val="0"/>
        <w:spacing w:line="360" w:lineRule="auto"/>
        <w:ind w:left="-424" w:leftChars="-202" w:firstLine="843" w:firstLineChars="400"/>
        <w:jc w:val="left"/>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八、</w:t>
      </w:r>
      <w:r>
        <w:rPr>
          <w:rFonts w:ascii="Times New Roman" w:hAnsi="Times New Roman" w:eastAsia="宋体" w:cs="Times New Roman"/>
          <w:b/>
          <w:bCs/>
          <w:color w:val="auto"/>
          <w:szCs w:val="21"/>
        </w:rPr>
        <w:t>授予合同</w:t>
      </w:r>
    </w:p>
    <w:p>
      <w:pPr>
        <w:pStyle w:val="2"/>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人按照评</w:t>
      </w:r>
      <w:r>
        <w:rPr>
          <w:rFonts w:hint="eastAsia" w:ascii="Times New Roman" w:hAnsi="Times New Roman" w:eastAsia="宋体" w:cs="Times New Roman"/>
          <w:color w:val="auto"/>
          <w:szCs w:val="21"/>
        </w:rPr>
        <w:t>审</w:t>
      </w:r>
      <w:r>
        <w:rPr>
          <w:rFonts w:ascii="Times New Roman" w:hAnsi="Times New Roman" w:eastAsia="宋体" w:cs="Times New Roman"/>
          <w:color w:val="auto"/>
          <w:szCs w:val="21"/>
        </w:rPr>
        <w:t>报告中推荐的顺序确定</w:t>
      </w:r>
      <w:r>
        <w:rPr>
          <w:rFonts w:hint="eastAsia" w:ascii="Times New Roman" w:hAnsi="Times New Roman" w:eastAsia="宋体" w:cs="Times New Roman"/>
          <w:color w:val="auto"/>
          <w:szCs w:val="21"/>
        </w:rPr>
        <w:t>在库供应商</w:t>
      </w:r>
      <w:r>
        <w:rPr>
          <w:rFonts w:ascii="Times New Roman" w:hAnsi="Times New Roman" w:eastAsia="宋体" w:cs="Times New Roman"/>
          <w:color w:val="auto"/>
          <w:szCs w:val="21"/>
        </w:rPr>
        <w:t>。</w:t>
      </w:r>
    </w:p>
    <w:p>
      <w:pPr>
        <w:pStyle w:val="2"/>
        <w:spacing w:line="400" w:lineRule="exact"/>
        <w:ind w:firstLine="424" w:firstLineChars="202"/>
        <w:rPr>
          <w:color w:val="auto"/>
        </w:rPr>
      </w:pPr>
      <w:r>
        <w:rPr>
          <w:rFonts w:hint="eastAsia" w:ascii="Times New Roman" w:hAnsi="Times New Roman" w:eastAsia="宋体" w:cs="Times New Roman"/>
          <w:color w:val="auto"/>
          <w:szCs w:val="21"/>
        </w:rPr>
        <w:t>（2）征集人为东莞市水务集团管网有限公司（含其分公司、子公司），为便于结算，在库供应商应配合征集人，分别与东莞市水务集团管网有限公司及其子公司签订合同。</w:t>
      </w:r>
    </w:p>
    <w:p>
      <w:pPr>
        <w:pStyle w:val="2"/>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3</w:t>
      </w:r>
      <w:r>
        <w:rPr>
          <w:rFonts w:ascii="Times New Roman" w:hAnsi="Times New Roman" w:eastAsia="宋体" w:cs="Times New Roman"/>
          <w:color w:val="auto"/>
          <w:szCs w:val="21"/>
        </w:rPr>
        <w:t>）因不可抗力或自身原因不能履行合同的、不按要求与</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人签订合同、</w:t>
      </w:r>
      <w:r>
        <w:rPr>
          <w:rFonts w:hint="eastAsia" w:ascii="Times New Roman" w:hAnsi="Times New Roman" w:eastAsia="宋体" w:cs="Times New Roman"/>
          <w:color w:val="auto"/>
          <w:szCs w:val="21"/>
        </w:rPr>
        <w:t>在库供应商</w:t>
      </w:r>
      <w:r>
        <w:rPr>
          <w:rFonts w:ascii="Times New Roman" w:hAnsi="Times New Roman" w:eastAsia="宋体" w:cs="Times New Roman"/>
          <w:color w:val="auto"/>
          <w:szCs w:val="21"/>
        </w:rPr>
        <w:t>放弃</w:t>
      </w:r>
      <w:r>
        <w:rPr>
          <w:rFonts w:hint="eastAsia" w:ascii="Times New Roman" w:hAnsi="Times New Roman" w:eastAsia="宋体" w:cs="Times New Roman"/>
          <w:color w:val="auto"/>
          <w:szCs w:val="21"/>
        </w:rPr>
        <w:t>资格或</w:t>
      </w:r>
      <w:r>
        <w:rPr>
          <w:rFonts w:ascii="Times New Roman" w:hAnsi="Times New Roman" w:eastAsia="宋体" w:cs="Times New Roman"/>
          <w:color w:val="auto"/>
          <w:szCs w:val="21"/>
        </w:rPr>
        <w:t>资格被依法确认无效的，</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人可以按照评</w:t>
      </w:r>
      <w:r>
        <w:rPr>
          <w:rFonts w:hint="eastAsia" w:ascii="Times New Roman" w:hAnsi="Times New Roman" w:eastAsia="宋体" w:cs="Times New Roman"/>
          <w:color w:val="auto"/>
          <w:szCs w:val="21"/>
        </w:rPr>
        <w:t>审</w:t>
      </w:r>
      <w:r>
        <w:rPr>
          <w:rFonts w:ascii="Times New Roman" w:hAnsi="Times New Roman" w:eastAsia="宋体" w:cs="Times New Roman"/>
          <w:color w:val="auto"/>
          <w:szCs w:val="21"/>
        </w:rPr>
        <w:t>委员会提出的</w:t>
      </w:r>
      <w:r>
        <w:rPr>
          <w:rFonts w:hint="eastAsia" w:ascii="Times New Roman" w:hAnsi="Times New Roman" w:eastAsia="宋体" w:cs="Times New Roman"/>
          <w:color w:val="auto"/>
          <w:szCs w:val="21"/>
        </w:rPr>
        <w:t>候选供应商</w:t>
      </w:r>
      <w:r>
        <w:rPr>
          <w:rFonts w:ascii="Times New Roman" w:hAnsi="Times New Roman" w:eastAsia="宋体" w:cs="Times New Roman"/>
          <w:color w:val="auto"/>
          <w:szCs w:val="21"/>
        </w:rPr>
        <w:t>名单排序依次确定其他</w:t>
      </w:r>
      <w:r>
        <w:rPr>
          <w:rFonts w:hint="eastAsia" w:ascii="Times New Roman" w:hAnsi="Times New Roman" w:eastAsia="宋体" w:cs="Times New Roman"/>
          <w:color w:val="auto"/>
          <w:szCs w:val="21"/>
        </w:rPr>
        <w:t>候选供应商</w:t>
      </w:r>
      <w:r>
        <w:rPr>
          <w:rFonts w:ascii="Times New Roman" w:hAnsi="Times New Roman" w:eastAsia="宋体" w:cs="Times New Roman"/>
          <w:color w:val="auto"/>
          <w:szCs w:val="21"/>
        </w:rPr>
        <w:t>为</w:t>
      </w:r>
      <w:r>
        <w:rPr>
          <w:rFonts w:hint="eastAsia" w:ascii="Times New Roman" w:hAnsi="Times New Roman" w:eastAsia="宋体" w:cs="Times New Roman"/>
          <w:color w:val="auto"/>
          <w:szCs w:val="21"/>
        </w:rPr>
        <w:t>在库供应商</w:t>
      </w:r>
      <w:r>
        <w:rPr>
          <w:rFonts w:ascii="Times New Roman" w:hAnsi="Times New Roman" w:eastAsia="宋体" w:cs="Times New Roman"/>
          <w:color w:val="auto"/>
          <w:szCs w:val="21"/>
        </w:rPr>
        <w:t>或重新</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w:t>
      </w:r>
    </w:p>
    <w:p>
      <w:pPr>
        <w:pStyle w:val="2"/>
        <w:spacing w:line="400" w:lineRule="exact"/>
        <w:ind w:firstLine="426" w:firstLineChars="202"/>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九、</w:t>
      </w:r>
      <w:r>
        <w:rPr>
          <w:rFonts w:ascii="Times New Roman" w:hAnsi="Times New Roman" w:eastAsia="宋体" w:cs="Times New Roman"/>
          <w:b/>
          <w:bCs/>
          <w:color w:val="auto"/>
          <w:szCs w:val="21"/>
        </w:rPr>
        <w:t>在合同履行中变更服务范围的权利</w:t>
      </w:r>
    </w:p>
    <w:p>
      <w:pPr>
        <w:pStyle w:val="2"/>
        <w:pageBreakBefore w:val="0"/>
        <w:autoSpaceDE/>
        <w:autoSpaceDN/>
        <w:adjustRightInd/>
        <w:spacing w:line="400" w:lineRule="exact"/>
        <w:ind w:firstLine="424" w:firstLineChars="202"/>
        <w:jc w:val="left"/>
        <w:rPr>
          <w:rFonts w:ascii="Times New Roman" w:hAnsi="Times New Roman" w:eastAsia="宋体" w:cs="Times New Roman"/>
          <w:color w:val="auto"/>
          <w:szCs w:val="21"/>
        </w:rPr>
      </w:pPr>
      <w:r>
        <w:rPr>
          <w:rFonts w:ascii="Times New Roman" w:hAnsi="Times New Roman" w:eastAsia="宋体" w:cs="Times New Roman"/>
          <w:color w:val="auto"/>
          <w:szCs w:val="21"/>
        </w:rPr>
        <w:t>（1）合同履行中，</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人在合同约定的服务期内，</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人有权根据项目实际情况及有关法律法规、政策的规定对服务范围进行变更调整，变更服务范围后，</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人应遵照执行。</w:t>
      </w:r>
    </w:p>
    <w:p>
      <w:pPr>
        <w:pStyle w:val="2"/>
        <w:pageBreakBefore w:val="0"/>
        <w:autoSpaceDE/>
        <w:autoSpaceDN/>
        <w:adjustRightInd/>
        <w:spacing w:line="400" w:lineRule="exact"/>
        <w:ind w:firstLine="424" w:firstLineChars="202"/>
        <w:jc w:val="left"/>
        <w:rPr>
          <w:rFonts w:ascii="Times New Roman" w:hAnsi="Times New Roman" w:eastAsia="宋体" w:cs="Times New Roman"/>
          <w:color w:val="auto"/>
          <w:szCs w:val="21"/>
        </w:rPr>
      </w:pPr>
      <w:r>
        <w:rPr>
          <w:rFonts w:ascii="Times New Roman" w:hAnsi="Times New Roman" w:eastAsia="宋体" w:cs="Times New Roman"/>
          <w:color w:val="auto"/>
          <w:szCs w:val="21"/>
        </w:rPr>
        <w:t>（2）合同履行中，</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有</w:t>
      </w:r>
      <w:r>
        <w:rPr>
          <w:rFonts w:ascii="Times New Roman" w:hAnsi="Times New Roman" w:eastAsia="宋体" w:cs="Times New Roman"/>
          <w:color w:val="auto"/>
          <w:szCs w:val="21"/>
        </w:rPr>
        <w:t>权</w:t>
      </w:r>
      <w:r>
        <w:rPr>
          <w:rFonts w:hint="eastAsia" w:ascii="Times New Roman" w:hAnsi="Times New Roman" w:eastAsia="宋体" w:cs="Times New Roman"/>
          <w:color w:val="auto"/>
          <w:szCs w:val="21"/>
        </w:rPr>
        <w:t>不断</w:t>
      </w:r>
      <w:r>
        <w:rPr>
          <w:rFonts w:ascii="Times New Roman" w:hAnsi="Times New Roman" w:eastAsia="宋体" w:cs="Times New Roman"/>
          <w:color w:val="auto"/>
          <w:szCs w:val="21"/>
        </w:rPr>
        <w:t>完善合同及相应的管理规定</w:t>
      </w:r>
      <w:r>
        <w:rPr>
          <w:rFonts w:hint="eastAsia" w:ascii="Times New Roman" w:hAnsi="Times New Roman" w:eastAsia="宋体" w:cs="Times New Roman"/>
          <w:color w:val="auto"/>
          <w:szCs w:val="21"/>
        </w:rPr>
        <w:t>。</w:t>
      </w:r>
    </w:p>
    <w:p>
      <w:pPr>
        <w:pStyle w:val="2"/>
        <w:pageBreakBefore/>
        <w:autoSpaceDE w:val="0"/>
        <w:autoSpaceDN w:val="0"/>
        <w:adjustRightInd w:val="0"/>
        <w:spacing w:line="400" w:lineRule="exact"/>
        <w:ind w:firstLine="426" w:firstLineChars="202"/>
        <w:jc w:val="left"/>
        <w:rPr>
          <w:rFonts w:ascii="Times New Roman" w:hAnsi="Times New Roman" w:eastAsia="宋体" w:cs="Times New Roman"/>
          <w:b/>
          <w:bCs/>
          <w:color w:val="auto"/>
          <w:szCs w:val="21"/>
          <w:lang w:val="zh-CN"/>
        </w:rPr>
      </w:pPr>
      <w:r>
        <w:rPr>
          <w:rFonts w:hint="eastAsia" w:ascii="Times New Roman" w:hAnsi="Times New Roman" w:eastAsia="宋体" w:cs="Times New Roman"/>
          <w:b/>
          <w:bCs/>
          <w:color w:val="auto"/>
          <w:szCs w:val="21"/>
        </w:rPr>
        <w:t>十、</w:t>
      </w:r>
      <w:r>
        <w:rPr>
          <w:rFonts w:hint="eastAsia" w:ascii="Times New Roman" w:hAnsi="Times New Roman" w:eastAsia="宋体" w:cs="Times New Roman"/>
          <w:b/>
          <w:bCs/>
          <w:color w:val="auto"/>
          <w:szCs w:val="21"/>
          <w:lang w:val="zh-CN"/>
        </w:rPr>
        <w:t>《东莞市水务集团管网有限公司机电设备维修供应商库管理办法》</w:t>
      </w:r>
    </w:p>
    <w:p>
      <w:pPr>
        <w:autoSpaceDE w:val="0"/>
        <w:autoSpaceDN w:val="0"/>
        <w:adjustRightInd w:val="0"/>
        <w:spacing w:line="360" w:lineRule="auto"/>
        <w:jc w:val="left"/>
        <w:rPr>
          <w:rFonts w:ascii="宋体" w:hAnsi="宋体" w:eastAsia="宋体" w:cs="Times New Roman"/>
          <w:color w:val="auto"/>
          <w:kern w:val="0"/>
          <w:szCs w:val="21"/>
        </w:rPr>
      </w:pPr>
    </w:p>
    <w:p>
      <w:pPr>
        <w:adjustRightInd w:val="0"/>
        <w:snapToGrid w:val="0"/>
        <w:spacing w:line="600" w:lineRule="atLeast"/>
        <w:jc w:val="center"/>
        <w:outlineLvl w:val="0"/>
        <w:rPr>
          <w:rFonts w:ascii="Times New Roman" w:hAnsi="Times New Roman" w:eastAsia="方正小标宋简体" w:cs="Times New Roman"/>
          <w:color w:val="auto"/>
          <w:sz w:val="44"/>
          <w:szCs w:val="52"/>
        </w:rPr>
      </w:pPr>
      <w:bookmarkStart w:id="9" w:name="_Toc26575"/>
    </w:p>
    <w:p>
      <w:pPr>
        <w:adjustRightInd w:val="0"/>
        <w:snapToGrid w:val="0"/>
        <w:spacing w:line="360" w:lineRule="auto"/>
        <w:jc w:val="center"/>
        <w:outlineLvl w:val="0"/>
        <w:rPr>
          <w:rFonts w:ascii="Times New Roman" w:hAnsi="Times New Roman" w:eastAsia="方正小标宋简体" w:cs="Times New Roman"/>
          <w:color w:val="auto"/>
          <w:szCs w:val="21"/>
        </w:rPr>
      </w:pPr>
      <w:r>
        <w:rPr>
          <w:rFonts w:ascii="Times New Roman" w:hAnsi="Times New Roman" w:eastAsia="方正小标宋简体" w:cs="Times New Roman"/>
          <w:color w:val="auto"/>
          <w:szCs w:val="21"/>
        </w:rPr>
        <w:t>东莞市水务集团管网</w:t>
      </w:r>
      <w:r>
        <w:rPr>
          <w:rFonts w:hint="eastAsia" w:ascii="Times New Roman" w:hAnsi="Times New Roman" w:eastAsia="方正小标宋简体" w:cs="Times New Roman"/>
          <w:color w:val="auto"/>
          <w:szCs w:val="21"/>
        </w:rPr>
        <w:t>有</w:t>
      </w:r>
      <w:r>
        <w:rPr>
          <w:rFonts w:ascii="Times New Roman" w:hAnsi="Times New Roman" w:eastAsia="方正小标宋简体" w:cs="Times New Roman"/>
          <w:color w:val="auto"/>
          <w:szCs w:val="21"/>
        </w:rPr>
        <w:t>限公司机电设备</w:t>
      </w:r>
      <w:bookmarkEnd w:id="9"/>
      <w:bookmarkStart w:id="10" w:name="_Toc21248"/>
      <w:r>
        <w:rPr>
          <w:rFonts w:ascii="Times New Roman" w:hAnsi="Times New Roman" w:eastAsia="方正小标宋简体" w:cs="Times New Roman"/>
          <w:color w:val="auto"/>
          <w:szCs w:val="21"/>
        </w:rPr>
        <w:t>维修供应商库管理办法</w:t>
      </w:r>
      <w:bookmarkEnd w:id="10"/>
    </w:p>
    <w:p>
      <w:pPr>
        <w:adjustRightInd w:val="0"/>
        <w:snapToGrid w:val="0"/>
        <w:spacing w:line="360" w:lineRule="auto"/>
        <w:ind w:firstLine="420" w:firstLineChars="200"/>
        <w:rPr>
          <w:rFonts w:ascii="Times New Roman" w:hAnsi="Times New Roman" w:eastAsia="仿宋_GB2312" w:cs="Times New Roman"/>
          <w:color w:val="auto"/>
          <w:szCs w:val="21"/>
        </w:rPr>
      </w:pPr>
    </w:p>
    <w:p>
      <w:pPr>
        <w:numPr>
          <w:ilvl w:val="0"/>
          <w:numId w:val="10"/>
        </w:numPr>
        <w:autoSpaceDE w:val="0"/>
        <w:autoSpaceDN w:val="0"/>
        <w:adjustRightInd w:val="0"/>
        <w:snapToGrid w:val="0"/>
        <w:spacing w:line="360" w:lineRule="auto"/>
        <w:jc w:val="center"/>
        <w:outlineLvl w:val="0"/>
        <w:rPr>
          <w:rFonts w:ascii="Times New Roman" w:hAnsi="Times New Roman" w:eastAsia="黑体" w:cs="Times New Roman"/>
          <w:color w:val="auto"/>
          <w:szCs w:val="21"/>
        </w:rPr>
      </w:pPr>
      <w:bookmarkStart w:id="11" w:name="_Toc31342"/>
      <w:r>
        <w:rPr>
          <w:rFonts w:ascii="Times New Roman" w:hAnsi="Times New Roman" w:eastAsia="黑体" w:cs="Times New Roman"/>
          <w:color w:val="auto"/>
          <w:szCs w:val="21"/>
        </w:rPr>
        <w:t>总则</w:t>
      </w:r>
      <w:bookmarkEnd w:id="11"/>
    </w:p>
    <w:p>
      <w:pPr>
        <w:numPr>
          <w:ilvl w:val="0"/>
          <w:numId w:val="11"/>
        </w:numPr>
        <w:autoSpaceDE w:val="0"/>
        <w:autoSpaceDN w:val="0"/>
        <w:adjustRightInd w:val="0"/>
        <w:snapToGrid w:val="0"/>
        <w:spacing w:line="360" w:lineRule="auto"/>
        <w:ind w:firstLine="371" w:firstLineChars="177"/>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 xml:space="preserve"> </w:t>
      </w:r>
      <w:r>
        <w:rPr>
          <w:rFonts w:ascii="Times New Roman" w:hAnsi="Times New Roman" w:eastAsia="仿宋_GB2312" w:cs="Times New Roman"/>
          <w:color w:val="auto"/>
          <w:szCs w:val="21"/>
        </w:rPr>
        <w:t>为有效提高东莞市水务集团管网有限公司（以下简称</w:t>
      </w:r>
      <w:r>
        <w:rPr>
          <w:rFonts w:hint="eastAsia" w:ascii="仿宋_GB2312" w:hAnsi="仿宋_GB2312" w:eastAsia="仿宋_GB2312" w:cs="仿宋_GB2312"/>
          <w:color w:val="auto"/>
          <w:szCs w:val="21"/>
        </w:rPr>
        <w:t>“公司”）</w:t>
      </w:r>
      <w:r>
        <w:rPr>
          <w:rFonts w:hint="eastAsia" w:ascii="Times New Roman" w:hAnsi="Times New Roman" w:eastAsia="仿宋_GB2312" w:cs="Times New Roman"/>
          <w:color w:val="auto"/>
          <w:szCs w:val="21"/>
        </w:rPr>
        <w:t>机电设备维修服务</w:t>
      </w:r>
      <w:r>
        <w:rPr>
          <w:rFonts w:ascii="Times New Roman" w:hAnsi="Times New Roman" w:eastAsia="仿宋_GB2312" w:cs="Times New Roman"/>
          <w:color w:val="auto"/>
          <w:szCs w:val="21"/>
        </w:rPr>
        <w:t>的质量和水平，全面提升管网运营维护</w:t>
      </w:r>
      <w:r>
        <w:rPr>
          <w:rFonts w:hint="eastAsia" w:ascii="Times New Roman" w:hAnsi="Times New Roman" w:eastAsia="仿宋_GB2312" w:cs="Times New Roman"/>
          <w:color w:val="auto"/>
          <w:szCs w:val="21"/>
        </w:rPr>
        <w:t>、维修效率</w:t>
      </w:r>
      <w:r>
        <w:rPr>
          <w:rFonts w:ascii="Times New Roman" w:hAnsi="Times New Roman" w:eastAsia="仿宋_GB2312" w:cs="Times New Roman"/>
          <w:color w:val="auto"/>
          <w:szCs w:val="21"/>
        </w:rPr>
        <w:t>，结合公司实际情况，特制定本办法。</w:t>
      </w:r>
    </w:p>
    <w:p>
      <w:pPr>
        <w:numPr>
          <w:ilvl w:val="0"/>
          <w:numId w:val="11"/>
        </w:numPr>
        <w:autoSpaceDE w:val="0"/>
        <w:autoSpaceDN w:val="0"/>
        <w:adjustRightInd w:val="0"/>
        <w:snapToGrid w:val="0"/>
        <w:spacing w:line="360" w:lineRule="auto"/>
        <w:ind w:firstLine="371" w:firstLineChars="177"/>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 xml:space="preserve"> 本办法所称</w:t>
      </w:r>
      <w:r>
        <w:rPr>
          <w:rFonts w:hint="eastAsia" w:ascii="Times New Roman" w:hAnsi="Times New Roman" w:eastAsia="仿宋_GB2312" w:cs="Times New Roman"/>
          <w:color w:val="auto"/>
          <w:szCs w:val="21"/>
        </w:rPr>
        <w:t>机电设备维修服务</w:t>
      </w:r>
      <w:r>
        <w:rPr>
          <w:rFonts w:ascii="Times New Roman" w:hAnsi="Times New Roman" w:eastAsia="仿宋_GB2312" w:cs="Times New Roman"/>
          <w:color w:val="auto"/>
          <w:szCs w:val="21"/>
        </w:rPr>
        <w:t>供应商库（以下简称</w:t>
      </w:r>
      <w:r>
        <w:rPr>
          <w:rFonts w:hint="eastAsia" w:ascii="仿宋_GB2312" w:hAnsi="仿宋_GB2312" w:eastAsia="仿宋_GB2312" w:cs="仿宋_GB2312"/>
          <w:color w:val="auto"/>
          <w:szCs w:val="21"/>
        </w:rPr>
        <w:t>“供应商库”）是指在机电设备维修服务单位（以下简称“供应商”）</w:t>
      </w:r>
      <w:r>
        <w:rPr>
          <w:rFonts w:hint="eastAsia" w:ascii="Times New Roman" w:hAnsi="Times New Roman" w:eastAsia="仿宋_GB2312" w:cs="Times New Roman"/>
          <w:color w:val="auto"/>
          <w:szCs w:val="21"/>
        </w:rPr>
        <w:t>自愿</w:t>
      </w:r>
      <w:r>
        <w:rPr>
          <w:rFonts w:ascii="Times New Roman" w:hAnsi="Times New Roman" w:eastAsia="仿宋_GB2312" w:cs="Times New Roman"/>
          <w:color w:val="auto"/>
          <w:szCs w:val="21"/>
        </w:rPr>
        <w:t>的基础上，由供应商申请，经公司入库审核，进入供应商库。</w:t>
      </w:r>
    </w:p>
    <w:p>
      <w:pPr>
        <w:numPr>
          <w:ilvl w:val="0"/>
          <w:numId w:val="11"/>
        </w:numPr>
        <w:autoSpaceDE w:val="0"/>
        <w:autoSpaceDN w:val="0"/>
        <w:adjustRightInd w:val="0"/>
        <w:snapToGrid w:val="0"/>
        <w:spacing w:line="360" w:lineRule="auto"/>
        <w:ind w:firstLine="371" w:firstLineChars="177"/>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 xml:space="preserve"> 本办法所称机电设备维修服务适用范围仅限于公司日常生产经营过程中所需要的估算（或预算）100万元（不含）以下的机电设备维修项目。根据相关法律、法规、行业主管部门、上级部门、上级集团公司及本公司（含分公司、子公司）相关制度规定，需单独进行招标采购的单项项目不在范围之内。</w:t>
      </w:r>
    </w:p>
    <w:p>
      <w:pPr>
        <w:numPr>
          <w:ilvl w:val="0"/>
          <w:numId w:val="11"/>
        </w:numPr>
        <w:autoSpaceDE w:val="0"/>
        <w:autoSpaceDN w:val="0"/>
        <w:adjustRightInd w:val="0"/>
        <w:snapToGrid w:val="0"/>
        <w:spacing w:line="360" w:lineRule="auto"/>
        <w:ind w:firstLine="371" w:firstLineChars="177"/>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 xml:space="preserve"> 供应商库的原则为：</w:t>
      </w:r>
      <w:r>
        <w:rPr>
          <w:rFonts w:hint="eastAsia" w:ascii="Times New Roman" w:hAnsi="Times New Roman" w:eastAsia="仿宋_GB2312" w:cs="Times New Roman"/>
          <w:color w:val="auto"/>
          <w:szCs w:val="21"/>
        </w:rPr>
        <w:t>公开征集、条件准入、量化考核、动态管理</w:t>
      </w:r>
      <w:r>
        <w:rPr>
          <w:rFonts w:ascii="Times New Roman" w:hAnsi="Times New Roman" w:eastAsia="仿宋_GB2312" w:cs="Times New Roman"/>
          <w:color w:val="auto"/>
          <w:szCs w:val="21"/>
        </w:rPr>
        <w:t>。</w:t>
      </w:r>
    </w:p>
    <w:p>
      <w:pPr>
        <w:numPr>
          <w:ilvl w:val="0"/>
          <w:numId w:val="11"/>
        </w:numPr>
        <w:autoSpaceDE w:val="0"/>
        <w:autoSpaceDN w:val="0"/>
        <w:adjustRightInd w:val="0"/>
        <w:snapToGrid w:val="0"/>
        <w:spacing w:line="360" w:lineRule="auto"/>
        <w:ind w:firstLine="371" w:firstLineChars="177"/>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 xml:space="preserve"> </w:t>
      </w:r>
      <w:r>
        <w:rPr>
          <w:rFonts w:ascii="Times New Roman" w:hAnsi="Times New Roman" w:eastAsia="仿宋_GB2312" w:cs="Times New Roman"/>
          <w:color w:val="auto"/>
          <w:szCs w:val="21"/>
        </w:rPr>
        <w:t>符合报名条件的供应商，均可向本公司提出入库申请。</w:t>
      </w:r>
    </w:p>
    <w:p>
      <w:pPr>
        <w:tabs>
          <w:tab w:val="left" w:pos="0"/>
        </w:tabs>
        <w:adjustRightInd w:val="0"/>
        <w:snapToGrid w:val="0"/>
        <w:spacing w:line="360" w:lineRule="auto"/>
        <w:ind w:left="707"/>
        <w:rPr>
          <w:rFonts w:ascii="Times New Roman" w:hAnsi="Times New Roman" w:eastAsia="仿宋_GB2312" w:cs="Times New Roman"/>
          <w:color w:val="auto"/>
          <w:szCs w:val="21"/>
        </w:rPr>
      </w:pPr>
    </w:p>
    <w:p>
      <w:pPr>
        <w:numPr>
          <w:ilvl w:val="0"/>
          <w:numId w:val="10"/>
        </w:numPr>
        <w:autoSpaceDE w:val="0"/>
        <w:autoSpaceDN w:val="0"/>
        <w:adjustRightInd w:val="0"/>
        <w:snapToGrid w:val="0"/>
        <w:spacing w:line="360" w:lineRule="auto"/>
        <w:jc w:val="center"/>
        <w:outlineLvl w:val="0"/>
        <w:rPr>
          <w:rFonts w:ascii="Times New Roman" w:hAnsi="Times New Roman" w:eastAsia="黑体" w:cs="Times New Roman"/>
          <w:color w:val="auto"/>
          <w:szCs w:val="21"/>
        </w:rPr>
      </w:pPr>
      <w:bookmarkStart w:id="12" w:name="_Toc9363"/>
      <w:r>
        <w:rPr>
          <w:rFonts w:ascii="Times New Roman" w:hAnsi="Times New Roman" w:eastAsia="黑体" w:cs="Times New Roman"/>
          <w:color w:val="auto"/>
          <w:szCs w:val="21"/>
        </w:rPr>
        <w:t>组织管理</w:t>
      </w:r>
      <w:bookmarkEnd w:id="12"/>
    </w:p>
    <w:p>
      <w:pPr>
        <w:numPr>
          <w:ilvl w:val="0"/>
          <w:numId w:val="11"/>
        </w:numPr>
        <w:autoSpaceDE w:val="0"/>
        <w:autoSpaceDN w:val="0"/>
        <w:adjustRightInd w:val="0"/>
        <w:snapToGrid w:val="0"/>
        <w:spacing w:line="360" w:lineRule="auto"/>
        <w:ind w:firstLine="371" w:firstLineChars="177"/>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 xml:space="preserve"> </w:t>
      </w:r>
      <w:r>
        <w:rPr>
          <w:rFonts w:ascii="Times New Roman" w:hAnsi="Times New Roman" w:eastAsia="仿宋_GB2312" w:cs="Times New Roman"/>
          <w:color w:val="auto"/>
          <w:szCs w:val="21"/>
        </w:rPr>
        <w:t>公司</w:t>
      </w:r>
      <w:r>
        <w:rPr>
          <w:rFonts w:hint="eastAsia" w:ascii="Times New Roman" w:hAnsi="Times New Roman" w:eastAsia="仿宋_GB2312" w:cs="Times New Roman"/>
          <w:color w:val="auto"/>
          <w:szCs w:val="21"/>
        </w:rPr>
        <w:t>招标采购领导小组</w:t>
      </w:r>
      <w:r>
        <w:rPr>
          <w:rFonts w:ascii="Times New Roman" w:hAnsi="Times New Roman" w:eastAsia="仿宋_GB2312" w:cs="Times New Roman"/>
          <w:color w:val="auto"/>
          <w:szCs w:val="21"/>
        </w:rPr>
        <w:t>负责供应商库入库、审核供应商申请入库材料、</w:t>
      </w:r>
      <w:r>
        <w:rPr>
          <w:rFonts w:hint="eastAsia" w:ascii="Times New Roman" w:hAnsi="Times New Roman" w:eastAsia="仿宋_GB2312" w:cs="Times New Roman"/>
          <w:color w:val="auto"/>
          <w:szCs w:val="21"/>
        </w:rPr>
        <w:t>统筹公司设备管理部及各使用部门进行</w:t>
      </w:r>
      <w:r>
        <w:rPr>
          <w:rFonts w:ascii="Times New Roman" w:hAnsi="Times New Roman" w:eastAsia="仿宋_GB2312" w:cs="Times New Roman"/>
          <w:color w:val="auto"/>
          <w:szCs w:val="21"/>
        </w:rPr>
        <w:t>入库供应商</w:t>
      </w:r>
      <w:r>
        <w:rPr>
          <w:rFonts w:hint="eastAsia" w:ascii="Times New Roman" w:hAnsi="Times New Roman" w:eastAsia="仿宋_GB2312" w:cs="Times New Roman"/>
          <w:color w:val="auto"/>
          <w:szCs w:val="21"/>
        </w:rPr>
        <w:t>的考核</w:t>
      </w:r>
      <w:r>
        <w:rPr>
          <w:rFonts w:ascii="Times New Roman" w:hAnsi="Times New Roman" w:eastAsia="仿宋_GB2312" w:cs="Times New Roman"/>
          <w:color w:val="auto"/>
          <w:szCs w:val="21"/>
        </w:rPr>
        <w:t>评价</w:t>
      </w:r>
      <w:r>
        <w:rPr>
          <w:rFonts w:hint="eastAsia" w:ascii="Times New Roman" w:hAnsi="Times New Roman" w:eastAsia="仿宋_GB2312" w:cs="Times New Roman"/>
          <w:color w:val="auto"/>
          <w:szCs w:val="21"/>
        </w:rPr>
        <w:t>和</w:t>
      </w:r>
      <w:r>
        <w:rPr>
          <w:rFonts w:ascii="Times New Roman" w:hAnsi="Times New Roman" w:eastAsia="仿宋_GB2312" w:cs="Times New Roman"/>
          <w:color w:val="auto"/>
          <w:szCs w:val="21"/>
        </w:rPr>
        <w:t>动态管理</w:t>
      </w:r>
      <w:r>
        <w:rPr>
          <w:rFonts w:hint="eastAsia" w:ascii="Times New Roman" w:hAnsi="Times New Roman" w:eastAsia="仿宋_GB2312" w:cs="Times New Roman"/>
          <w:color w:val="auto"/>
          <w:szCs w:val="21"/>
        </w:rPr>
        <w:t>等</w:t>
      </w:r>
      <w:r>
        <w:rPr>
          <w:rFonts w:ascii="Times New Roman" w:hAnsi="Times New Roman" w:eastAsia="仿宋_GB2312" w:cs="Times New Roman"/>
          <w:color w:val="auto"/>
          <w:szCs w:val="21"/>
        </w:rPr>
        <w:t>相关事宜</w:t>
      </w:r>
      <w:r>
        <w:rPr>
          <w:rFonts w:hint="eastAsia" w:ascii="Times New Roman" w:hAnsi="Times New Roman" w:eastAsia="仿宋_GB2312" w:cs="Times New Roman"/>
          <w:color w:val="auto"/>
          <w:szCs w:val="21"/>
        </w:rPr>
        <w:t>，</w:t>
      </w:r>
      <w:r>
        <w:rPr>
          <w:rFonts w:ascii="Times New Roman" w:hAnsi="Times New Roman" w:eastAsia="仿宋_GB2312" w:cs="Times New Roman"/>
          <w:color w:val="auto"/>
          <w:szCs w:val="21"/>
        </w:rPr>
        <w:t>公司各部门予以配合。</w:t>
      </w:r>
    </w:p>
    <w:p>
      <w:pPr>
        <w:tabs>
          <w:tab w:val="left" w:pos="0"/>
        </w:tabs>
        <w:adjustRightInd w:val="0"/>
        <w:snapToGrid w:val="0"/>
        <w:spacing w:line="360" w:lineRule="auto"/>
        <w:rPr>
          <w:rFonts w:ascii="Times New Roman" w:hAnsi="Times New Roman" w:eastAsia="仿宋_GB2312" w:cs="Times New Roman"/>
          <w:color w:val="auto"/>
          <w:szCs w:val="21"/>
        </w:rPr>
      </w:pPr>
    </w:p>
    <w:p>
      <w:pPr>
        <w:numPr>
          <w:ilvl w:val="0"/>
          <w:numId w:val="10"/>
        </w:numPr>
        <w:autoSpaceDE w:val="0"/>
        <w:autoSpaceDN w:val="0"/>
        <w:adjustRightInd w:val="0"/>
        <w:snapToGrid w:val="0"/>
        <w:spacing w:line="360" w:lineRule="auto"/>
        <w:jc w:val="center"/>
        <w:outlineLvl w:val="0"/>
        <w:rPr>
          <w:rFonts w:ascii="Times New Roman" w:hAnsi="Times New Roman" w:eastAsia="黑体" w:cs="Times New Roman"/>
          <w:color w:val="auto"/>
          <w:szCs w:val="21"/>
        </w:rPr>
      </w:pPr>
      <w:bookmarkStart w:id="13" w:name="_Toc29316"/>
      <w:r>
        <w:rPr>
          <w:rFonts w:ascii="Times New Roman" w:hAnsi="Times New Roman" w:eastAsia="黑体" w:cs="Times New Roman"/>
          <w:color w:val="auto"/>
          <w:szCs w:val="21"/>
        </w:rPr>
        <w:t>入库流程</w:t>
      </w:r>
      <w:bookmarkEnd w:id="13"/>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w:t>
      </w:r>
      <w:r>
        <w:rPr>
          <w:rFonts w:hint="eastAsia" w:ascii="Times New Roman" w:hAnsi="Times New Roman" w:eastAsia="黑体" w:cs="Times New Roman"/>
          <w:color w:val="auto"/>
          <w:szCs w:val="21"/>
        </w:rPr>
        <w:t>七</w:t>
      </w:r>
      <w:r>
        <w:rPr>
          <w:rFonts w:ascii="Times New Roman" w:hAnsi="Times New Roman" w:eastAsia="黑体" w:cs="Times New Roman"/>
          <w:color w:val="auto"/>
          <w:szCs w:val="21"/>
        </w:rPr>
        <w:t>条</w:t>
      </w:r>
      <w:r>
        <w:rPr>
          <w:rFonts w:hint="eastAsia" w:ascii="Times New Roman" w:hAnsi="Times New Roman" w:eastAsia="仿宋_GB2312" w:cs="Times New Roman"/>
          <w:color w:val="auto"/>
          <w:szCs w:val="21"/>
        </w:rPr>
        <w:t xml:space="preserve">  申请入库资料的接收时间</w:t>
      </w:r>
      <w:r>
        <w:rPr>
          <w:rFonts w:ascii="Times New Roman" w:hAnsi="Times New Roman" w:eastAsia="仿宋_GB2312" w:cs="Times New Roman"/>
          <w:color w:val="auto"/>
          <w:szCs w:val="21"/>
        </w:rPr>
        <w:t>由公司根据实际需要发布</w:t>
      </w:r>
      <w:r>
        <w:rPr>
          <w:rFonts w:hint="eastAsia" w:ascii="Times New Roman" w:hAnsi="Times New Roman" w:eastAsia="仿宋_GB2312" w:cs="Times New Roman"/>
          <w:color w:val="auto"/>
          <w:szCs w:val="21"/>
        </w:rPr>
        <w:t>，各意向单位应在申请时限内提交申请入库资料，并承诺服从本办法的管理要求</w:t>
      </w:r>
      <w:r>
        <w:rPr>
          <w:rFonts w:ascii="Times New Roman" w:hAnsi="Times New Roman" w:eastAsia="仿宋_GB2312" w:cs="Times New Roman"/>
          <w:color w:val="auto"/>
          <w:szCs w:val="21"/>
        </w:rPr>
        <w:t>。</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w:t>
      </w:r>
      <w:r>
        <w:rPr>
          <w:rFonts w:hint="eastAsia" w:ascii="Times New Roman" w:hAnsi="Times New Roman" w:eastAsia="黑体" w:cs="Times New Roman"/>
          <w:color w:val="auto"/>
          <w:szCs w:val="21"/>
        </w:rPr>
        <w:t>八</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供应商库入库申请人按本公司发布的报名及入库要求，在规定期限内提交</w:t>
      </w:r>
      <w:r>
        <w:rPr>
          <w:rFonts w:hint="eastAsia" w:ascii="Times New Roman" w:hAnsi="Times New Roman" w:eastAsia="仿宋_GB2312" w:cs="Times New Roman"/>
          <w:color w:val="auto"/>
          <w:szCs w:val="21"/>
        </w:rPr>
        <w:t>申请入库资料</w:t>
      </w:r>
      <w:r>
        <w:rPr>
          <w:rFonts w:ascii="Times New Roman" w:hAnsi="Times New Roman" w:eastAsia="仿宋_GB2312" w:cs="Times New Roman"/>
          <w:color w:val="auto"/>
          <w:szCs w:val="21"/>
        </w:rPr>
        <w:t>，</w:t>
      </w:r>
      <w:r>
        <w:rPr>
          <w:rFonts w:hint="eastAsia" w:ascii="Times New Roman" w:hAnsi="Times New Roman" w:eastAsia="仿宋_GB2312" w:cs="Times New Roman"/>
          <w:color w:val="auto"/>
          <w:szCs w:val="21"/>
        </w:rPr>
        <w:t>由公司招标采购领导小组办公室</w:t>
      </w:r>
      <w:r>
        <w:rPr>
          <w:rFonts w:ascii="Times New Roman" w:hAnsi="Times New Roman" w:eastAsia="仿宋_GB2312" w:cs="Times New Roman"/>
          <w:color w:val="auto"/>
          <w:szCs w:val="21"/>
        </w:rPr>
        <w:t>进行入库</w:t>
      </w:r>
      <w:r>
        <w:rPr>
          <w:rFonts w:hint="eastAsia" w:ascii="Times New Roman" w:hAnsi="Times New Roman" w:eastAsia="仿宋_GB2312" w:cs="Times New Roman"/>
          <w:color w:val="auto"/>
          <w:szCs w:val="21"/>
        </w:rPr>
        <w:t>复核</w:t>
      </w:r>
      <w:r>
        <w:rPr>
          <w:rFonts w:ascii="Times New Roman" w:hAnsi="Times New Roman" w:eastAsia="仿宋_GB2312" w:cs="Times New Roman"/>
          <w:color w:val="auto"/>
          <w:szCs w:val="21"/>
        </w:rPr>
        <w:t>，初步确定拟入库的供应商名单。</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w:t>
      </w:r>
      <w:r>
        <w:rPr>
          <w:rFonts w:hint="eastAsia" w:ascii="Times New Roman" w:hAnsi="Times New Roman" w:eastAsia="黑体" w:cs="Times New Roman"/>
          <w:color w:val="auto"/>
          <w:szCs w:val="21"/>
        </w:rPr>
        <w:t>九</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供应商名单经公司批准后，</w:t>
      </w:r>
      <w:r>
        <w:rPr>
          <w:rFonts w:hint="eastAsia" w:ascii="Times New Roman" w:hAnsi="Times New Roman" w:eastAsia="仿宋_GB2312" w:cs="Times New Roman"/>
          <w:color w:val="auto"/>
          <w:szCs w:val="21"/>
        </w:rPr>
        <w:t>进入供应</w:t>
      </w:r>
      <w:r>
        <w:rPr>
          <w:rFonts w:ascii="Times New Roman" w:hAnsi="Times New Roman" w:eastAsia="仿宋_GB2312" w:cs="Times New Roman"/>
          <w:color w:val="auto"/>
          <w:szCs w:val="21"/>
        </w:rPr>
        <w:t>商库</w:t>
      </w:r>
      <w:r>
        <w:rPr>
          <w:rFonts w:hint="eastAsia" w:ascii="Times New Roman" w:hAnsi="Times New Roman" w:eastAsia="仿宋_GB2312" w:cs="Times New Roman"/>
          <w:color w:val="auto"/>
          <w:szCs w:val="21"/>
        </w:rPr>
        <w:t>，并在报名网站上公示。</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 xml:space="preserve">第十条  </w:t>
      </w:r>
      <w:r>
        <w:rPr>
          <w:rFonts w:ascii="Times New Roman" w:hAnsi="Times New Roman" w:eastAsia="仿宋_GB2312" w:cs="Times New Roman"/>
          <w:color w:val="auto"/>
          <w:szCs w:val="21"/>
        </w:rPr>
        <w:t>供应商入库申请人在入库过程中，一经发现存在违反廉政纪律的行为，即取消入库资格。</w:t>
      </w:r>
    </w:p>
    <w:p>
      <w:pPr>
        <w:tabs>
          <w:tab w:val="left" w:pos="0"/>
        </w:tabs>
        <w:adjustRightInd w:val="0"/>
        <w:snapToGrid w:val="0"/>
        <w:spacing w:line="360" w:lineRule="auto"/>
        <w:ind w:left="707"/>
        <w:rPr>
          <w:rFonts w:ascii="Times New Roman" w:hAnsi="Times New Roman" w:eastAsia="仿宋_GB2312" w:cs="Times New Roman"/>
          <w:color w:val="auto"/>
          <w:szCs w:val="21"/>
        </w:rPr>
      </w:pPr>
    </w:p>
    <w:p>
      <w:pPr>
        <w:numPr>
          <w:ilvl w:val="0"/>
          <w:numId w:val="10"/>
        </w:numPr>
        <w:autoSpaceDE w:val="0"/>
        <w:autoSpaceDN w:val="0"/>
        <w:adjustRightInd w:val="0"/>
        <w:snapToGrid w:val="0"/>
        <w:spacing w:line="360" w:lineRule="auto"/>
        <w:jc w:val="center"/>
        <w:outlineLvl w:val="0"/>
        <w:rPr>
          <w:rFonts w:ascii="Times New Roman" w:hAnsi="Times New Roman" w:eastAsia="黑体" w:cs="Times New Roman"/>
          <w:color w:val="auto"/>
          <w:szCs w:val="21"/>
        </w:rPr>
      </w:pPr>
      <w:bookmarkStart w:id="14" w:name="_Toc23166"/>
      <w:r>
        <w:rPr>
          <w:rFonts w:ascii="Times New Roman" w:hAnsi="Times New Roman" w:eastAsia="黑体" w:cs="Times New Roman"/>
          <w:color w:val="auto"/>
          <w:szCs w:val="21"/>
        </w:rPr>
        <w:t>入库供应商职责</w:t>
      </w:r>
      <w:bookmarkEnd w:id="14"/>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w:t>
      </w:r>
      <w:r>
        <w:rPr>
          <w:rFonts w:hint="eastAsia" w:ascii="Times New Roman" w:hAnsi="Times New Roman" w:eastAsia="黑体" w:cs="Times New Roman"/>
          <w:color w:val="auto"/>
          <w:szCs w:val="21"/>
        </w:rPr>
        <w:t>十一</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成为</w:t>
      </w:r>
      <w:r>
        <w:rPr>
          <w:rFonts w:hint="eastAsia" w:ascii="Times New Roman" w:hAnsi="Times New Roman" w:eastAsia="仿宋_GB2312" w:cs="Times New Roman"/>
          <w:color w:val="auto"/>
          <w:szCs w:val="21"/>
        </w:rPr>
        <w:t>本库内</w:t>
      </w:r>
      <w:r>
        <w:rPr>
          <w:rFonts w:ascii="Times New Roman" w:hAnsi="Times New Roman" w:eastAsia="仿宋_GB2312" w:cs="Times New Roman"/>
          <w:color w:val="auto"/>
          <w:szCs w:val="21"/>
        </w:rPr>
        <w:t>供应商，应履行以下职责：</w:t>
      </w:r>
    </w:p>
    <w:p>
      <w:pPr>
        <w:numPr>
          <w:ilvl w:val="0"/>
          <w:numId w:val="12"/>
        </w:numPr>
        <w:tabs>
          <w:tab w:val="left" w:pos="0"/>
        </w:tabs>
        <w:autoSpaceDE w:val="0"/>
        <w:autoSpaceDN w:val="0"/>
        <w:adjustRightInd w:val="0"/>
        <w:snapToGrid w:val="0"/>
        <w:spacing w:line="360" w:lineRule="auto"/>
        <w:ind w:firstLine="420" w:firstLineChars="200"/>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以东莞地区的优惠价格提供优质的服务。</w:t>
      </w:r>
    </w:p>
    <w:p>
      <w:pPr>
        <w:numPr>
          <w:ilvl w:val="0"/>
          <w:numId w:val="12"/>
        </w:numPr>
        <w:tabs>
          <w:tab w:val="left" w:pos="0"/>
        </w:tabs>
        <w:autoSpaceDE w:val="0"/>
        <w:autoSpaceDN w:val="0"/>
        <w:adjustRightInd w:val="0"/>
        <w:snapToGrid w:val="0"/>
        <w:spacing w:line="360" w:lineRule="auto"/>
        <w:ind w:firstLine="420" w:firstLineChars="200"/>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供应商应及时响应本公司的询价，供应商不报价时应当及时反馈至本公司合同管理部。</w:t>
      </w:r>
    </w:p>
    <w:p>
      <w:pPr>
        <w:numPr>
          <w:ilvl w:val="0"/>
          <w:numId w:val="12"/>
        </w:numPr>
        <w:tabs>
          <w:tab w:val="left" w:pos="0"/>
        </w:tabs>
        <w:autoSpaceDE w:val="0"/>
        <w:autoSpaceDN w:val="0"/>
        <w:adjustRightInd w:val="0"/>
        <w:snapToGrid w:val="0"/>
        <w:spacing w:line="360" w:lineRule="auto"/>
        <w:ind w:firstLine="420" w:firstLineChars="200"/>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供应商不报价的，应当积极配合公司合同管理部提供相应的说明。</w:t>
      </w:r>
    </w:p>
    <w:p>
      <w:pPr>
        <w:numPr>
          <w:ilvl w:val="0"/>
          <w:numId w:val="12"/>
        </w:numPr>
        <w:tabs>
          <w:tab w:val="left" w:pos="0"/>
        </w:tabs>
        <w:autoSpaceDE w:val="0"/>
        <w:autoSpaceDN w:val="0"/>
        <w:adjustRightInd w:val="0"/>
        <w:snapToGrid w:val="0"/>
        <w:spacing w:line="360" w:lineRule="auto"/>
        <w:ind w:firstLine="420" w:firstLineChars="200"/>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按照</w:t>
      </w:r>
      <w:r>
        <w:rPr>
          <w:rFonts w:hint="eastAsia" w:ascii="Times New Roman" w:hAnsi="Times New Roman" w:eastAsia="仿宋_GB2312" w:cs="Times New Roman"/>
          <w:color w:val="auto"/>
          <w:szCs w:val="21"/>
        </w:rPr>
        <w:t>规范规定的</w:t>
      </w:r>
      <w:r>
        <w:rPr>
          <w:rFonts w:ascii="Times New Roman" w:hAnsi="Times New Roman" w:eastAsia="仿宋_GB2312" w:cs="Times New Roman"/>
          <w:color w:val="auto"/>
          <w:szCs w:val="21"/>
        </w:rPr>
        <w:t>安全防护、文明施工的要求</w:t>
      </w:r>
      <w:r>
        <w:rPr>
          <w:rFonts w:hint="eastAsia" w:ascii="Times New Roman" w:hAnsi="Times New Roman" w:eastAsia="仿宋_GB2312" w:cs="Times New Roman"/>
          <w:color w:val="auto"/>
          <w:szCs w:val="21"/>
        </w:rPr>
        <w:t>，</w:t>
      </w:r>
      <w:r>
        <w:rPr>
          <w:rFonts w:ascii="Times New Roman" w:hAnsi="Times New Roman" w:eastAsia="仿宋_GB2312" w:cs="Times New Roman"/>
          <w:color w:val="auto"/>
          <w:szCs w:val="21"/>
        </w:rPr>
        <w:t>优质的完成</w:t>
      </w:r>
      <w:r>
        <w:rPr>
          <w:rFonts w:hint="eastAsia" w:ascii="Times New Roman" w:hAnsi="Times New Roman" w:eastAsia="仿宋_GB2312" w:cs="Times New Roman"/>
          <w:color w:val="auto"/>
          <w:szCs w:val="21"/>
        </w:rPr>
        <w:t>机电设备维修工作</w:t>
      </w:r>
      <w:r>
        <w:rPr>
          <w:rFonts w:ascii="Times New Roman" w:hAnsi="Times New Roman" w:eastAsia="仿宋_GB2312" w:cs="Times New Roman"/>
          <w:color w:val="auto"/>
          <w:szCs w:val="21"/>
        </w:rPr>
        <w:t>。</w:t>
      </w:r>
    </w:p>
    <w:p>
      <w:pPr>
        <w:numPr>
          <w:ilvl w:val="0"/>
          <w:numId w:val="12"/>
        </w:numPr>
        <w:tabs>
          <w:tab w:val="left" w:pos="0"/>
        </w:tabs>
        <w:autoSpaceDE w:val="0"/>
        <w:autoSpaceDN w:val="0"/>
        <w:adjustRightInd w:val="0"/>
        <w:snapToGrid w:val="0"/>
        <w:spacing w:line="360" w:lineRule="auto"/>
        <w:ind w:firstLine="420" w:firstLineChars="200"/>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在本公司规定的时限内完成机电设备维修工作。</w:t>
      </w:r>
    </w:p>
    <w:p>
      <w:pPr>
        <w:numPr>
          <w:ilvl w:val="0"/>
          <w:numId w:val="12"/>
        </w:numPr>
        <w:tabs>
          <w:tab w:val="left" w:pos="0"/>
        </w:tabs>
        <w:autoSpaceDE w:val="0"/>
        <w:autoSpaceDN w:val="0"/>
        <w:adjustRightInd w:val="0"/>
        <w:snapToGrid w:val="0"/>
        <w:spacing w:line="360" w:lineRule="auto"/>
        <w:ind w:firstLine="420" w:firstLineChars="200"/>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供应商应严格落实安全生产措施，并按公司以及有关部门的要求，配备相关安全警示标志及设施，作业人员上岗前必须进行安全教育和技术培训，自行解决安全作业问题。下井、下池作业时，应有相应的气体检测措施及通风措施，确保有限空间的作业安全。</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（七）</w:t>
      </w:r>
      <w:r>
        <w:rPr>
          <w:rFonts w:ascii="Times New Roman" w:hAnsi="Times New Roman" w:eastAsia="仿宋_GB2312" w:cs="Times New Roman"/>
          <w:color w:val="auto"/>
          <w:szCs w:val="21"/>
        </w:rPr>
        <w:t>配合本公司完成工程量现场签证、工程验收确认等现场工作。</w:t>
      </w:r>
      <w:r>
        <w:rPr>
          <w:rFonts w:hint="eastAsia" w:ascii="Times New Roman" w:hAnsi="Times New Roman" w:eastAsia="仿宋_GB2312" w:cs="Times New Roman"/>
          <w:color w:val="auto"/>
          <w:szCs w:val="21"/>
        </w:rPr>
        <w:t>按本公司要求及时提供请款资料。</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（八）</w:t>
      </w:r>
      <w:r>
        <w:rPr>
          <w:rFonts w:ascii="Times New Roman" w:hAnsi="Times New Roman" w:eastAsia="仿宋_GB2312" w:cs="Times New Roman"/>
          <w:color w:val="auto"/>
          <w:szCs w:val="21"/>
        </w:rPr>
        <w:t>按照本公司的要求提交真实的作业现场的视频和图片等影像资料。</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（九）供应商应按实际上岗人数自行到有关部门申办有关用工手续，为员工劳动购买保险和办理居住证等手续，安排好下属人员的住宿和安全教育管理工作。</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（十）</w:t>
      </w:r>
      <w:r>
        <w:rPr>
          <w:rFonts w:ascii="Times New Roman" w:hAnsi="Times New Roman" w:eastAsia="仿宋_GB2312" w:cs="Times New Roman"/>
          <w:color w:val="auto"/>
          <w:szCs w:val="21"/>
        </w:rPr>
        <w:t>确保派出的特种作业人员必须持证上岗。</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（十一）</w:t>
      </w:r>
      <w:r>
        <w:rPr>
          <w:rFonts w:ascii="Times New Roman" w:hAnsi="Times New Roman" w:eastAsia="仿宋_GB2312" w:cs="Times New Roman"/>
          <w:color w:val="auto"/>
          <w:szCs w:val="21"/>
        </w:rPr>
        <w:t>确保人员有足够能力完成该服务工作，在提供服务的过程中，严格遵守国家和地方的安全法律法规。</w:t>
      </w:r>
    </w:p>
    <w:p>
      <w:pPr>
        <w:tabs>
          <w:tab w:val="left" w:pos="0"/>
        </w:tabs>
        <w:adjustRightInd w:val="0"/>
        <w:snapToGrid w:val="0"/>
        <w:spacing w:line="360" w:lineRule="auto"/>
        <w:ind w:firstLine="464" w:firstLineChars="221"/>
        <w:rPr>
          <w:rFonts w:ascii="Times New Roman" w:hAnsi="Times New Roman" w:eastAsia="仿宋_GB2312" w:cs="Times New Roman"/>
          <w:color w:val="auto"/>
          <w:szCs w:val="21"/>
        </w:rPr>
      </w:pPr>
    </w:p>
    <w:p>
      <w:pPr>
        <w:numPr>
          <w:ilvl w:val="0"/>
          <w:numId w:val="10"/>
        </w:numPr>
        <w:autoSpaceDE w:val="0"/>
        <w:autoSpaceDN w:val="0"/>
        <w:adjustRightInd w:val="0"/>
        <w:snapToGrid w:val="0"/>
        <w:spacing w:line="360" w:lineRule="auto"/>
        <w:jc w:val="center"/>
        <w:outlineLvl w:val="0"/>
        <w:rPr>
          <w:rFonts w:ascii="Times New Roman" w:hAnsi="Times New Roman" w:eastAsia="黑体" w:cs="Times New Roman"/>
          <w:color w:val="auto"/>
          <w:szCs w:val="21"/>
        </w:rPr>
      </w:pPr>
      <w:bookmarkStart w:id="15" w:name="_Toc18522"/>
      <w:r>
        <w:rPr>
          <w:rFonts w:ascii="Times New Roman" w:hAnsi="Times New Roman" w:eastAsia="黑体" w:cs="Times New Roman"/>
          <w:color w:val="auto"/>
          <w:szCs w:val="21"/>
        </w:rPr>
        <w:t>供应商库的动态管理</w:t>
      </w:r>
      <w:bookmarkEnd w:id="15"/>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第十</w:t>
      </w:r>
      <w:r>
        <w:rPr>
          <w:rFonts w:hint="eastAsia" w:ascii="Times New Roman" w:hAnsi="Times New Roman" w:eastAsia="黑体" w:cs="Times New Roman"/>
          <w:color w:val="auto"/>
          <w:szCs w:val="21"/>
        </w:rPr>
        <w:t>二</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供应商入库后，在经营状况或服务能力发生重大变更情况时，应当</w:t>
      </w:r>
      <w:r>
        <w:rPr>
          <w:rFonts w:hint="eastAsia" w:ascii="Times New Roman" w:hAnsi="Times New Roman" w:eastAsia="仿宋_GB2312" w:cs="Times New Roman"/>
          <w:color w:val="auto"/>
          <w:szCs w:val="21"/>
        </w:rPr>
        <w:t>及时</w:t>
      </w:r>
      <w:r>
        <w:rPr>
          <w:rFonts w:ascii="Times New Roman" w:hAnsi="Times New Roman" w:eastAsia="仿宋_GB2312" w:cs="Times New Roman"/>
          <w:color w:val="auto"/>
          <w:szCs w:val="21"/>
        </w:rPr>
        <w:t>提交报告或者情况说明</w:t>
      </w:r>
      <w:r>
        <w:rPr>
          <w:rFonts w:hint="eastAsia" w:ascii="Times New Roman" w:hAnsi="Times New Roman" w:eastAsia="仿宋_GB2312" w:cs="Times New Roman"/>
          <w:color w:val="auto"/>
          <w:szCs w:val="21"/>
        </w:rPr>
        <w:t>。入库供应商可以自愿申请退库</w:t>
      </w:r>
      <w:r>
        <w:rPr>
          <w:rFonts w:ascii="Times New Roman" w:hAnsi="Times New Roman" w:eastAsia="仿宋_GB2312" w:cs="Times New Roman"/>
          <w:color w:val="auto"/>
          <w:szCs w:val="21"/>
        </w:rPr>
        <w:t>。</w:t>
      </w:r>
    </w:p>
    <w:p>
      <w:pPr>
        <w:tabs>
          <w:tab w:val="left" w:pos="0"/>
        </w:tabs>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第十</w:t>
      </w:r>
      <w:r>
        <w:rPr>
          <w:rFonts w:hint="eastAsia" w:ascii="黑体" w:hAnsi="黑体" w:eastAsia="黑体" w:cs="Times New Roman"/>
          <w:color w:val="auto"/>
          <w:szCs w:val="21"/>
        </w:rPr>
        <w:t>三</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在委托服务过程中</w:t>
      </w:r>
      <w:r>
        <w:rPr>
          <w:rFonts w:hint="eastAsia" w:ascii="Times New Roman" w:hAnsi="Times New Roman" w:eastAsia="仿宋_GB2312" w:cs="Times New Roman"/>
          <w:color w:val="auto"/>
          <w:szCs w:val="21"/>
        </w:rPr>
        <w:t>，公司以积分制对每个供应商开展考核工作，</w:t>
      </w:r>
      <w:r>
        <w:rPr>
          <w:rFonts w:ascii="Times New Roman" w:hAnsi="Times New Roman" w:eastAsia="仿宋_GB2312" w:cs="Times New Roman"/>
          <w:color w:val="auto"/>
          <w:szCs w:val="21"/>
        </w:rPr>
        <w:t>每个供应商初始积分为100分</w:t>
      </w:r>
      <w:r>
        <w:rPr>
          <w:rFonts w:hint="eastAsia" w:ascii="Times New Roman" w:hAnsi="Times New Roman" w:eastAsia="仿宋_GB2312" w:cs="Times New Roman"/>
          <w:color w:val="auto"/>
          <w:szCs w:val="21"/>
        </w:rPr>
        <w:t>，考核分为逐单任务考核、季度等级评价两部分。</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黑体" w:hAnsi="黑体" w:eastAsia="黑体" w:cs="Times New Roman"/>
          <w:color w:val="auto"/>
          <w:szCs w:val="21"/>
        </w:rPr>
        <w:t>第</w:t>
      </w:r>
      <w:r>
        <w:rPr>
          <w:rFonts w:ascii="黑体" w:hAnsi="黑体" w:eastAsia="黑体" w:cs="Times New Roman"/>
          <w:color w:val="auto"/>
          <w:szCs w:val="21"/>
        </w:rPr>
        <w:t>十</w:t>
      </w:r>
      <w:r>
        <w:rPr>
          <w:rFonts w:hint="eastAsia" w:ascii="黑体" w:hAnsi="黑体" w:eastAsia="黑体" w:cs="Times New Roman"/>
          <w:color w:val="auto"/>
          <w:szCs w:val="21"/>
        </w:rPr>
        <w:t>四</w:t>
      </w:r>
      <w:r>
        <w:rPr>
          <w:rFonts w:ascii="黑体" w:hAnsi="黑体" w:eastAsia="黑体" w:cs="Times New Roman"/>
          <w:color w:val="auto"/>
          <w:szCs w:val="21"/>
        </w:rPr>
        <w:t>条</w:t>
      </w:r>
      <w:r>
        <w:rPr>
          <w:rFonts w:hint="eastAsia" w:ascii="黑体" w:hAnsi="黑体" w:eastAsia="黑体" w:cs="Times New Roman"/>
          <w:color w:val="auto"/>
          <w:szCs w:val="21"/>
        </w:rPr>
        <w:t xml:space="preserve">  </w:t>
      </w:r>
      <w:r>
        <w:rPr>
          <w:rFonts w:hint="eastAsia" w:ascii="Times New Roman" w:hAnsi="Times New Roman" w:eastAsia="仿宋_GB2312" w:cs="Times New Roman"/>
          <w:color w:val="auto"/>
          <w:szCs w:val="21"/>
        </w:rPr>
        <w:t>逐单</w:t>
      </w:r>
      <w:r>
        <w:rPr>
          <w:rFonts w:ascii="Times New Roman" w:hAnsi="Times New Roman" w:eastAsia="仿宋_GB2312" w:cs="Times New Roman"/>
          <w:color w:val="auto"/>
          <w:szCs w:val="21"/>
        </w:rPr>
        <w:t>考核分值</w:t>
      </w:r>
      <w:r>
        <w:rPr>
          <w:rFonts w:hint="eastAsia" w:ascii="Times New Roman" w:hAnsi="Times New Roman" w:eastAsia="仿宋_GB2312" w:cs="Times New Roman"/>
          <w:color w:val="auto"/>
          <w:szCs w:val="21"/>
        </w:rPr>
        <w:t>100分，公司将于每单任务每个环节对供应商任务完成情况进行考核。</w:t>
      </w:r>
      <w:r>
        <w:rPr>
          <w:rFonts w:ascii="Times New Roman" w:hAnsi="Times New Roman" w:eastAsia="仿宋_GB2312" w:cs="Times New Roman"/>
          <w:color w:val="auto"/>
          <w:szCs w:val="21"/>
        </w:rPr>
        <w:t>在委托服务过程中，</w:t>
      </w:r>
      <w:r>
        <w:rPr>
          <w:rFonts w:hint="eastAsia" w:ascii="Times New Roman" w:hAnsi="Times New Roman" w:eastAsia="仿宋_GB2312" w:cs="Times New Roman"/>
          <w:color w:val="auto"/>
          <w:szCs w:val="21"/>
        </w:rPr>
        <w:t>公司从响应、服务和质量安全方面对供应商进行考核</w:t>
      </w:r>
      <w:r>
        <w:rPr>
          <w:rFonts w:ascii="Times New Roman" w:hAnsi="Times New Roman" w:eastAsia="仿宋_GB2312" w:cs="Times New Roman"/>
          <w:color w:val="auto"/>
          <w:szCs w:val="21"/>
        </w:rPr>
        <w:t>，</w:t>
      </w:r>
      <w:r>
        <w:rPr>
          <w:rFonts w:hint="eastAsia" w:ascii="Times New Roman" w:hAnsi="Times New Roman" w:eastAsia="仿宋_GB2312" w:cs="Times New Roman"/>
          <w:color w:val="auto"/>
          <w:szCs w:val="21"/>
        </w:rPr>
        <w:t>并根据考核情况</w:t>
      </w:r>
      <w:r>
        <w:rPr>
          <w:rFonts w:ascii="Times New Roman" w:hAnsi="Times New Roman" w:eastAsia="仿宋_GB2312" w:cs="Times New Roman"/>
          <w:color w:val="auto"/>
          <w:szCs w:val="21"/>
        </w:rPr>
        <w:t>相应</w:t>
      </w:r>
      <w:r>
        <w:rPr>
          <w:rFonts w:hint="eastAsia" w:ascii="Times New Roman" w:hAnsi="Times New Roman" w:eastAsia="仿宋_GB2312" w:cs="Times New Roman"/>
          <w:color w:val="auto"/>
          <w:szCs w:val="21"/>
        </w:rPr>
        <w:t>进行</w:t>
      </w:r>
      <w:r>
        <w:rPr>
          <w:rFonts w:ascii="Times New Roman" w:hAnsi="Times New Roman" w:eastAsia="仿宋_GB2312" w:cs="Times New Roman"/>
          <w:color w:val="auto"/>
          <w:szCs w:val="21"/>
        </w:rPr>
        <w:t>扣分</w:t>
      </w:r>
      <w:r>
        <w:rPr>
          <w:rFonts w:hint="eastAsia" w:ascii="Times New Roman" w:hAnsi="Times New Roman" w:eastAsia="仿宋_GB2312" w:cs="Times New Roman"/>
          <w:color w:val="auto"/>
          <w:szCs w:val="21"/>
        </w:rPr>
        <w:t>，具体如下：</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楷体_GB2312" w:hAnsi="楷体_GB2312" w:eastAsia="楷体_GB2312" w:cs="楷体_GB2312"/>
          <w:color w:val="auto"/>
          <w:szCs w:val="21"/>
        </w:rPr>
        <w:t>（一）</w:t>
      </w:r>
      <w:r>
        <w:rPr>
          <w:rFonts w:hint="eastAsia" w:ascii="楷体_GB2312" w:hAnsi="楷体_GB2312" w:eastAsia="楷体_GB2312" w:cs="楷体_GB2312"/>
          <w:color w:val="auto"/>
          <w:kern w:val="0"/>
          <w:szCs w:val="21"/>
          <w:shd w:val="clear" w:color="auto" w:fill="FFFFFF"/>
        </w:rPr>
        <w:t>响应方面</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kern w:val="0"/>
          <w:szCs w:val="21"/>
          <w:shd w:val="clear" w:color="auto" w:fill="FFFFFF"/>
        </w:rPr>
        <w:t>主要包括：</w:t>
      </w:r>
    </w:p>
    <w:p>
      <w:pPr>
        <w:adjustRightInd w:val="0"/>
        <w:snapToGrid w:val="0"/>
        <w:spacing w:line="360" w:lineRule="auto"/>
        <w:ind w:firstLine="420" w:firstLineChars="200"/>
        <w:rPr>
          <w:rFonts w:ascii="Times New Roman" w:hAnsi="Times New Roman" w:eastAsia="仿宋_GB2312" w:cs="Times New Roman"/>
          <w:color w:val="auto"/>
          <w:kern w:val="0"/>
          <w:szCs w:val="21"/>
          <w:shd w:val="clear" w:color="auto" w:fill="FFFFFF"/>
        </w:rPr>
      </w:pPr>
      <w:r>
        <w:rPr>
          <w:rFonts w:hint="eastAsia" w:ascii="Times New Roman" w:hAnsi="Times New Roman" w:eastAsia="仿宋_GB2312" w:cs="Times New Roman"/>
          <w:color w:val="auto"/>
          <w:kern w:val="0"/>
          <w:szCs w:val="21"/>
          <w:shd w:val="clear" w:color="auto" w:fill="FFFFFF"/>
        </w:rPr>
        <w:t>1．在约定的时间内，</w:t>
      </w:r>
      <w:r>
        <w:rPr>
          <w:rFonts w:hint="eastAsia" w:ascii="Times New Roman" w:hAnsi="Times New Roman" w:eastAsia="仿宋_GB2312" w:cs="Times New Roman"/>
          <w:color w:val="auto"/>
          <w:szCs w:val="21"/>
        </w:rPr>
        <w:t>供应商不及时书面响应询价或不接轮单的，不及时书面反馈或不配合提供相应的书面说明的，</w:t>
      </w:r>
      <w:r>
        <w:rPr>
          <w:rFonts w:hint="eastAsia" w:ascii="仿宋_GB2312" w:hAnsi="仿宋_GB2312" w:eastAsia="仿宋_GB2312" w:cs="仿宋_GB2312"/>
          <w:color w:val="auto"/>
          <w:kern w:val="0"/>
          <w:szCs w:val="21"/>
          <w:shd w:val="clear" w:color="auto" w:fill="FFFFFF"/>
        </w:rPr>
        <w:t>每次扣</w:t>
      </w:r>
      <w:r>
        <w:rPr>
          <w:rFonts w:ascii="Times New Roman" w:hAnsi="Times New Roman" w:eastAsia="仿宋_GB2312" w:cs="Times New Roman"/>
          <w:color w:val="auto"/>
          <w:kern w:val="0"/>
          <w:szCs w:val="21"/>
          <w:shd w:val="clear" w:color="auto" w:fill="FFFFFF"/>
        </w:rPr>
        <w:t>2</w:t>
      </w:r>
      <w:r>
        <w:rPr>
          <w:rFonts w:hint="eastAsia" w:ascii="仿宋_GB2312" w:hAnsi="仿宋_GB2312" w:eastAsia="仿宋_GB2312" w:cs="仿宋_GB2312"/>
          <w:color w:val="auto"/>
          <w:kern w:val="0"/>
          <w:szCs w:val="21"/>
          <w:shd w:val="clear" w:color="auto" w:fill="FFFFFF"/>
        </w:rPr>
        <w:t>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2</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没有按本公司要求配齐相应技术、管理、施工人员的，</w:t>
      </w:r>
      <w:r>
        <w:rPr>
          <w:rFonts w:hint="eastAsia" w:ascii="Times New Roman" w:hAnsi="Times New Roman" w:eastAsia="仿宋_GB2312" w:cs="Times New Roman"/>
          <w:color w:val="auto"/>
          <w:szCs w:val="21"/>
        </w:rPr>
        <w:t>每</w:t>
      </w:r>
      <w:r>
        <w:rPr>
          <w:rFonts w:ascii="Times New Roman" w:hAnsi="Times New Roman" w:eastAsia="仿宋_GB2312" w:cs="Times New Roman"/>
          <w:color w:val="auto"/>
          <w:szCs w:val="21"/>
        </w:rPr>
        <w:t>次扣2分。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kern w:val="0"/>
          <w:szCs w:val="21"/>
          <w:shd w:val="clear" w:color="auto" w:fill="FFFFFF"/>
        </w:rPr>
        <w:t>3．</w:t>
      </w:r>
      <w:r>
        <w:rPr>
          <w:rFonts w:ascii="Times New Roman" w:hAnsi="Times New Roman" w:eastAsia="仿宋_GB2312" w:cs="Times New Roman"/>
          <w:color w:val="auto"/>
          <w:kern w:val="0"/>
          <w:szCs w:val="21"/>
          <w:shd w:val="clear" w:color="auto" w:fill="FFFFFF"/>
        </w:rPr>
        <w:t>业务履行中发生的争议</w:t>
      </w:r>
      <w:r>
        <w:rPr>
          <w:rFonts w:hint="eastAsia" w:ascii="Times New Roman" w:hAnsi="Times New Roman" w:eastAsia="仿宋_GB2312" w:cs="Times New Roman"/>
          <w:color w:val="auto"/>
          <w:kern w:val="0"/>
          <w:szCs w:val="21"/>
          <w:shd w:val="clear" w:color="auto" w:fill="FFFFFF"/>
        </w:rPr>
        <w:t>，接通知后，没有按通知时间或不按约定时间到场协商解决的</w:t>
      </w:r>
      <w:r>
        <w:rPr>
          <w:rFonts w:ascii="Times New Roman" w:hAnsi="Times New Roman" w:eastAsia="仿宋_GB2312" w:cs="Times New Roman"/>
          <w:color w:val="auto"/>
          <w:kern w:val="0"/>
          <w:szCs w:val="21"/>
          <w:shd w:val="clear" w:color="auto" w:fill="FFFFFF"/>
        </w:rPr>
        <w:t>，不主动提供真实情况，每次扣3分。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4</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没有在规定时间内</w:t>
      </w:r>
      <w:r>
        <w:rPr>
          <w:rFonts w:hint="eastAsia" w:ascii="Times New Roman" w:hAnsi="Times New Roman" w:eastAsia="仿宋_GB2312" w:cs="Times New Roman"/>
          <w:color w:val="auto"/>
          <w:szCs w:val="21"/>
        </w:rPr>
        <w:t>完成</w:t>
      </w:r>
      <w:r>
        <w:rPr>
          <w:rFonts w:ascii="Times New Roman" w:hAnsi="Times New Roman" w:eastAsia="仿宋_GB2312" w:cs="Times New Roman"/>
          <w:color w:val="auto"/>
          <w:szCs w:val="21"/>
        </w:rPr>
        <w:t>服务要求或没有在规定时间内</w:t>
      </w:r>
      <w:r>
        <w:rPr>
          <w:rFonts w:hint="eastAsia" w:ascii="Times New Roman" w:hAnsi="Times New Roman" w:eastAsia="仿宋_GB2312" w:cs="Times New Roman"/>
          <w:color w:val="auto"/>
          <w:szCs w:val="21"/>
        </w:rPr>
        <w:t>复工整改</w:t>
      </w:r>
      <w:r>
        <w:rPr>
          <w:rFonts w:ascii="Times New Roman" w:hAnsi="Times New Roman" w:eastAsia="仿宋_GB2312" w:cs="Times New Roman"/>
          <w:color w:val="auto"/>
          <w:szCs w:val="21"/>
        </w:rPr>
        <w:t>的，每次扣</w:t>
      </w:r>
      <w:r>
        <w:rPr>
          <w:rFonts w:hint="eastAsia" w:ascii="Times New Roman" w:hAnsi="Times New Roman" w:eastAsia="仿宋_GB2312" w:cs="Times New Roman"/>
          <w:color w:val="auto"/>
          <w:szCs w:val="21"/>
        </w:rPr>
        <w:t>3</w:t>
      </w:r>
      <w:r>
        <w:rPr>
          <w:rFonts w:ascii="Times New Roman" w:hAnsi="Times New Roman" w:eastAsia="仿宋_GB2312" w:cs="Times New Roman"/>
          <w:color w:val="auto"/>
          <w:szCs w:val="21"/>
        </w:rPr>
        <w:t>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5</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在收到公司通知，没有在约定时间内进驻现场或没有制定维修计划或没有按计划落实工作的，每次扣2分。</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楷体_GB2312" w:hAnsi="楷体_GB2312" w:eastAsia="楷体_GB2312" w:cs="楷体_GB2312"/>
          <w:color w:val="auto"/>
          <w:szCs w:val="21"/>
        </w:rPr>
        <w:t>（二）服务方面</w:t>
      </w:r>
      <w:r>
        <w:rPr>
          <w:rFonts w:hint="eastAsia" w:ascii="Times New Roman" w:hAnsi="Times New Roman" w:eastAsia="仿宋_GB2312" w:cs="Times New Roman"/>
          <w:color w:val="auto"/>
          <w:szCs w:val="21"/>
        </w:rPr>
        <w:t>。主要包括：</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kern w:val="0"/>
          <w:szCs w:val="21"/>
          <w:shd w:val="clear" w:color="auto" w:fill="FFFFFF"/>
        </w:rPr>
        <w:t>1．质保</w:t>
      </w:r>
      <w:r>
        <w:rPr>
          <w:rFonts w:ascii="Times New Roman" w:hAnsi="Times New Roman" w:eastAsia="仿宋_GB2312" w:cs="Times New Roman"/>
          <w:color w:val="auto"/>
          <w:kern w:val="0"/>
          <w:szCs w:val="21"/>
          <w:shd w:val="clear" w:color="auto" w:fill="FFFFFF"/>
        </w:rPr>
        <w:t>期内，</w:t>
      </w:r>
      <w:r>
        <w:rPr>
          <w:rFonts w:hint="eastAsia" w:ascii="Times New Roman" w:hAnsi="Times New Roman" w:eastAsia="仿宋_GB2312" w:cs="Times New Roman"/>
          <w:color w:val="auto"/>
          <w:kern w:val="0"/>
          <w:szCs w:val="21"/>
          <w:shd w:val="clear" w:color="auto" w:fill="FFFFFF"/>
        </w:rPr>
        <w:t>接通知后，不按通知限定时间内来现场处理</w:t>
      </w:r>
      <w:r>
        <w:rPr>
          <w:rFonts w:hint="eastAsia" w:ascii="Times New Roman" w:hAnsi="Times New Roman" w:eastAsia="仿宋_GB2312" w:cs="Times New Roman"/>
          <w:color w:val="auto"/>
          <w:szCs w:val="21"/>
        </w:rPr>
        <w:t>质保范围内故障问题的，</w:t>
      </w:r>
      <w:r>
        <w:rPr>
          <w:rFonts w:ascii="Times New Roman" w:hAnsi="Times New Roman" w:eastAsia="仿宋_GB2312" w:cs="Times New Roman"/>
          <w:color w:val="auto"/>
          <w:kern w:val="0"/>
          <w:szCs w:val="21"/>
          <w:shd w:val="clear" w:color="auto" w:fill="FFFFFF"/>
        </w:rPr>
        <w:t>每次扣10分。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kern w:val="0"/>
          <w:szCs w:val="21"/>
          <w:shd w:val="clear" w:color="auto" w:fill="FFFFFF"/>
        </w:rPr>
        <w:t>2．</w:t>
      </w:r>
      <w:r>
        <w:rPr>
          <w:rFonts w:ascii="Times New Roman" w:hAnsi="Times New Roman" w:eastAsia="仿宋_GB2312" w:cs="Times New Roman"/>
          <w:color w:val="auto"/>
          <w:kern w:val="0"/>
          <w:szCs w:val="21"/>
          <w:shd w:val="clear" w:color="auto" w:fill="FFFFFF"/>
        </w:rPr>
        <w:t>项目施工期间内因供应商原因造成工程延期的，每次扣3分。</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楷体_GB2312" w:hAnsi="楷体_GB2312" w:eastAsia="楷体_GB2312" w:cs="楷体_GB2312"/>
          <w:color w:val="auto"/>
          <w:szCs w:val="21"/>
        </w:rPr>
        <w:t>（三）质量安全方面</w:t>
      </w:r>
      <w:r>
        <w:rPr>
          <w:rFonts w:hint="eastAsia" w:ascii="Times New Roman" w:hAnsi="Times New Roman" w:eastAsia="仿宋_GB2312" w:cs="Times New Roman"/>
          <w:color w:val="auto"/>
          <w:szCs w:val="21"/>
        </w:rPr>
        <w:t>。</w:t>
      </w:r>
      <w:r>
        <w:rPr>
          <w:rFonts w:ascii="Times New Roman" w:hAnsi="Times New Roman" w:eastAsia="仿宋_GB2312" w:cs="Times New Roman"/>
          <w:color w:val="auto"/>
          <w:szCs w:val="21"/>
        </w:rPr>
        <w:t>主要包括：</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1</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安排的作业人员没有持证上岗的，每次扣2分。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2</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没有按本公司要求进行安全防护、文明施工的，每次扣5分。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3</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供应商所供的</w:t>
      </w:r>
      <w:r>
        <w:rPr>
          <w:rFonts w:hint="eastAsia" w:ascii="仿宋_GB2312" w:hAnsi="仿宋_GB2312" w:eastAsia="仿宋_GB2312" w:cs="仿宋_GB2312"/>
          <w:color w:val="auto"/>
          <w:szCs w:val="21"/>
        </w:rPr>
        <w:t>设备(包括但不限于品牌、型号、规格、质量)不符合</w:t>
      </w:r>
      <w:r>
        <w:rPr>
          <w:rFonts w:hint="eastAsia" w:ascii="Times New Roman" w:hAnsi="Times New Roman" w:eastAsia="仿宋_GB2312" w:cs="Times New Roman"/>
          <w:color w:val="auto"/>
          <w:szCs w:val="21"/>
        </w:rPr>
        <w:t>合同采购技术要求或国家质量标准的，每次扣5分。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4</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维修后的设备，验收不达采购技术要求的，每次扣5分。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5</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潜水泵进行机械密封更换维修后，在7天的试运行期间，对地绝缘电阻与验收时不变，或不低于200MΩ，否则每次扣2分。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6</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重置的闸门通水后，在7天的试运行期间，没有出现脱落、变形，卡死，否则每次扣2分。</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7</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在</w:t>
      </w:r>
      <w:r>
        <w:rPr>
          <w:rFonts w:hint="eastAsia" w:ascii="Times New Roman" w:hAnsi="Times New Roman" w:eastAsia="仿宋_GB2312" w:cs="Times New Roman"/>
          <w:color w:val="auto"/>
          <w:szCs w:val="21"/>
        </w:rPr>
        <w:t>维修</w:t>
      </w:r>
      <w:r>
        <w:rPr>
          <w:rFonts w:ascii="Times New Roman" w:hAnsi="Times New Roman" w:eastAsia="仿宋_GB2312" w:cs="Times New Roman"/>
          <w:color w:val="auto"/>
          <w:szCs w:val="21"/>
        </w:rPr>
        <w:t>过程中违</w:t>
      </w:r>
      <w:r>
        <w:rPr>
          <w:rFonts w:hint="eastAsia" w:ascii="Times New Roman" w:hAnsi="Times New Roman" w:eastAsia="仿宋_GB2312" w:cs="Times New Roman"/>
          <w:color w:val="auto"/>
          <w:szCs w:val="21"/>
        </w:rPr>
        <w:t>反</w:t>
      </w:r>
      <w:r>
        <w:rPr>
          <w:rFonts w:ascii="Times New Roman" w:hAnsi="Times New Roman" w:eastAsia="仿宋_GB2312" w:cs="Times New Roman"/>
          <w:color w:val="auto"/>
          <w:szCs w:val="21"/>
        </w:rPr>
        <w:t>相关法律法规，每次扣</w:t>
      </w:r>
      <w:r>
        <w:rPr>
          <w:rFonts w:hint="eastAsia" w:ascii="Times New Roman" w:hAnsi="Times New Roman" w:eastAsia="仿宋_GB2312" w:cs="Times New Roman"/>
          <w:color w:val="auto"/>
          <w:szCs w:val="21"/>
        </w:rPr>
        <w:t>10</w:t>
      </w:r>
      <w:r>
        <w:rPr>
          <w:rFonts w:ascii="Times New Roman" w:hAnsi="Times New Roman" w:eastAsia="仿宋_GB2312" w:cs="Times New Roman"/>
          <w:color w:val="auto"/>
          <w:szCs w:val="21"/>
        </w:rPr>
        <w:t>分，并追究相应法律责任。</w:t>
      </w:r>
    </w:p>
    <w:p>
      <w:pPr>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《机电设备维修供应商单项工程综合评分表》详见附件1。</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黑体" w:hAnsi="黑体" w:eastAsia="黑体" w:cs="Times New Roman"/>
          <w:color w:val="auto"/>
          <w:szCs w:val="21"/>
        </w:rPr>
        <w:t>第</w:t>
      </w:r>
      <w:r>
        <w:rPr>
          <w:rFonts w:ascii="黑体" w:hAnsi="黑体" w:eastAsia="黑体" w:cs="Times New Roman"/>
          <w:color w:val="auto"/>
          <w:szCs w:val="21"/>
        </w:rPr>
        <w:t>十</w:t>
      </w:r>
      <w:r>
        <w:rPr>
          <w:rFonts w:hint="eastAsia" w:ascii="黑体" w:hAnsi="黑体" w:eastAsia="黑体" w:cs="Times New Roman"/>
          <w:color w:val="auto"/>
          <w:szCs w:val="21"/>
        </w:rPr>
        <w:t>五</w:t>
      </w:r>
      <w:r>
        <w:rPr>
          <w:rFonts w:ascii="黑体" w:hAnsi="黑体" w:eastAsia="黑体" w:cs="Times New Roman"/>
          <w:color w:val="auto"/>
          <w:szCs w:val="21"/>
        </w:rPr>
        <w:t>条</w:t>
      </w:r>
      <w:r>
        <w:rPr>
          <w:rFonts w:hint="eastAsia" w:ascii="黑体" w:hAnsi="黑体" w:eastAsia="黑体" w:cs="Times New Roman"/>
          <w:color w:val="auto"/>
          <w:szCs w:val="21"/>
        </w:rPr>
        <w:t xml:space="preserve">  </w:t>
      </w:r>
      <w:r>
        <w:rPr>
          <w:rFonts w:hint="eastAsia" w:ascii="Times New Roman" w:hAnsi="Times New Roman" w:eastAsia="仿宋_GB2312" w:cs="Times New Roman"/>
          <w:color w:val="auto"/>
          <w:szCs w:val="21"/>
        </w:rPr>
        <w:t>公司将每个季度根据供应商逐单考核的平均得分情况开展季度等级评价，分</w:t>
      </w:r>
      <w:r>
        <w:rPr>
          <w:rFonts w:hint="eastAsia" w:ascii="Times New Roman" w:hAnsi="Times New Roman" w:eastAsia="仿宋_GB2312" w:cs="仿宋_GB2312"/>
          <w:bCs/>
          <w:color w:val="auto"/>
          <w:kern w:val="0"/>
          <w:szCs w:val="21"/>
        </w:rPr>
        <w:t>优秀、优良、良好、合格和不合格五个等级，其中：</w:t>
      </w:r>
    </w:p>
    <w:p>
      <w:pPr>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（一）得分95分（含）以上为优秀；</w:t>
      </w:r>
    </w:p>
    <w:p>
      <w:pPr>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（二）得分85分（含）~95分（不含）为优良；</w:t>
      </w:r>
    </w:p>
    <w:p>
      <w:pPr>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（三）得分80分（含）~85分（不含）为良好；</w:t>
      </w:r>
    </w:p>
    <w:p>
      <w:pPr>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（四）得分70分（不含）~80分（不含）为合格；</w:t>
      </w:r>
    </w:p>
    <w:p>
      <w:pPr>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（五）得分70分（含）以下为不合格。</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黑体" w:hAnsi="黑体" w:eastAsia="黑体" w:cs="Times New Roman"/>
          <w:color w:val="auto"/>
          <w:szCs w:val="21"/>
        </w:rPr>
        <w:t>第</w:t>
      </w:r>
      <w:r>
        <w:rPr>
          <w:rFonts w:ascii="黑体" w:hAnsi="黑体" w:eastAsia="黑体" w:cs="Times New Roman"/>
          <w:color w:val="auto"/>
          <w:szCs w:val="21"/>
        </w:rPr>
        <w:t>十</w:t>
      </w:r>
      <w:r>
        <w:rPr>
          <w:rFonts w:hint="eastAsia" w:ascii="黑体" w:hAnsi="黑体" w:eastAsia="黑体" w:cs="Times New Roman"/>
          <w:color w:val="auto"/>
          <w:szCs w:val="21"/>
        </w:rPr>
        <w:t>六</w:t>
      </w:r>
      <w:r>
        <w:rPr>
          <w:rFonts w:ascii="黑体" w:hAnsi="黑体" w:eastAsia="黑体" w:cs="Times New Roman"/>
          <w:color w:val="auto"/>
          <w:szCs w:val="21"/>
        </w:rPr>
        <w:t>条</w:t>
      </w:r>
      <w:r>
        <w:rPr>
          <w:rFonts w:hint="eastAsia" w:ascii="Times New Roman" w:hAnsi="Times New Roman" w:eastAsia="仿宋_GB2312" w:cs="Times New Roman"/>
          <w:color w:val="auto"/>
          <w:szCs w:val="21"/>
        </w:rPr>
        <w:t xml:space="preserve">  </w:t>
      </w:r>
      <w:r>
        <w:rPr>
          <w:rFonts w:ascii="Times New Roman" w:hAnsi="Times New Roman" w:eastAsia="仿宋_GB2312" w:cs="Times New Roman"/>
          <w:color w:val="auto"/>
          <w:szCs w:val="21"/>
        </w:rPr>
        <w:t>公司根据每个供应商</w:t>
      </w:r>
      <w:r>
        <w:rPr>
          <w:rFonts w:hint="eastAsia" w:ascii="Times New Roman" w:hAnsi="Times New Roman" w:eastAsia="仿宋_GB2312" w:cs="Times New Roman"/>
          <w:color w:val="auto"/>
          <w:szCs w:val="21"/>
        </w:rPr>
        <w:t>季度等级评价</w:t>
      </w:r>
      <w:r>
        <w:rPr>
          <w:rFonts w:ascii="Times New Roman" w:hAnsi="Times New Roman" w:eastAsia="仿宋_GB2312" w:cs="Times New Roman"/>
          <w:color w:val="auto"/>
          <w:szCs w:val="21"/>
        </w:rPr>
        <w:t>情况相应进行</w:t>
      </w:r>
      <w:r>
        <w:rPr>
          <w:rFonts w:hint="eastAsia" w:ascii="Times New Roman" w:hAnsi="Times New Roman" w:eastAsia="仿宋_GB2312" w:cs="Times New Roman"/>
          <w:color w:val="auto"/>
          <w:szCs w:val="21"/>
        </w:rPr>
        <w:t>调整</w:t>
      </w:r>
      <w:r>
        <w:rPr>
          <w:rFonts w:ascii="Times New Roman" w:hAnsi="Times New Roman" w:eastAsia="仿宋_GB2312" w:cs="Times New Roman"/>
          <w:color w:val="auto"/>
          <w:szCs w:val="21"/>
        </w:rPr>
        <w:t>供应商积分</w:t>
      </w:r>
      <w:r>
        <w:rPr>
          <w:rFonts w:hint="eastAsia" w:ascii="Times New Roman" w:hAnsi="Times New Roman" w:eastAsia="仿宋_GB2312" w:cs="Times New Roman"/>
          <w:color w:val="auto"/>
          <w:szCs w:val="21"/>
        </w:rPr>
        <w:t>，</w:t>
      </w:r>
      <w:r>
        <w:rPr>
          <w:rFonts w:ascii="Times New Roman" w:hAnsi="Times New Roman" w:eastAsia="仿宋_GB2312" w:cs="Times New Roman"/>
          <w:color w:val="auto"/>
          <w:szCs w:val="21"/>
        </w:rPr>
        <w:t>具体如下</w:t>
      </w:r>
      <w:r>
        <w:rPr>
          <w:rFonts w:hint="eastAsia" w:ascii="Times New Roman" w:hAnsi="Times New Roman" w:eastAsia="仿宋_GB2312" w:cs="Times New Roman"/>
          <w:color w:val="auto"/>
          <w:szCs w:val="21"/>
        </w:rPr>
        <w:t>：</w:t>
      </w:r>
      <w:r>
        <w:rPr>
          <w:rFonts w:ascii="Times New Roman" w:hAnsi="Times New Roman" w:eastAsia="仿宋_GB2312" w:cs="Times New Roman"/>
          <w:color w:val="auto"/>
          <w:szCs w:val="21"/>
        </w:rPr>
        <w:t xml:space="preserve"> </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（一）季度考核优秀的，积分加3分；</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（二）季度考核优良的，积分扣3分；</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（三）季度考核良好的，积分扣5分；</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（四）季度考核合格的，积分扣10分；</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（五）季度考核不合格的，积分扣15分；</w:t>
      </w:r>
    </w:p>
    <w:p>
      <w:pPr>
        <w:tabs>
          <w:tab w:val="left" w:pos="0"/>
        </w:tabs>
        <w:spacing w:line="360" w:lineRule="auto"/>
        <w:ind w:firstLine="420" w:firstLineChars="200"/>
        <w:rPr>
          <w:rFonts w:ascii="Times New Roman" w:hAnsi="Times New Roman" w:eastAsia="仿宋_GB2312" w:cs="仿宋_GB2312"/>
          <w:bCs/>
          <w:color w:val="auto"/>
          <w:kern w:val="0"/>
          <w:szCs w:val="21"/>
        </w:rPr>
      </w:pPr>
      <w:r>
        <w:rPr>
          <w:rFonts w:hint="eastAsia" w:ascii="Times New Roman" w:hAnsi="Times New Roman" w:eastAsia="仿宋_GB2312" w:cs="仿宋_GB2312"/>
          <w:bCs/>
          <w:color w:val="auto"/>
          <w:kern w:val="0"/>
          <w:szCs w:val="21"/>
        </w:rPr>
        <w:t>（六）季度考核连续优秀加分奖励机制：</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黑体" w:cs="Times New Roman"/>
          <w:color w:val="auto"/>
          <w:szCs w:val="21"/>
        </w:rPr>
        <w:t>1</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供应商</w:t>
      </w:r>
      <w:r>
        <w:rPr>
          <w:rFonts w:hint="eastAsia" w:ascii="Times New Roman" w:hAnsi="Times New Roman" w:eastAsia="仿宋_GB2312" w:cs="Times New Roman"/>
          <w:color w:val="auto"/>
          <w:szCs w:val="21"/>
        </w:rPr>
        <w:t>季度等级评价</w:t>
      </w:r>
      <w:r>
        <w:rPr>
          <w:rFonts w:ascii="Times New Roman" w:hAnsi="Times New Roman" w:eastAsia="仿宋_GB2312" w:cs="Times New Roman"/>
          <w:color w:val="auto"/>
          <w:szCs w:val="21"/>
        </w:rPr>
        <w:t>连续</w:t>
      </w:r>
      <w:r>
        <w:rPr>
          <w:rFonts w:hint="eastAsia" w:ascii="Times New Roman" w:hAnsi="Times New Roman" w:eastAsia="仿宋_GB2312" w:cs="Times New Roman"/>
          <w:color w:val="auto"/>
          <w:szCs w:val="21"/>
        </w:rPr>
        <w:t>2次达到</w:t>
      </w:r>
      <w:r>
        <w:rPr>
          <w:rFonts w:ascii="Times New Roman" w:hAnsi="Times New Roman" w:eastAsia="仿宋_GB2312" w:cs="Times New Roman"/>
          <w:color w:val="auto"/>
          <w:szCs w:val="21"/>
        </w:rPr>
        <w:t>优秀</w:t>
      </w:r>
      <w:r>
        <w:rPr>
          <w:rFonts w:hint="eastAsia" w:ascii="Times New Roman" w:hAnsi="Times New Roman" w:eastAsia="仿宋_GB2312" w:cs="Times New Roman"/>
          <w:color w:val="auto"/>
          <w:szCs w:val="21"/>
        </w:rPr>
        <w:t>的，当季度</w:t>
      </w:r>
      <w:r>
        <w:rPr>
          <w:rFonts w:hint="eastAsia" w:ascii="Times New Roman" w:hAnsi="Times New Roman" w:eastAsia="仿宋_GB2312" w:cs="仿宋_GB2312"/>
          <w:bCs/>
          <w:color w:val="auto"/>
          <w:kern w:val="0"/>
          <w:szCs w:val="21"/>
        </w:rPr>
        <w:t>积分多加2分；</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黑体" w:cs="Times New Roman"/>
          <w:color w:val="auto"/>
          <w:szCs w:val="21"/>
        </w:rPr>
        <w:t>2</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供应商</w:t>
      </w:r>
      <w:r>
        <w:rPr>
          <w:rFonts w:hint="eastAsia" w:ascii="Times New Roman" w:hAnsi="Times New Roman" w:eastAsia="仿宋_GB2312" w:cs="Times New Roman"/>
          <w:color w:val="auto"/>
          <w:szCs w:val="21"/>
        </w:rPr>
        <w:t>季度等级评价</w:t>
      </w:r>
      <w:r>
        <w:rPr>
          <w:rFonts w:ascii="Times New Roman" w:hAnsi="Times New Roman" w:eastAsia="仿宋_GB2312" w:cs="Times New Roman"/>
          <w:color w:val="auto"/>
          <w:szCs w:val="21"/>
        </w:rPr>
        <w:t>连续</w:t>
      </w:r>
      <w:r>
        <w:rPr>
          <w:rFonts w:hint="eastAsia" w:ascii="Times New Roman" w:hAnsi="Times New Roman" w:eastAsia="仿宋_GB2312" w:cs="Times New Roman"/>
          <w:color w:val="auto"/>
          <w:szCs w:val="21"/>
        </w:rPr>
        <w:t>3次达到</w:t>
      </w:r>
      <w:r>
        <w:rPr>
          <w:rFonts w:ascii="Times New Roman" w:hAnsi="Times New Roman" w:eastAsia="仿宋_GB2312" w:cs="Times New Roman"/>
          <w:color w:val="auto"/>
          <w:szCs w:val="21"/>
        </w:rPr>
        <w:t>优秀</w:t>
      </w:r>
      <w:r>
        <w:rPr>
          <w:rFonts w:hint="eastAsia" w:ascii="Times New Roman" w:hAnsi="Times New Roman" w:eastAsia="仿宋_GB2312" w:cs="Times New Roman"/>
          <w:color w:val="auto"/>
          <w:szCs w:val="21"/>
        </w:rPr>
        <w:t>的，当季度</w:t>
      </w:r>
      <w:r>
        <w:rPr>
          <w:rFonts w:hint="eastAsia" w:ascii="Times New Roman" w:hAnsi="Times New Roman" w:eastAsia="仿宋_GB2312" w:cs="仿宋_GB2312"/>
          <w:bCs/>
          <w:color w:val="auto"/>
          <w:kern w:val="0"/>
          <w:szCs w:val="21"/>
        </w:rPr>
        <w:t>积分多加5分；</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黑体" w:cs="Times New Roman"/>
          <w:color w:val="auto"/>
          <w:szCs w:val="21"/>
        </w:rPr>
        <w:t>3</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供应商</w:t>
      </w:r>
      <w:r>
        <w:rPr>
          <w:rFonts w:hint="eastAsia" w:ascii="Times New Roman" w:hAnsi="Times New Roman" w:eastAsia="仿宋_GB2312" w:cs="Times New Roman"/>
          <w:color w:val="auto"/>
          <w:szCs w:val="21"/>
        </w:rPr>
        <w:t>季度等级评价</w:t>
      </w:r>
      <w:r>
        <w:rPr>
          <w:rFonts w:ascii="Times New Roman" w:hAnsi="Times New Roman" w:eastAsia="仿宋_GB2312" w:cs="Times New Roman"/>
          <w:color w:val="auto"/>
          <w:szCs w:val="21"/>
        </w:rPr>
        <w:t>连续</w:t>
      </w:r>
      <w:r>
        <w:rPr>
          <w:rFonts w:hint="eastAsia" w:ascii="Times New Roman" w:hAnsi="Times New Roman" w:eastAsia="仿宋_GB2312" w:cs="Times New Roman"/>
          <w:color w:val="auto"/>
          <w:szCs w:val="21"/>
        </w:rPr>
        <w:t>4次（含）以上达到</w:t>
      </w:r>
      <w:r>
        <w:rPr>
          <w:rFonts w:ascii="Times New Roman" w:hAnsi="Times New Roman" w:eastAsia="仿宋_GB2312" w:cs="Times New Roman"/>
          <w:color w:val="auto"/>
          <w:szCs w:val="21"/>
        </w:rPr>
        <w:t>优秀</w:t>
      </w:r>
      <w:r>
        <w:rPr>
          <w:rFonts w:hint="eastAsia" w:ascii="Times New Roman" w:hAnsi="Times New Roman" w:eastAsia="仿宋_GB2312" w:cs="Times New Roman"/>
          <w:color w:val="auto"/>
          <w:szCs w:val="21"/>
        </w:rPr>
        <w:t>的，当季度</w:t>
      </w:r>
      <w:r>
        <w:rPr>
          <w:rFonts w:hint="eastAsia" w:ascii="Times New Roman" w:hAnsi="Times New Roman" w:eastAsia="仿宋_GB2312" w:cs="仿宋_GB2312"/>
          <w:bCs/>
          <w:color w:val="auto"/>
          <w:kern w:val="0"/>
          <w:szCs w:val="21"/>
        </w:rPr>
        <w:t>积分加7分</w:t>
      </w:r>
      <w:r>
        <w:rPr>
          <w:rFonts w:hint="eastAsia" w:ascii="Times New Roman" w:hAnsi="Times New Roman" w:eastAsia="仿宋_GB2312" w:cs="Times New Roman"/>
          <w:color w:val="auto"/>
          <w:szCs w:val="21"/>
        </w:rPr>
        <w:t>；</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黑体" w:cs="Times New Roman"/>
          <w:color w:val="auto"/>
          <w:szCs w:val="21"/>
        </w:rPr>
        <w:t>4</w:t>
      </w:r>
      <w:r>
        <w:rPr>
          <w:rFonts w:hint="eastAsia" w:ascii="Times New Roman" w:hAnsi="Times New Roman" w:eastAsia="仿宋_GB2312" w:cs="Times New Roman"/>
          <w:color w:val="auto"/>
          <w:kern w:val="0"/>
          <w:szCs w:val="21"/>
          <w:shd w:val="clear" w:color="auto" w:fill="FFFFFF"/>
        </w:rPr>
        <w:t>．</w:t>
      </w:r>
      <w:r>
        <w:rPr>
          <w:rFonts w:ascii="Times New Roman" w:hAnsi="Times New Roman" w:eastAsia="仿宋_GB2312" w:cs="Times New Roman"/>
          <w:color w:val="auto"/>
          <w:szCs w:val="21"/>
        </w:rPr>
        <w:t>维修单位</w:t>
      </w:r>
      <w:r>
        <w:rPr>
          <w:rFonts w:hint="eastAsia" w:ascii="Times New Roman" w:hAnsi="Times New Roman" w:eastAsia="仿宋_GB2312" w:cs="Times New Roman"/>
          <w:color w:val="auto"/>
          <w:szCs w:val="21"/>
        </w:rPr>
        <w:t>季度等级评价</w:t>
      </w:r>
      <w:r>
        <w:rPr>
          <w:rFonts w:ascii="Times New Roman" w:hAnsi="Times New Roman" w:eastAsia="仿宋_GB2312" w:cs="Times New Roman"/>
          <w:color w:val="auto"/>
          <w:szCs w:val="21"/>
        </w:rPr>
        <w:t>连续</w:t>
      </w:r>
      <w:r>
        <w:rPr>
          <w:rFonts w:hint="eastAsia" w:ascii="Times New Roman" w:hAnsi="Times New Roman" w:eastAsia="仿宋_GB2312" w:cs="Times New Roman"/>
          <w:color w:val="auto"/>
          <w:szCs w:val="21"/>
        </w:rPr>
        <w:t>达到</w:t>
      </w:r>
      <w:r>
        <w:rPr>
          <w:rFonts w:ascii="Times New Roman" w:hAnsi="Times New Roman" w:eastAsia="仿宋_GB2312" w:cs="Times New Roman"/>
          <w:color w:val="auto"/>
          <w:szCs w:val="21"/>
        </w:rPr>
        <w:t>优秀</w:t>
      </w:r>
      <w:r>
        <w:rPr>
          <w:rFonts w:hint="eastAsia" w:ascii="Times New Roman" w:hAnsi="Times New Roman" w:eastAsia="仿宋_GB2312" w:cs="Times New Roman"/>
          <w:color w:val="auto"/>
          <w:szCs w:val="21"/>
        </w:rPr>
        <w:t>的，单次加分不超过10分，满分不超过130分。</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黑体" w:hAnsi="黑体" w:eastAsia="黑体" w:cs="Times New Roman"/>
          <w:color w:val="auto"/>
          <w:szCs w:val="21"/>
        </w:rPr>
        <w:t>第</w:t>
      </w:r>
      <w:r>
        <w:rPr>
          <w:rFonts w:ascii="黑体" w:hAnsi="黑体" w:eastAsia="黑体" w:cs="Times New Roman"/>
          <w:color w:val="auto"/>
          <w:szCs w:val="21"/>
        </w:rPr>
        <w:t>十</w:t>
      </w:r>
      <w:r>
        <w:rPr>
          <w:rFonts w:hint="eastAsia" w:ascii="黑体" w:hAnsi="黑体" w:eastAsia="黑体" w:cs="Times New Roman"/>
          <w:color w:val="auto"/>
          <w:szCs w:val="21"/>
        </w:rPr>
        <w:t>七</w:t>
      </w:r>
      <w:r>
        <w:rPr>
          <w:rFonts w:ascii="黑体" w:hAnsi="黑体" w:eastAsia="黑体" w:cs="Times New Roman"/>
          <w:color w:val="auto"/>
          <w:szCs w:val="21"/>
        </w:rPr>
        <w:t>条</w:t>
      </w:r>
      <w:r>
        <w:rPr>
          <w:rFonts w:hint="eastAsia" w:ascii="黑体" w:hAnsi="黑体" w:eastAsia="黑体" w:cs="Times New Roman"/>
          <w:color w:val="auto"/>
          <w:szCs w:val="21"/>
        </w:rPr>
        <w:t xml:space="preserve">  </w:t>
      </w:r>
      <w:r>
        <w:rPr>
          <w:rFonts w:hint="eastAsia" w:ascii="Times New Roman" w:hAnsi="Times New Roman" w:eastAsia="仿宋_GB2312" w:cs="Times New Roman"/>
          <w:color w:val="auto"/>
          <w:szCs w:val="21"/>
        </w:rPr>
        <w:t>季度等级评价及积分情况（详见附件2）由设备管理部整理提出，每季度汇总整理，经公司招标采购领导小组审定确认后登记造册，初始记录时间为供应商入库时间。</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第十</w:t>
      </w:r>
      <w:r>
        <w:rPr>
          <w:rFonts w:hint="eastAsia" w:ascii="Times New Roman" w:hAnsi="Times New Roman" w:eastAsia="黑体" w:cs="Times New Roman"/>
          <w:color w:val="auto"/>
          <w:szCs w:val="21"/>
        </w:rPr>
        <w:t>八</w:t>
      </w:r>
      <w:r>
        <w:rPr>
          <w:rFonts w:ascii="Times New Roman" w:hAnsi="Times New Roman" w:eastAsia="黑体" w:cs="Times New Roman"/>
          <w:color w:val="auto"/>
          <w:szCs w:val="21"/>
        </w:rPr>
        <w:t xml:space="preserve">条  </w:t>
      </w:r>
      <w:r>
        <w:rPr>
          <w:rFonts w:hint="eastAsia" w:ascii="Times New Roman" w:hAnsi="Times New Roman" w:eastAsia="仿宋_GB2312" w:cs="Times New Roman"/>
          <w:color w:val="auto"/>
          <w:szCs w:val="21"/>
        </w:rPr>
        <w:t>当出现以下情况时，公司将暂停供应商询价资格3次、轮单资格3次，待期满后重新将供应商纳入询价（轮单）范围（保持现有积分）：</w:t>
      </w:r>
    </w:p>
    <w:p>
      <w:pPr>
        <w:numPr>
          <w:ilvl w:val="0"/>
          <w:numId w:val="13"/>
        </w:numPr>
        <w:tabs>
          <w:tab w:val="left" w:pos="0"/>
        </w:tabs>
        <w:autoSpaceDE w:val="0"/>
        <w:autoSpaceDN w:val="0"/>
        <w:adjustRightInd w:val="0"/>
        <w:snapToGrid w:val="0"/>
        <w:spacing w:line="360" w:lineRule="auto"/>
        <w:ind w:firstLine="464" w:firstLineChars="221"/>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供应商所供的</w:t>
      </w:r>
      <w:r>
        <w:rPr>
          <w:rFonts w:hint="eastAsia" w:ascii="仿宋_GB2312" w:hAnsi="仿宋_GB2312" w:eastAsia="仿宋_GB2312" w:cs="仿宋_GB2312"/>
          <w:color w:val="auto"/>
          <w:szCs w:val="21"/>
        </w:rPr>
        <w:t>设备(包括但不限于品牌、型号、规格、质量)不</w:t>
      </w:r>
      <w:r>
        <w:rPr>
          <w:rFonts w:hint="eastAsia" w:ascii="Times New Roman" w:hAnsi="Times New Roman" w:eastAsia="仿宋_GB2312" w:cs="Times New Roman"/>
          <w:color w:val="auto"/>
          <w:szCs w:val="21"/>
        </w:rPr>
        <w:t>符合相关质量标准达到3次及以上的（含3次）。</w:t>
      </w:r>
    </w:p>
    <w:p>
      <w:pPr>
        <w:numPr>
          <w:ilvl w:val="0"/>
          <w:numId w:val="13"/>
        </w:numPr>
        <w:tabs>
          <w:tab w:val="left" w:pos="0"/>
        </w:tabs>
        <w:autoSpaceDE w:val="0"/>
        <w:autoSpaceDN w:val="0"/>
        <w:adjustRightInd w:val="0"/>
        <w:snapToGrid w:val="0"/>
        <w:spacing w:line="360" w:lineRule="auto"/>
        <w:ind w:firstLine="464" w:firstLineChars="221"/>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累计三次不报价或接轮单，且无反馈回执至</w:t>
      </w:r>
      <w:r>
        <w:rPr>
          <w:rFonts w:ascii="Times New Roman" w:hAnsi="Times New Roman" w:eastAsia="仿宋_GB2312" w:cs="Times New Roman"/>
          <w:color w:val="auto"/>
          <w:szCs w:val="21"/>
        </w:rPr>
        <w:t>本</w:t>
      </w:r>
      <w:r>
        <w:rPr>
          <w:rFonts w:hint="eastAsia" w:ascii="Times New Roman" w:hAnsi="Times New Roman" w:eastAsia="仿宋_GB2312" w:cs="Times New Roman"/>
          <w:color w:val="auto"/>
          <w:szCs w:val="21"/>
        </w:rPr>
        <w:t>公司合同管理部，或无正当理由拒绝报价或接轮单达到3次（含）的。</w:t>
      </w:r>
    </w:p>
    <w:p>
      <w:pPr>
        <w:numPr>
          <w:ilvl w:val="0"/>
          <w:numId w:val="13"/>
        </w:numPr>
        <w:tabs>
          <w:tab w:val="left" w:pos="0"/>
        </w:tabs>
        <w:autoSpaceDE w:val="0"/>
        <w:autoSpaceDN w:val="0"/>
        <w:adjustRightInd w:val="0"/>
        <w:snapToGrid w:val="0"/>
        <w:spacing w:line="360" w:lineRule="auto"/>
        <w:ind w:firstLine="464" w:firstLineChars="221"/>
        <w:jc w:val="left"/>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累计扣分达到或超过20分（含）的。</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第十</w:t>
      </w:r>
      <w:r>
        <w:rPr>
          <w:rFonts w:hint="eastAsia" w:ascii="Times New Roman" w:hAnsi="Times New Roman" w:eastAsia="黑体" w:cs="Times New Roman"/>
          <w:color w:val="auto"/>
          <w:szCs w:val="21"/>
        </w:rPr>
        <w:t>九</w:t>
      </w:r>
      <w:r>
        <w:rPr>
          <w:rFonts w:ascii="Times New Roman" w:hAnsi="Times New Roman" w:eastAsia="黑体" w:cs="Times New Roman"/>
          <w:color w:val="auto"/>
          <w:szCs w:val="21"/>
        </w:rPr>
        <w:t xml:space="preserve">条  </w:t>
      </w:r>
      <w:r>
        <w:rPr>
          <w:rFonts w:hint="eastAsia" w:ascii="Times New Roman" w:hAnsi="Times New Roman" w:eastAsia="仿宋_GB2312" w:cs="Times New Roman"/>
          <w:color w:val="auto"/>
          <w:szCs w:val="21"/>
        </w:rPr>
        <w:t>存在以下行为的，一经发现，</w:t>
      </w:r>
      <w:r>
        <w:rPr>
          <w:rFonts w:ascii="Times New Roman" w:hAnsi="Times New Roman" w:eastAsia="仿宋_GB2312" w:cs="Times New Roman"/>
          <w:color w:val="auto"/>
          <w:szCs w:val="21"/>
        </w:rPr>
        <w:t>即取消</w:t>
      </w:r>
      <w:r>
        <w:rPr>
          <w:rFonts w:hint="eastAsia" w:ascii="Times New Roman" w:hAnsi="Times New Roman" w:eastAsia="仿宋_GB2312" w:cs="Times New Roman"/>
          <w:color w:val="auto"/>
          <w:szCs w:val="21"/>
        </w:rPr>
        <w:t>供应商</w:t>
      </w:r>
      <w:r>
        <w:rPr>
          <w:rFonts w:ascii="Times New Roman" w:hAnsi="Times New Roman" w:eastAsia="仿宋_GB2312" w:cs="Times New Roman"/>
          <w:color w:val="auto"/>
          <w:szCs w:val="21"/>
        </w:rPr>
        <w:t>资格</w:t>
      </w:r>
      <w:r>
        <w:rPr>
          <w:rFonts w:hint="eastAsia" w:ascii="Times New Roman" w:hAnsi="Times New Roman" w:eastAsia="仿宋_GB2312" w:cs="Times New Roman"/>
          <w:color w:val="auto"/>
          <w:szCs w:val="21"/>
        </w:rPr>
        <w:t>，在一年内禁止其参与本公司采购活动，上报集团列入黑名单，并视情况移交工商行政管理机关处理；涉嫌犯罪的，移交司法机关依法追究刑事责任：</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（一）供应商考核</w:t>
      </w:r>
      <w:r>
        <w:rPr>
          <w:rFonts w:ascii="Times New Roman" w:hAnsi="Times New Roman" w:eastAsia="仿宋_GB2312" w:cs="Times New Roman"/>
          <w:color w:val="auto"/>
          <w:szCs w:val="21"/>
        </w:rPr>
        <w:t>累计扣分达到</w:t>
      </w:r>
      <w:r>
        <w:rPr>
          <w:rFonts w:hint="eastAsia" w:ascii="Times New Roman" w:hAnsi="Times New Roman" w:eastAsia="仿宋_GB2312" w:cs="Times New Roman"/>
          <w:color w:val="auto"/>
          <w:szCs w:val="21"/>
        </w:rPr>
        <w:t>或超过</w:t>
      </w:r>
      <w:r>
        <w:rPr>
          <w:rFonts w:ascii="Times New Roman" w:hAnsi="Times New Roman" w:eastAsia="仿宋_GB2312" w:cs="Times New Roman"/>
          <w:color w:val="auto"/>
          <w:szCs w:val="21"/>
        </w:rPr>
        <w:t>30分（</w:t>
      </w:r>
      <w:r>
        <w:rPr>
          <w:rFonts w:hint="eastAsia" w:ascii="Times New Roman" w:hAnsi="Times New Roman" w:eastAsia="仿宋_GB2312" w:cs="Times New Roman"/>
          <w:color w:val="auto"/>
          <w:szCs w:val="21"/>
        </w:rPr>
        <w:t>含</w:t>
      </w:r>
      <w:r>
        <w:rPr>
          <w:rFonts w:ascii="Times New Roman" w:hAnsi="Times New Roman" w:eastAsia="仿宋_GB2312" w:cs="Times New Roman"/>
          <w:color w:val="auto"/>
          <w:szCs w:val="21"/>
        </w:rPr>
        <w:t>）的</w:t>
      </w:r>
      <w:r>
        <w:rPr>
          <w:rFonts w:hint="eastAsia" w:ascii="Times New Roman" w:hAnsi="Times New Roman" w:eastAsia="仿宋_GB2312" w:cs="Times New Roman"/>
          <w:color w:val="auto"/>
          <w:szCs w:val="21"/>
        </w:rPr>
        <w:t>。</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（二）违反廉政纪律的。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（三）隐瞒真相私自转包项目的。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（四）验收不通过，收到返工整改要求后拒不整改或返工整改后仍达不到要求的。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（五）收到3次（含）以上整改通知的。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 xml:space="preserve">（六）采取不正当手段诋毁、排挤其他供应商的。 </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（七）与本公司、其他供应商恶意串通的。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（八）在检查中发现违规行为严重损害本公司利益或形象的。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（九）收到投诉且被投诉事项情节严重的。</w:t>
      </w:r>
    </w:p>
    <w:p>
      <w:pPr>
        <w:numPr>
          <w:ilvl w:val="255"/>
          <w:numId w:val="0"/>
        </w:num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（十）拒绝有关部门监督检查或者提供虚假情况的。</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黑体" w:hAnsi="黑体" w:eastAsia="黑体" w:cs="Times New Roman"/>
          <w:color w:val="auto"/>
          <w:szCs w:val="21"/>
        </w:rPr>
        <w:t xml:space="preserve">第二十条  </w:t>
      </w:r>
      <w:r>
        <w:rPr>
          <w:rFonts w:ascii="Times New Roman" w:hAnsi="Times New Roman" w:eastAsia="仿宋_GB2312" w:cs="Times New Roman"/>
          <w:color w:val="auto"/>
          <w:szCs w:val="21"/>
        </w:rPr>
        <w:t>供应商接收公司</w:t>
      </w:r>
      <w:r>
        <w:rPr>
          <w:rFonts w:hint="eastAsia" w:ascii="Times New Roman" w:hAnsi="Times New Roman" w:eastAsia="仿宋_GB2312" w:cs="Times New Roman"/>
          <w:color w:val="auto"/>
          <w:szCs w:val="21"/>
        </w:rPr>
        <w:t>采购</w:t>
      </w:r>
      <w:r>
        <w:rPr>
          <w:rFonts w:ascii="Times New Roman" w:hAnsi="Times New Roman" w:eastAsia="仿宋_GB2312" w:cs="Times New Roman"/>
          <w:color w:val="auto"/>
          <w:szCs w:val="21"/>
        </w:rPr>
        <w:t>任务连续5次评价考核中没有发生扣分</w:t>
      </w:r>
      <w:r>
        <w:rPr>
          <w:rFonts w:hint="eastAsia" w:ascii="Times New Roman" w:hAnsi="Times New Roman" w:eastAsia="仿宋_GB2312" w:cs="Times New Roman"/>
          <w:color w:val="auto"/>
          <w:szCs w:val="21"/>
        </w:rPr>
        <w:t>的</w:t>
      </w:r>
      <w:r>
        <w:rPr>
          <w:rFonts w:ascii="Times New Roman" w:hAnsi="Times New Roman" w:eastAsia="仿宋_GB2312" w:cs="Times New Roman"/>
          <w:color w:val="auto"/>
          <w:szCs w:val="21"/>
        </w:rPr>
        <w:t>，公司确认后</w:t>
      </w:r>
      <w:r>
        <w:rPr>
          <w:rFonts w:hint="eastAsia" w:ascii="Times New Roman" w:hAnsi="Times New Roman" w:eastAsia="仿宋_GB2312" w:cs="Times New Roman"/>
          <w:color w:val="auto"/>
          <w:szCs w:val="21"/>
        </w:rPr>
        <w:t>予以</w:t>
      </w:r>
      <w:r>
        <w:rPr>
          <w:rFonts w:ascii="Times New Roman" w:hAnsi="Times New Roman" w:eastAsia="仿宋_GB2312" w:cs="Times New Roman"/>
          <w:color w:val="auto"/>
          <w:szCs w:val="21"/>
        </w:rPr>
        <w:t>通报表扬，</w:t>
      </w:r>
      <w:r>
        <w:rPr>
          <w:rFonts w:hint="eastAsia" w:ascii="Times New Roman" w:hAnsi="Times New Roman" w:eastAsia="仿宋_GB2312" w:cs="Times New Roman"/>
          <w:color w:val="auto"/>
          <w:szCs w:val="21"/>
        </w:rPr>
        <w:t>并给予</w:t>
      </w:r>
      <w:r>
        <w:rPr>
          <w:rFonts w:ascii="Times New Roman" w:hAnsi="Times New Roman" w:eastAsia="仿宋_GB2312" w:cs="Times New Roman"/>
          <w:color w:val="auto"/>
          <w:szCs w:val="21"/>
        </w:rPr>
        <w:t>该供应商在通报表扬时间之后下一次轮单时，多一次轮单任务承接的奖励（即连续派2单给该供应商）。</w:t>
      </w:r>
      <w:r>
        <w:rPr>
          <w:rFonts w:hint="eastAsia" w:ascii="Times New Roman" w:hAnsi="Times New Roman" w:eastAsia="仿宋_GB2312" w:cs="Times New Roman"/>
          <w:color w:val="auto"/>
          <w:szCs w:val="21"/>
        </w:rPr>
        <w:t>已作为</w:t>
      </w:r>
      <w:r>
        <w:rPr>
          <w:rFonts w:ascii="Times New Roman" w:hAnsi="Times New Roman" w:eastAsia="仿宋_GB2312" w:cs="Times New Roman"/>
          <w:color w:val="auto"/>
          <w:szCs w:val="21"/>
        </w:rPr>
        <w:t>奖励</w:t>
      </w:r>
      <w:r>
        <w:rPr>
          <w:rFonts w:hint="eastAsia" w:ascii="Times New Roman" w:hAnsi="Times New Roman" w:eastAsia="仿宋_GB2312" w:cs="Times New Roman"/>
          <w:color w:val="auto"/>
          <w:szCs w:val="21"/>
        </w:rPr>
        <w:t>计算依据的接单记录不作为下一次奖励评价的依据。</w:t>
      </w:r>
    </w:p>
    <w:p>
      <w:pPr>
        <w:tabs>
          <w:tab w:val="left" w:pos="0"/>
        </w:tabs>
        <w:spacing w:line="360" w:lineRule="auto"/>
        <w:ind w:firstLine="420" w:firstLineChars="200"/>
        <w:rPr>
          <w:rFonts w:ascii="Times New Roman" w:hAnsi="Times New Roman" w:eastAsia="仿宋_GB2312" w:cs="Times New Roman"/>
          <w:color w:val="auto"/>
          <w:szCs w:val="21"/>
        </w:rPr>
      </w:pPr>
      <w:r>
        <w:rPr>
          <w:rFonts w:hint="eastAsia" w:ascii="黑体" w:hAnsi="黑体" w:eastAsia="黑体" w:cs="Times New Roman"/>
          <w:color w:val="auto"/>
          <w:szCs w:val="21"/>
        </w:rPr>
        <w:t>第二十一</w:t>
      </w:r>
      <w:r>
        <w:rPr>
          <w:rFonts w:ascii="黑体" w:hAnsi="黑体" w:eastAsia="黑体" w:cs="Times New Roman"/>
          <w:color w:val="auto"/>
          <w:szCs w:val="21"/>
        </w:rPr>
        <w:t>条</w:t>
      </w:r>
      <w:r>
        <w:rPr>
          <w:rFonts w:hint="eastAsia" w:ascii="Times New Roman" w:hAnsi="Times New Roman" w:eastAsia="仿宋_GB2312" w:cs="Times New Roman"/>
          <w:color w:val="auto"/>
          <w:szCs w:val="21"/>
        </w:rPr>
        <w:t xml:space="preserve">  </w:t>
      </w:r>
      <w:r>
        <w:rPr>
          <w:rFonts w:ascii="Times New Roman" w:hAnsi="Times New Roman" w:eastAsia="仿宋_GB2312" w:cs="Times New Roman"/>
          <w:color w:val="auto"/>
          <w:szCs w:val="21"/>
        </w:rPr>
        <w:t>公司将根据供应商管理库动态管理原则</w:t>
      </w:r>
      <w:r>
        <w:rPr>
          <w:rFonts w:hint="eastAsia" w:ascii="Times New Roman" w:hAnsi="Times New Roman" w:eastAsia="仿宋_GB2312" w:cs="Times New Roman"/>
          <w:color w:val="auto"/>
          <w:szCs w:val="21"/>
        </w:rPr>
        <w:t>，</w:t>
      </w:r>
      <w:r>
        <w:rPr>
          <w:rFonts w:ascii="Times New Roman" w:hAnsi="Times New Roman" w:eastAsia="仿宋_GB2312" w:cs="Times New Roman"/>
          <w:color w:val="auto"/>
          <w:szCs w:val="21"/>
        </w:rPr>
        <w:t>定期更新供应商库名单及相关事项。</w:t>
      </w:r>
    </w:p>
    <w:p>
      <w:pPr>
        <w:tabs>
          <w:tab w:val="left" w:pos="0"/>
        </w:tabs>
        <w:spacing w:line="360" w:lineRule="auto"/>
        <w:ind w:firstLine="420" w:firstLineChars="200"/>
        <w:rPr>
          <w:rFonts w:ascii="Times New Roman" w:hAnsi="Times New Roman" w:eastAsia="仿宋_GB2312" w:cs="Times New Roman"/>
          <w:color w:val="auto"/>
          <w:szCs w:val="21"/>
        </w:rPr>
      </w:pPr>
    </w:p>
    <w:p>
      <w:pPr>
        <w:numPr>
          <w:ilvl w:val="0"/>
          <w:numId w:val="10"/>
        </w:numPr>
        <w:autoSpaceDE w:val="0"/>
        <w:autoSpaceDN w:val="0"/>
        <w:adjustRightInd w:val="0"/>
        <w:snapToGrid w:val="0"/>
        <w:spacing w:line="360" w:lineRule="auto"/>
        <w:jc w:val="center"/>
        <w:outlineLvl w:val="0"/>
        <w:rPr>
          <w:rFonts w:ascii="Times New Roman" w:hAnsi="Times New Roman" w:eastAsia="黑体" w:cs="Times New Roman"/>
          <w:color w:val="auto"/>
          <w:szCs w:val="21"/>
        </w:rPr>
      </w:pPr>
      <w:bookmarkStart w:id="16" w:name="_Toc31709"/>
      <w:r>
        <w:rPr>
          <w:rFonts w:ascii="Times New Roman" w:hAnsi="Times New Roman" w:eastAsia="黑体" w:cs="Times New Roman"/>
          <w:color w:val="auto"/>
          <w:szCs w:val="21"/>
        </w:rPr>
        <w:t>附则</w:t>
      </w:r>
      <w:bookmarkEnd w:id="16"/>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黑体" w:cs="Times New Roman"/>
          <w:color w:val="auto"/>
          <w:szCs w:val="21"/>
        </w:rPr>
        <w:t>第</w:t>
      </w:r>
      <w:r>
        <w:rPr>
          <w:rFonts w:hint="eastAsia" w:ascii="Times New Roman" w:hAnsi="Times New Roman" w:eastAsia="黑体" w:cs="Times New Roman"/>
          <w:color w:val="auto"/>
          <w:szCs w:val="21"/>
        </w:rPr>
        <w:t>二十二</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根据实际情况，公司有权对本办法进行修订</w:t>
      </w:r>
      <w:r>
        <w:rPr>
          <w:rFonts w:hint="eastAsia" w:ascii="Times New Roman" w:hAnsi="Times New Roman" w:eastAsia="仿宋_GB2312" w:cs="Times New Roman"/>
          <w:color w:val="auto"/>
          <w:szCs w:val="21"/>
        </w:rPr>
        <w:t>，以及</w:t>
      </w:r>
      <w:r>
        <w:rPr>
          <w:rFonts w:ascii="Times New Roman" w:hAnsi="Times New Roman" w:eastAsia="仿宋_GB2312" w:cs="Times New Roman"/>
          <w:color w:val="auto"/>
          <w:szCs w:val="21"/>
        </w:rPr>
        <w:t>出台配套管理制度进一步细化规范供应商库管理。</w:t>
      </w:r>
    </w:p>
    <w:p>
      <w:pPr>
        <w:numPr>
          <w:ilvl w:val="255"/>
          <w:numId w:val="0"/>
        </w:numPr>
        <w:tabs>
          <w:tab w:val="left" w:pos="0"/>
        </w:tabs>
        <w:adjustRightInd w:val="0"/>
        <w:snapToGrid w:val="0"/>
        <w:spacing w:line="360" w:lineRule="auto"/>
        <w:ind w:firstLine="420" w:firstLineChars="200"/>
        <w:rPr>
          <w:rFonts w:ascii="Times New Roman" w:hAnsi="Times New Roman" w:eastAsia="黑体" w:cs="Times New Roman"/>
          <w:color w:val="auto"/>
          <w:szCs w:val="21"/>
        </w:rPr>
      </w:pPr>
      <w:r>
        <w:rPr>
          <w:rFonts w:ascii="Times New Roman" w:hAnsi="Times New Roman" w:eastAsia="黑体" w:cs="Times New Roman"/>
          <w:color w:val="auto"/>
          <w:szCs w:val="21"/>
        </w:rPr>
        <w:t>第</w:t>
      </w:r>
      <w:r>
        <w:rPr>
          <w:rFonts w:hint="eastAsia" w:ascii="Times New Roman" w:hAnsi="Times New Roman" w:eastAsia="黑体" w:cs="Times New Roman"/>
          <w:color w:val="auto"/>
          <w:szCs w:val="21"/>
        </w:rPr>
        <w:t>二十三</w:t>
      </w:r>
      <w:r>
        <w:rPr>
          <w:rFonts w:ascii="Times New Roman" w:hAnsi="Times New Roman" w:eastAsia="黑体" w:cs="Times New Roman"/>
          <w:color w:val="auto"/>
          <w:szCs w:val="21"/>
        </w:rPr>
        <w:t xml:space="preserve">条  </w:t>
      </w:r>
      <w:r>
        <w:rPr>
          <w:rFonts w:ascii="Times New Roman" w:hAnsi="Times New Roman" w:eastAsia="仿宋_GB2312" w:cs="Times New Roman"/>
          <w:color w:val="auto"/>
          <w:szCs w:val="21"/>
        </w:rPr>
        <w:t>本办法</w:t>
      </w:r>
      <w:r>
        <w:rPr>
          <w:rFonts w:hint="eastAsia" w:ascii="Times New Roman" w:hAnsi="Times New Roman" w:eastAsia="仿宋_GB2312" w:cs="Times New Roman"/>
          <w:color w:val="auto"/>
          <w:szCs w:val="21"/>
        </w:rPr>
        <w:t>由</w:t>
      </w:r>
      <w:r>
        <w:rPr>
          <w:rFonts w:ascii="Times New Roman" w:hAnsi="Times New Roman" w:eastAsia="仿宋_GB2312" w:cs="Times New Roman"/>
          <w:color w:val="auto"/>
          <w:szCs w:val="21"/>
        </w:rPr>
        <w:t>公司</w:t>
      </w:r>
      <w:r>
        <w:rPr>
          <w:rFonts w:hint="eastAsia" w:ascii="Times New Roman" w:hAnsi="Times New Roman" w:eastAsia="仿宋_GB2312" w:cs="Times New Roman"/>
          <w:color w:val="auto"/>
          <w:szCs w:val="21"/>
        </w:rPr>
        <w:t>招标采购领导小组</w:t>
      </w:r>
      <w:r>
        <w:rPr>
          <w:rFonts w:ascii="Times New Roman" w:hAnsi="Times New Roman" w:eastAsia="仿宋_GB2312" w:cs="Times New Roman"/>
          <w:color w:val="auto"/>
          <w:szCs w:val="21"/>
        </w:rPr>
        <w:t>负责解释。</w:t>
      </w:r>
    </w:p>
    <w:p>
      <w:pPr>
        <w:tabs>
          <w:tab w:val="left" w:pos="0"/>
        </w:tabs>
        <w:adjustRightInd w:val="0"/>
        <w:snapToGrid w:val="0"/>
        <w:spacing w:line="360" w:lineRule="auto"/>
        <w:ind w:firstLine="420" w:firstLineChars="200"/>
        <w:rPr>
          <w:rFonts w:ascii="Times New Roman" w:hAnsi="Times New Roman" w:eastAsia="黑体" w:cs="Times New Roman"/>
          <w:color w:val="auto"/>
          <w:szCs w:val="21"/>
        </w:rPr>
      </w:pPr>
      <w:r>
        <w:rPr>
          <w:rFonts w:ascii="Times New Roman" w:hAnsi="Times New Roman" w:eastAsia="黑体" w:cs="Times New Roman"/>
          <w:color w:val="auto"/>
          <w:szCs w:val="21"/>
        </w:rPr>
        <w:t>第二十</w:t>
      </w:r>
      <w:r>
        <w:rPr>
          <w:rFonts w:hint="eastAsia" w:ascii="Times New Roman" w:hAnsi="Times New Roman" w:eastAsia="黑体" w:cs="Times New Roman"/>
          <w:color w:val="auto"/>
          <w:szCs w:val="21"/>
        </w:rPr>
        <w:t>四</w:t>
      </w:r>
      <w:r>
        <w:rPr>
          <w:rFonts w:ascii="Times New Roman" w:hAnsi="Times New Roman" w:eastAsia="黑体" w:cs="Times New Roman"/>
          <w:color w:val="auto"/>
          <w:szCs w:val="21"/>
        </w:rPr>
        <w:t xml:space="preserve">条  </w:t>
      </w:r>
      <w:r>
        <w:rPr>
          <w:rFonts w:hint="eastAsia" w:ascii="仿宋_GB2312" w:hAnsi="仿宋_GB2312" w:eastAsia="仿宋_GB2312" w:cs="仿宋_GB2312"/>
          <w:color w:val="auto"/>
          <w:szCs w:val="21"/>
        </w:rPr>
        <w:t>本办法自印发之日起施行，试行一年。</w:t>
      </w:r>
      <w:r>
        <w:rPr>
          <w:rFonts w:ascii="Times New Roman" w:hAnsi="Times New Roman" w:eastAsia="黑体" w:cs="Times New Roman"/>
          <w:color w:val="auto"/>
          <w:szCs w:val="21"/>
        </w:rPr>
        <w:t xml:space="preserve">  </w:t>
      </w:r>
    </w:p>
    <w:p>
      <w:pPr>
        <w:tabs>
          <w:tab w:val="left" w:pos="0"/>
        </w:tabs>
        <w:adjustRightInd w:val="0"/>
        <w:snapToGrid w:val="0"/>
        <w:spacing w:line="360" w:lineRule="auto"/>
        <w:ind w:firstLine="420" w:firstLineChars="200"/>
        <w:rPr>
          <w:rFonts w:ascii="Times New Roman" w:hAnsi="Times New Roman" w:eastAsia="黑体" w:cs="Times New Roman"/>
          <w:color w:val="auto"/>
          <w:szCs w:val="21"/>
        </w:rPr>
      </w:pPr>
      <w:r>
        <w:rPr>
          <w:rFonts w:ascii="Times New Roman" w:hAnsi="Times New Roman" w:eastAsia="黑体" w:cs="Times New Roman"/>
          <w:color w:val="auto"/>
          <w:szCs w:val="21"/>
        </w:rPr>
        <w:t xml:space="preserve">  </w:t>
      </w:r>
    </w:p>
    <w:p>
      <w:pPr>
        <w:tabs>
          <w:tab w:val="left" w:pos="0"/>
        </w:tabs>
        <w:adjustRightInd w:val="0"/>
        <w:snapToGrid w:val="0"/>
        <w:spacing w:line="360" w:lineRule="auto"/>
        <w:ind w:firstLine="420" w:firstLineChars="200"/>
        <w:rPr>
          <w:rFonts w:ascii="Times New Roman" w:hAnsi="Times New Roman" w:eastAsia="仿宋_GB2312" w:cs="Times New Roman"/>
          <w:color w:val="auto"/>
          <w:szCs w:val="21"/>
        </w:rPr>
      </w:pPr>
      <w:r>
        <w:rPr>
          <w:rFonts w:ascii="Times New Roman" w:hAnsi="Times New Roman" w:eastAsia="仿宋_GB2312" w:cs="Times New Roman"/>
          <w:color w:val="auto"/>
          <w:szCs w:val="21"/>
        </w:rPr>
        <w:t>附件：1</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机电设备维修</w:t>
      </w:r>
      <w:r>
        <w:rPr>
          <w:rFonts w:ascii="Times New Roman" w:hAnsi="Times New Roman" w:eastAsia="仿宋_GB2312" w:cs="Times New Roman"/>
          <w:color w:val="auto"/>
          <w:szCs w:val="21"/>
        </w:rPr>
        <w:t>供应商单项工程综合评分表</w:t>
      </w:r>
    </w:p>
    <w:p>
      <w:pPr>
        <w:tabs>
          <w:tab w:val="left" w:pos="0"/>
        </w:tabs>
        <w:adjustRightInd w:val="0"/>
        <w:snapToGrid w:val="0"/>
        <w:spacing w:line="360" w:lineRule="auto"/>
        <w:ind w:firstLine="1050" w:firstLineChars="500"/>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rPr>
        <w:t>2</w:t>
      </w:r>
      <w:r>
        <w:rPr>
          <w:rFonts w:hint="eastAsia" w:ascii="Times New Roman" w:hAnsi="Times New Roman" w:eastAsia="仿宋_GB2312" w:cs="Times New Roman"/>
          <w:color w:val="auto"/>
          <w:kern w:val="0"/>
          <w:szCs w:val="21"/>
          <w:shd w:val="clear" w:color="auto" w:fill="FFFFFF"/>
        </w:rPr>
        <w:t>．</w:t>
      </w:r>
      <w:r>
        <w:rPr>
          <w:rFonts w:hint="eastAsia" w:ascii="Times New Roman" w:hAnsi="Times New Roman" w:eastAsia="仿宋_GB2312" w:cs="Times New Roman"/>
          <w:color w:val="auto"/>
          <w:szCs w:val="21"/>
        </w:rPr>
        <w:t>机电设备维修</w:t>
      </w:r>
      <w:r>
        <w:rPr>
          <w:rFonts w:ascii="Times New Roman" w:hAnsi="Times New Roman" w:eastAsia="仿宋_GB2312" w:cs="Times New Roman"/>
          <w:color w:val="auto"/>
          <w:szCs w:val="21"/>
        </w:rPr>
        <w:t>供应商季度考核等级评价表</w:t>
      </w:r>
    </w:p>
    <w:p>
      <w:pPr>
        <w:autoSpaceDE w:val="0"/>
        <w:autoSpaceDN w:val="0"/>
        <w:adjustRightInd w:val="0"/>
        <w:ind w:left="360" w:hanging="360"/>
        <w:jc w:val="center"/>
        <w:textAlignment w:val="baseline"/>
        <w:rPr>
          <w:rFonts w:ascii="宋体" w:hAnsi="宋体" w:eastAsia="宋体" w:cs="Times New Roman"/>
          <w:color w:val="auto"/>
          <w:kern w:val="0"/>
          <w:sz w:val="24"/>
        </w:rPr>
      </w:pPr>
    </w:p>
    <w:p>
      <w:pPr>
        <w:autoSpaceDE w:val="0"/>
        <w:autoSpaceDN w:val="0"/>
        <w:adjustRightInd w:val="0"/>
        <w:spacing w:line="360" w:lineRule="auto"/>
        <w:ind w:firstLine="480" w:firstLineChars="200"/>
        <w:jc w:val="left"/>
        <w:rPr>
          <w:rFonts w:ascii="宋体" w:hAnsi="宋体" w:eastAsia="宋体" w:cs="Times New Roman"/>
          <w:color w:val="auto"/>
          <w:kern w:val="0"/>
          <w:sz w:val="24"/>
        </w:rPr>
        <w:sectPr>
          <w:headerReference r:id="rId4" w:type="default"/>
          <w:footerReference r:id="rId5" w:type="default"/>
          <w:type w:val="continuous"/>
          <w:pgSz w:w="11906" w:h="16838"/>
          <w:pgMar w:top="1418" w:right="1418" w:bottom="1418" w:left="1418" w:header="720" w:footer="1005" w:gutter="0"/>
          <w:pgNumType w:fmt="decimal"/>
          <w:cols w:space="720" w:num="1"/>
          <w:docGrid w:linePitch="326" w:charSpace="0"/>
        </w:sectPr>
      </w:pPr>
    </w:p>
    <w:tbl>
      <w:tblPr>
        <w:tblStyle w:val="47"/>
        <w:tblW w:w="4997" w:type="pct"/>
        <w:tblInd w:w="0" w:type="dxa"/>
        <w:tblLayout w:type="autofit"/>
        <w:tblCellMar>
          <w:top w:w="0" w:type="dxa"/>
          <w:left w:w="108" w:type="dxa"/>
          <w:bottom w:w="0" w:type="dxa"/>
          <w:right w:w="108" w:type="dxa"/>
        </w:tblCellMar>
      </w:tblPr>
      <w:tblGrid>
        <w:gridCol w:w="906"/>
        <w:gridCol w:w="285"/>
        <w:gridCol w:w="293"/>
        <w:gridCol w:w="410"/>
        <w:gridCol w:w="2357"/>
        <w:gridCol w:w="1173"/>
        <w:gridCol w:w="233"/>
        <w:gridCol w:w="1305"/>
        <w:gridCol w:w="374"/>
        <w:gridCol w:w="852"/>
        <w:gridCol w:w="111"/>
        <w:gridCol w:w="223"/>
      </w:tblGrid>
      <w:tr>
        <w:tblPrEx>
          <w:tblCellMar>
            <w:top w:w="0" w:type="dxa"/>
            <w:left w:w="108" w:type="dxa"/>
            <w:bottom w:w="0" w:type="dxa"/>
            <w:right w:w="108" w:type="dxa"/>
          </w:tblCellMar>
        </w:tblPrEx>
        <w:trPr>
          <w:trHeight w:val="285" w:hRule="atLeast"/>
        </w:trPr>
        <w:tc>
          <w:tcPr>
            <w:tcW w:w="643" w:type="pct"/>
            <w:gridSpan w:val="2"/>
            <w:tcBorders>
              <w:top w:val="nil"/>
              <w:left w:val="nil"/>
              <w:bottom w:val="nil"/>
              <w:right w:val="nil"/>
            </w:tcBorders>
            <w:noWrap/>
            <w:vAlign w:val="center"/>
          </w:tcPr>
          <w:p>
            <w:pPr>
              <w:widowControl/>
              <w:autoSpaceDE w:val="0"/>
              <w:autoSpaceDN w:val="0"/>
              <w:adjustRightInd w:val="0"/>
              <w:jc w:val="left"/>
              <w:rPr>
                <w:rFonts w:ascii="黑体" w:hAnsi="黑体" w:eastAsia="黑体" w:cs="宋体"/>
                <w:color w:val="auto"/>
                <w:kern w:val="0"/>
                <w:sz w:val="30"/>
                <w:szCs w:val="30"/>
              </w:rPr>
            </w:pPr>
            <w:r>
              <w:rPr>
                <w:rFonts w:hint="eastAsia" w:ascii="黑体" w:hAnsi="黑体" w:eastAsia="黑体" w:cs="宋体"/>
                <w:color w:val="auto"/>
                <w:kern w:val="0"/>
                <w:sz w:val="30"/>
                <w:szCs w:val="30"/>
              </w:rPr>
              <w:t>附件1</w:t>
            </w:r>
          </w:p>
        </w:tc>
        <w:tc>
          <w:tcPr>
            <w:tcW w:w="379" w:type="pct"/>
            <w:gridSpan w:val="2"/>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30"/>
                <w:szCs w:val="30"/>
              </w:rPr>
            </w:pPr>
          </w:p>
        </w:tc>
        <w:tc>
          <w:tcPr>
            <w:tcW w:w="1907" w:type="pct"/>
            <w:gridSpan w:val="2"/>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30"/>
                <w:szCs w:val="30"/>
              </w:rPr>
            </w:pPr>
          </w:p>
        </w:tc>
        <w:tc>
          <w:tcPr>
            <w:tcW w:w="1031" w:type="pct"/>
            <w:gridSpan w:val="3"/>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30"/>
                <w:szCs w:val="30"/>
              </w:rPr>
            </w:pPr>
          </w:p>
        </w:tc>
        <w:tc>
          <w:tcPr>
            <w:tcW w:w="908" w:type="pct"/>
            <w:gridSpan w:val="2"/>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30"/>
                <w:szCs w:val="30"/>
              </w:rPr>
            </w:pPr>
          </w:p>
        </w:tc>
        <w:tc>
          <w:tcPr>
            <w:tcW w:w="130"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30"/>
                <w:szCs w:val="30"/>
              </w:rPr>
            </w:pPr>
          </w:p>
        </w:tc>
      </w:tr>
      <w:tr>
        <w:tblPrEx>
          <w:tblCellMar>
            <w:top w:w="0" w:type="dxa"/>
            <w:left w:w="108" w:type="dxa"/>
            <w:bottom w:w="0" w:type="dxa"/>
            <w:right w:w="108" w:type="dxa"/>
          </w:tblCellMar>
        </w:tblPrEx>
        <w:trPr>
          <w:gridAfter w:val="2"/>
          <w:wAfter w:w="576" w:type="pct"/>
          <w:trHeight w:val="570" w:hRule="atLeast"/>
        </w:trPr>
        <w:tc>
          <w:tcPr>
            <w:tcW w:w="4423" w:type="pct"/>
            <w:gridSpan w:val="10"/>
            <w:tcBorders>
              <w:top w:val="nil"/>
              <w:left w:val="nil"/>
              <w:bottom w:val="nil"/>
              <w:right w:val="nil"/>
            </w:tcBorders>
            <w:noWrap/>
            <w:vAlign w:val="center"/>
          </w:tcPr>
          <w:p>
            <w:pPr>
              <w:widowControl/>
              <w:autoSpaceDE w:val="0"/>
              <w:autoSpaceDN w:val="0"/>
              <w:adjustRightInd w:val="0"/>
              <w:jc w:val="center"/>
              <w:rPr>
                <w:rFonts w:ascii="方正小标宋简体" w:hAnsi="宋体" w:eastAsia="方正小标宋简体" w:cs="宋体"/>
                <w:color w:val="auto"/>
                <w:kern w:val="0"/>
                <w:sz w:val="44"/>
                <w:szCs w:val="44"/>
              </w:rPr>
            </w:pPr>
            <w:r>
              <w:rPr>
                <w:rFonts w:hint="eastAsia" w:ascii="方正小标宋简体" w:hAnsi="宋体" w:eastAsia="方正小标宋简体" w:cs="宋体"/>
                <w:color w:val="auto"/>
                <w:kern w:val="0"/>
                <w:sz w:val="44"/>
                <w:szCs w:val="44"/>
              </w:rPr>
              <w:t>机电设备维修供应商单项维修项目评分表</w:t>
            </w:r>
          </w:p>
        </w:tc>
      </w:tr>
      <w:tr>
        <w:tblPrEx>
          <w:tblCellMar>
            <w:top w:w="0" w:type="dxa"/>
            <w:left w:w="108" w:type="dxa"/>
            <w:bottom w:w="0" w:type="dxa"/>
            <w:right w:w="108" w:type="dxa"/>
          </w:tblCellMar>
        </w:tblPrEx>
        <w:trPr>
          <w:gridAfter w:val="2"/>
          <w:wAfter w:w="576" w:type="pct"/>
          <w:trHeight w:val="522" w:hRule="atLeast"/>
        </w:trPr>
        <w:tc>
          <w:tcPr>
            <w:tcW w:w="4423" w:type="pct"/>
            <w:gridSpan w:val="10"/>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4"/>
              </w:rPr>
            </w:pPr>
            <w:r>
              <w:rPr>
                <w:rFonts w:ascii="Times New Roman" w:hAnsi="Calibri" w:eastAsia="宋体" w:cs="Times New Roman"/>
                <w:color w:val="auto"/>
                <w:kern w:val="0"/>
                <w:sz w:val="24"/>
              </w:rPr>
              <w:t xml:space="preserve">  </w:t>
            </w:r>
            <w:r>
              <w:rPr>
                <w:rFonts w:hint="eastAsia" w:ascii="仿宋_GB2312" w:hAnsi="Calibri" w:eastAsia="仿宋_GB2312" w:cs="Times New Roman"/>
                <w:color w:val="auto"/>
                <w:kern w:val="0"/>
                <w:sz w:val="24"/>
              </w:rPr>
              <w:t>项目名称：</w:t>
            </w:r>
            <w:r>
              <w:rPr>
                <w:rFonts w:ascii="Times New Roman" w:hAnsi="Calibri" w:eastAsia="宋体" w:cs="Times New Roman"/>
                <w:color w:val="auto"/>
                <w:kern w:val="0"/>
                <w:sz w:val="24"/>
              </w:rPr>
              <w:t xml:space="preserve">                                     </w:t>
            </w:r>
            <w:r>
              <w:rPr>
                <w:rFonts w:hint="eastAsia" w:ascii="仿宋_GB2312" w:hAnsi="Calibri" w:eastAsia="仿宋_GB2312" w:cs="Times New Roman"/>
                <w:color w:val="auto"/>
                <w:kern w:val="0"/>
                <w:sz w:val="24"/>
              </w:rPr>
              <w:t>机电设备维修供应商</w:t>
            </w:r>
            <w:r>
              <w:rPr>
                <w:rFonts w:ascii="Times New Roman" w:hAnsi="Calibri" w:eastAsia="宋体" w:cs="Times New Roman"/>
                <w:color w:val="auto"/>
                <w:kern w:val="0"/>
                <w:sz w:val="24"/>
              </w:rPr>
              <w:t xml:space="preserve">                            </w:t>
            </w:r>
          </w:p>
          <w:p>
            <w:pPr>
              <w:widowControl/>
              <w:autoSpaceDE w:val="0"/>
              <w:autoSpaceDN w:val="0"/>
              <w:adjustRightInd w:val="0"/>
              <w:ind w:firstLine="240" w:firstLineChars="100"/>
              <w:jc w:val="left"/>
              <w:rPr>
                <w:rFonts w:ascii="Times New Roman" w:hAnsi="Calibri" w:eastAsia="宋体" w:cs="Times New Roman"/>
                <w:color w:val="auto"/>
                <w:kern w:val="0"/>
                <w:sz w:val="24"/>
              </w:rPr>
            </w:pPr>
            <w:r>
              <w:rPr>
                <w:rFonts w:hint="eastAsia" w:ascii="仿宋_GB2312" w:hAnsi="Calibri" w:eastAsia="仿宋_GB2312" w:cs="Times New Roman"/>
                <w:color w:val="auto"/>
                <w:kern w:val="0"/>
                <w:sz w:val="24"/>
              </w:rPr>
              <w:t>合同编号：</w:t>
            </w:r>
            <w:r>
              <w:rPr>
                <w:rFonts w:ascii="Times New Roman" w:hAnsi="Calibri" w:eastAsia="宋体" w:cs="Times New Roman"/>
                <w:color w:val="auto"/>
                <w:kern w:val="0"/>
                <w:sz w:val="24"/>
              </w:rPr>
              <w:t xml:space="preserve">                  </w:t>
            </w:r>
            <w:r>
              <w:rPr>
                <w:rFonts w:hint="eastAsia" w:ascii="仿宋_GB2312" w:hAnsi="Calibri" w:eastAsia="仿宋_GB2312" w:cs="Times New Roman"/>
                <w:color w:val="auto"/>
                <w:kern w:val="0"/>
                <w:sz w:val="24"/>
              </w:rPr>
              <w:t>时间：</w:t>
            </w:r>
            <w:r>
              <w:rPr>
                <w:rFonts w:ascii="Times New Roman" w:hAnsi="Calibri" w:eastAsia="宋体" w:cs="Times New Roman"/>
                <w:color w:val="auto"/>
                <w:kern w:val="0"/>
                <w:sz w:val="24"/>
              </w:rPr>
              <w:t xml:space="preserve">        </w:t>
            </w:r>
          </w:p>
        </w:tc>
      </w:tr>
      <w:tr>
        <w:tblPrEx>
          <w:tblCellMar>
            <w:top w:w="0" w:type="dxa"/>
            <w:left w:w="108" w:type="dxa"/>
            <w:bottom w:w="0" w:type="dxa"/>
            <w:right w:w="108" w:type="dxa"/>
          </w:tblCellMar>
        </w:tblPrEx>
        <w:trPr>
          <w:gridAfter w:val="2"/>
          <w:wAfter w:w="576" w:type="pct"/>
          <w:trHeight w:val="600" w:hRule="atLeast"/>
        </w:trPr>
        <w:tc>
          <w:tcPr>
            <w:tcW w:w="489" w:type="pct"/>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黑体" w:hAnsi="黑体" w:eastAsia="黑体" w:cs="宋体"/>
                <w:color w:val="auto"/>
                <w:kern w:val="0"/>
                <w:sz w:val="22"/>
                <w:szCs w:val="22"/>
              </w:rPr>
            </w:pPr>
            <w:r>
              <w:rPr>
                <w:rFonts w:hint="eastAsia" w:ascii="黑体" w:hAnsi="黑体" w:eastAsia="黑体" w:cs="宋体"/>
                <w:color w:val="auto"/>
                <w:kern w:val="0"/>
                <w:sz w:val="22"/>
                <w:szCs w:val="22"/>
              </w:rPr>
              <w:t>考核项目</w:t>
            </w:r>
          </w:p>
        </w:tc>
        <w:tc>
          <w:tcPr>
            <w:tcW w:w="312" w:type="pct"/>
            <w:gridSpan w:val="2"/>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黑体" w:hAnsi="黑体" w:eastAsia="黑体" w:cs="宋体"/>
                <w:color w:val="auto"/>
                <w:kern w:val="0"/>
                <w:sz w:val="22"/>
                <w:szCs w:val="22"/>
              </w:rPr>
            </w:pPr>
            <w:r>
              <w:rPr>
                <w:rFonts w:hint="eastAsia" w:ascii="黑体" w:hAnsi="黑体" w:eastAsia="黑体" w:cs="宋体"/>
                <w:color w:val="auto"/>
                <w:kern w:val="0"/>
                <w:sz w:val="22"/>
                <w:szCs w:val="22"/>
              </w:rPr>
              <w:t>扣分上限</w:t>
            </w:r>
          </w:p>
        </w:tc>
        <w:tc>
          <w:tcPr>
            <w:tcW w:w="1494" w:type="pct"/>
            <w:gridSpan w:val="2"/>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黑体" w:hAnsi="黑体" w:eastAsia="黑体" w:cs="宋体"/>
                <w:color w:val="auto"/>
                <w:kern w:val="0"/>
                <w:sz w:val="22"/>
                <w:szCs w:val="22"/>
              </w:rPr>
            </w:pPr>
            <w:r>
              <w:rPr>
                <w:rFonts w:hint="eastAsia" w:ascii="黑体" w:hAnsi="黑体" w:eastAsia="黑体" w:cs="宋体"/>
                <w:color w:val="auto"/>
                <w:kern w:val="0"/>
                <w:sz w:val="22"/>
                <w:szCs w:val="22"/>
              </w:rPr>
              <w:t>评分标准（免责条件:非维修单</w:t>
            </w:r>
            <w:r>
              <w:rPr>
                <w:rFonts w:hint="eastAsia" w:ascii="黑体" w:hAnsi="黑体" w:eastAsia="黑体" w:cs="宋体"/>
                <w:color w:val="auto"/>
                <w:kern w:val="0"/>
                <w:sz w:val="22"/>
                <w:szCs w:val="22"/>
                <w:lang w:eastAsia="zh-CN"/>
              </w:rPr>
              <w:t>、</w:t>
            </w:r>
            <w:r>
              <w:rPr>
                <w:rFonts w:hint="eastAsia" w:ascii="黑体" w:hAnsi="黑体" w:eastAsia="黑体" w:cs="宋体"/>
                <w:color w:val="auto"/>
                <w:kern w:val="0"/>
                <w:sz w:val="22"/>
                <w:szCs w:val="22"/>
              </w:rPr>
              <w:t>位原因所致的）</w:t>
            </w:r>
          </w:p>
        </w:tc>
        <w:tc>
          <w:tcPr>
            <w:tcW w:w="760" w:type="pct"/>
            <w:gridSpan w:val="2"/>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黑体" w:hAnsi="黑体" w:eastAsia="黑体" w:cs="宋体"/>
                <w:color w:val="auto"/>
                <w:kern w:val="0"/>
                <w:sz w:val="22"/>
                <w:szCs w:val="22"/>
              </w:rPr>
            </w:pPr>
            <w:r>
              <w:rPr>
                <w:rFonts w:hint="eastAsia" w:ascii="黑体" w:hAnsi="黑体" w:eastAsia="黑体" w:cs="宋体"/>
                <w:color w:val="auto"/>
                <w:kern w:val="0"/>
                <w:sz w:val="22"/>
                <w:szCs w:val="22"/>
              </w:rPr>
              <w:t>分公司设备工作部评分及备注扣分原由、依据</w:t>
            </w:r>
          </w:p>
        </w:tc>
        <w:tc>
          <w:tcPr>
            <w:tcW w:w="703" w:type="pct"/>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黑体" w:hAnsi="黑体" w:eastAsia="黑体" w:cs="宋体"/>
                <w:color w:val="auto"/>
                <w:kern w:val="0"/>
                <w:sz w:val="22"/>
                <w:szCs w:val="22"/>
              </w:rPr>
            </w:pPr>
            <w:r>
              <w:rPr>
                <w:rFonts w:hint="eastAsia" w:ascii="黑体" w:hAnsi="黑体" w:eastAsia="黑体" w:cs="宋体"/>
                <w:color w:val="auto"/>
                <w:kern w:val="0"/>
                <w:sz w:val="22"/>
                <w:szCs w:val="22"/>
              </w:rPr>
              <w:t>设备管理部评分及备注扣分原由、依据</w:t>
            </w:r>
          </w:p>
        </w:tc>
        <w:tc>
          <w:tcPr>
            <w:tcW w:w="662" w:type="pct"/>
            <w:gridSpan w:val="2"/>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黑体" w:hAnsi="黑体" w:eastAsia="黑体" w:cs="宋体"/>
                <w:color w:val="auto"/>
                <w:kern w:val="0"/>
                <w:sz w:val="22"/>
                <w:szCs w:val="22"/>
              </w:rPr>
            </w:pPr>
            <w:r>
              <w:rPr>
                <w:rFonts w:hint="eastAsia" w:ascii="黑体" w:hAnsi="黑体" w:eastAsia="黑体" w:cs="宋体"/>
                <w:color w:val="auto"/>
                <w:kern w:val="0"/>
                <w:sz w:val="22"/>
                <w:szCs w:val="22"/>
              </w:rPr>
              <w:t>派单部门评分及备注扣分原由、依据</w:t>
            </w:r>
          </w:p>
        </w:tc>
      </w:tr>
      <w:tr>
        <w:tblPrEx>
          <w:tblCellMar>
            <w:top w:w="0" w:type="dxa"/>
            <w:left w:w="108" w:type="dxa"/>
            <w:bottom w:w="0" w:type="dxa"/>
            <w:right w:w="108" w:type="dxa"/>
          </w:tblCellMar>
        </w:tblPrEx>
        <w:trPr>
          <w:gridAfter w:val="2"/>
          <w:wAfter w:w="576" w:type="pct"/>
          <w:trHeight w:val="312" w:hRule="atLeast"/>
        </w:trPr>
        <w:tc>
          <w:tcPr>
            <w:tcW w:w="489" w:type="pct"/>
            <w:vMerge w:val="continue"/>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黑体" w:hAnsi="黑体" w:eastAsia="黑体" w:cs="宋体"/>
                <w:color w:val="auto"/>
                <w:kern w:val="0"/>
                <w:sz w:val="22"/>
                <w:szCs w:val="22"/>
              </w:rPr>
            </w:pPr>
          </w:p>
        </w:tc>
        <w:tc>
          <w:tcPr>
            <w:tcW w:w="312"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黑体" w:hAnsi="黑体" w:eastAsia="黑体" w:cs="宋体"/>
                <w:color w:val="auto"/>
                <w:kern w:val="0"/>
                <w:sz w:val="22"/>
                <w:szCs w:val="22"/>
              </w:rPr>
            </w:pPr>
          </w:p>
        </w:tc>
        <w:tc>
          <w:tcPr>
            <w:tcW w:w="1494"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黑体" w:hAnsi="黑体" w:eastAsia="黑体" w:cs="宋体"/>
                <w:color w:val="auto"/>
                <w:kern w:val="0"/>
                <w:sz w:val="22"/>
                <w:szCs w:val="22"/>
              </w:rPr>
            </w:pPr>
          </w:p>
        </w:tc>
        <w:tc>
          <w:tcPr>
            <w:tcW w:w="760"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黑体" w:hAnsi="黑体" w:eastAsia="黑体" w:cs="宋体"/>
                <w:color w:val="auto"/>
                <w:kern w:val="0"/>
                <w:sz w:val="22"/>
                <w:szCs w:val="22"/>
              </w:rPr>
            </w:pPr>
          </w:p>
        </w:tc>
        <w:tc>
          <w:tcPr>
            <w:tcW w:w="703" w:type="pct"/>
            <w:vMerge w:val="continue"/>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黑体" w:hAnsi="黑体" w:eastAsia="黑体" w:cs="宋体"/>
                <w:color w:val="auto"/>
                <w:kern w:val="0"/>
                <w:sz w:val="22"/>
                <w:szCs w:val="22"/>
              </w:rPr>
            </w:pPr>
          </w:p>
        </w:tc>
        <w:tc>
          <w:tcPr>
            <w:tcW w:w="662"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黑体" w:hAnsi="黑体" w:eastAsia="黑体" w:cs="宋体"/>
                <w:color w:val="auto"/>
                <w:kern w:val="0"/>
                <w:sz w:val="22"/>
                <w:szCs w:val="22"/>
              </w:rPr>
            </w:pPr>
          </w:p>
        </w:tc>
      </w:tr>
      <w:tr>
        <w:tblPrEx>
          <w:tblCellMar>
            <w:top w:w="0" w:type="dxa"/>
            <w:left w:w="108" w:type="dxa"/>
            <w:bottom w:w="0" w:type="dxa"/>
            <w:right w:w="108" w:type="dxa"/>
          </w:tblCellMar>
        </w:tblPrEx>
        <w:trPr>
          <w:gridAfter w:val="2"/>
          <w:wAfter w:w="576" w:type="pct"/>
          <w:trHeight w:val="799" w:hRule="atLeast"/>
        </w:trPr>
        <w:tc>
          <w:tcPr>
            <w:tcW w:w="489" w:type="pct"/>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一、报价响应</w:t>
            </w:r>
          </w:p>
        </w:tc>
        <w:tc>
          <w:tcPr>
            <w:tcW w:w="312" w:type="pct"/>
            <w:gridSpan w:val="2"/>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12</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w:t>
            </w:r>
            <w:r>
              <w:rPr>
                <w:rFonts w:hint="eastAsia" w:ascii="仿宋_GB2312" w:hAnsi="Calibri" w:eastAsia="仿宋_GB2312" w:cs="Times New Roman"/>
                <w:color w:val="auto"/>
                <w:kern w:val="0"/>
                <w:sz w:val="20"/>
                <w:szCs w:val="20"/>
              </w:rPr>
              <w:t>、以轮单方式派单的，供应商不接单，每次扣</w:t>
            </w:r>
            <w:r>
              <w:rPr>
                <w:rFonts w:ascii="Times New Roman" w:hAnsi="Calibri" w:eastAsia="宋体" w:cs="Times New Roman"/>
                <w:color w:val="auto"/>
                <w:kern w:val="0"/>
                <w:sz w:val="20"/>
                <w:szCs w:val="20"/>
              </w:rPr>
              <w:t>10</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122"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在约定的时间内，供应商不及时书面响应询价的、不报价时不及时书面反馈或不配合提供相应的书面说明的，每次扣</w:t>
            </w: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720" w:hRule="atLeast"/>
        </w:trPr>
        <w:tc>
          <w:tcPr>
            <w:tcW w:w="489" w:type="pct"/>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二、维修施工响应</w:t>
            </w:r>
          </w:p>
        </w:tc>
        <w:tc>
          <w:tcPr>
            <w:tcW w:w="312" w:type="pct"/>
            <w:gridSpan w:val="2"/>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12</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1. </w:t>
            </w:r>
            <w:r>
              <w:rPr>
                <w:rFonts w:hint="eastAsia" w:ascii="仿宋_GB2312" w:hAnsi="Calibri" w:eastAsia="仿宋_GB2312" w:cs="Times New Roman"/>
                <w:color w:val="auto"/>
                <w:kern w:val="0"/>
                <w:sz w:val="20"/>
                <w:szCs w:val="20"/>
              </w:rPr>
              <w:t>没有按合同要求或施工方案要求配齐相应技术、管理、施工人员的，每次扣</w:t>
            </w: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039"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2. </w:t>
            </w:r>
            <w:r>
              <w:rPr>
                <w:rFonts w:hint="eastAsia" w:ascii="仿宋_GB2312" w:hAnsi="Calibri" w:eastAsia="仿宋_GB2312" w:cs="Times New Roman"/>
                <w:color w:val="auto"/>
                <w:kern w:val="0"/>
                <w:sz w:val="20"/>
                <w:szCs w:val="20"/>
              </w:rPr>
              <w:t>未发生不可抗力的情况下，维修单位原因造成没有在规定时间内完成服务内容或没有在规定时间内复工整改的，每次扣</w:t>
            </w:r>
            <w:r>
              <w:rPr>
                <w:rFonts w:ascii="Times New Roman" w:hAnsi="Calibri" w:eastAsia="宋体" w:cs="Times New Roman"/>
                <w:color w:val="auto"/>
                <w:kern w:val="0"/>
                <w:sz w:val="20"/>
                <w:szCs w:val="20"/>
              </w:rPr>
              <w:t>3</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039"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3. </w:t>
            </w:r>
            <w:r>
              <w:rPr>
                <w:rFonts w:hint="eastAsia" w:ascii="仿宋_GB2312" w:hAnsi="Calibri" w:eastAsia="仿宋_GB2312" w:cs="Times New Roman"/>
                <w:color w:val="auto"/>
                <w:kern w:val="0"/>
                <w:sz w:val="20"/>
                <w:szCs w:val="20"/>
              </w:rPr>
              <w:t>在收到公司通知要求提供维修计划，检修方案，没有提供的，每次扣</w:t>
            </w: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099"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4.</w:t>
            </w:r>
            <w:r>
              <w:rPr>
                <w:rFonts w:hint="eastAsia" w:ascii="仿宋_GB2312" w:hAnsi="Calibri" w:eastAsia="仿宋_GB2312" w:cs="Times New Roman"/>
                <w:color w:val="auto"/>
                <w:kern w:val="0"/>
                <w:sz w:val="20"/>
                <w:szCs w:val="20"/>
              </w:rPr>
              <w:t>没有按维修计划约定时间内进驻现场或没有制定维修计划或没有在计划时间内完成维修任务的，每次扣</w:t>
            </w: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900" w:hRule="atLeast"/>
        </w:trPr>
        <w:tc>
          <w:tcPr>
            <w:tcW w:w="489" w:type="pct"/>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三、服务质量</w:t>
            </w:r>
          </w:p>
        </w:tc>
        <w:tc>
          <w:tcPr>
            <w:tcW w:w="312" w:type="pct"/>
            <w:gridSpan w:val="2"/>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18</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w:t>
            </w:r>
            <w:r>
              <w:rPr>
                <w:rFonts w:hint="eastAsia" w:ascii="仿宋_GB2312" w:hAnsi="Calibri" w:eastAsia="仿宋_GB2312" w:cs="Times New Roman"/>
                <w:color w:val="auto"/>
                <w:kern w:val="0"/>
                <w:sz w:val="20"/>
                <w:szCs w:val="20"/>
              </w:rPr>
              <w:t>质保期内，接通知后，不按通知限定时间内来现场处理质保范围内故障问题的，每次扣</w:t>
            </w:r>
            <w:r>
              <w:rPr>
                <w:rFonts w:ascii="Times New Roman" w:hAnsi="Calibri" w:eastAsia="宋体" w:cs="Times New Roman"/>
                <w:color w:val="auto"/>
                <w:kern w:val="0"/>
                <w:sz w:val="20"/>
                <w:szCs w:val="20"/>
              </w:rPr>
              <w:t>6</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900"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维修记录留痕资料缺失或不准确的，扣</w:t>
            </w:r>
            <w:r>
              <w:rPr>
                <w:rFonts w:ascii="Times New Roman" w:hAnsi="Calibri" w:eastAsia="宋体" w:cs="Times New Roman"/>
                <w:color w:val="auto"/>
                <w:kern w:val="0"/>
                <w:sz w:val="20"/>
                <w:szCs w:val="20"/>
              </w:rPr>
              <w:t>3</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510"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3. </w:t>
            </w:r>
            <w:r>
              <w:rPr>
                <w:rFonts w:hint="eastAsia" w:ascii="仿宋_GB2312" w:hAnsi="Calibri" w:eastAsia="仿宋_GB2312" w:cs="Times New Roman"/>
                <w:color w:val="auto"/>
                <w:kern w:val="0"/>
                <w:sz w:val="20"/>
                <w:szCs w:val="20"/>
              </w:rPr>
              <w:t>项目施工期间内因供应商原因造成工程延期的，每次扣</w:t>
            </w:r>
            <w:r>
              <w:rPr>
                <w:rFonts w:ascii="Times New Roman" w:hAnsi="Calibri" w:eastAsia="宋体" w:cs="Times New Roman"/>
                <w:color w:val="auto"/>
                <w:kern w:val="0"/>
                <w:sz w:val="20"/>
                <w:szCs w:val="20"/>
              </w:rPr>
              <w:t>3</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882" w:hRule="atLeast"/>
        </w:trPr>
        <w:tc>
          <w:tcPr>
            <w:tcW w:w="489" w:type="pc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四、安全管理</w:t>
            </w:r>
          </w:p>
        </w:tc>
        <w:tc>
          <w:tcPr>
            <w:tcW w:w="312" w:type="pct"/>
            <w:gridSpan w:val="2"/>
            <w:tcBorders>
              <w:top w:val="nil"/>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15</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1. </w:t>
            </w:r>
            <w:r>
              <w:rPr>
                <w:rFonts w:hint="eastAsia" w:ascii="仿宋_GB2312" w:hAnsi="Calibri" w:eastAsia="仿宋_GB2312" w:cs="Times New Roman"/>
                <w:color w:val="auto"/>
                <w:kern w:val="0"/>
                <w:sz w:val="20"/>
                <w:szCs w:val="20"/>
              </w:rPr>
              <w:t>安排的作业人员没有持证上岗的，每次扣</w:t>
            </w: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859" w:hRule="atLeast"/>
        </w:trPr>
        <w:tc>
          <w:tcPr>
            <w:tcW w:w="489" w:type="pc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四、安全管理</w:t>
            </w:r>
          </w:p>
        </w:tc>
        <w:tc>
          <w:tcPr>
            <w:tcW w:w="312" w:type="pct"/>
            <w:gridSpan w:val="2"/>
            <w:tcBorders>
              <w:top w:val="nil"/>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15</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2. </w:t>
            </w:r>
            <w:r>
              <w:rPr>
                <w:rFonts w:hint="eastAsia" w:ascii="仿宋_GB2312" w:hAnsi="Calibri" w:eastAsia="仿宋_GB2312" w:cs="Times New Roman"/>
                <w:color w:val="auto"/>
                <w:kern w:val="0"/>
                <w:sz w:val="20"/>
                <w:szCs w:val="20"/>
              </w:rPr>
              <w:t>没有按本公司要求进行安全防护、文明施工的，每次扣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200" w:hRule="atLeast"/>
        </w:trPr>
        <w:tc>
          <w:tcPr>
            <w:tcW w:w="489" w:type="pct"/>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五、质量控制</w:t>
            </w:r>
          </w:p>
        </w:tc>
        <w:tc>
          <w:tcPr>
            <w:tcW w:w="312" w:type="pct"/>
            <w:gridSpan w:val="2"/>
            <w:vMerge w:val="restar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33</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1. </w:t>
            </w:r>
            <w:r>
              <w:rPr>
                <w:rFonts w:hint="eastAsia" w:ascii="仿宋_GB2312" w:hAnsi="Calibri" w:eastAsia="仿宋_GB2312" w:cs="Times New Roman"/>
                <w:color w:val="auto"/>
                <w:kern w:val="0"/>
                <w:sz w:val="20"/>
                <w:szCs w:val="20"/>
              </w:rPr>
              <w:t>供应商所供的设备</w:t>
            </w:r>
            <w:r>
              <w:rPr>
                <w:rFonts w:ascii="Times New Roman" w:hAnsi="Calibri" w:eastAsia="宋体" w:cs="Times New Roman"/>
                <w:color w:val="auto"/>
                <w:kern w:val="0"/>
                <w:sz w:val="20"/>
                <w:szCs w:val="20"/>
              </w:rPr>
              <w:t>(</w:t>
            </w:r>
            <w:r>
              <w:rPr>
                <w:rFonts w:hint="eastAsia" w:ascii="仿宋_GB2312" w:hAnsi="Calibri" w:eastAsia="仿宋_GB2312" w:cs="Times New Roman"/>
                <w:color w:val="auto"/>
                <w:kern w:val="0"/>
                <w:sz w:val="20"/>
                <w:szCs w:val="20"/>
              </w:rPr>
              <w:t>包括但不限于品牌、型号、规格、质量</w:t>
            </w:r>
            <w:r>
              <w:rPr>
                <w:rFonts w:ascii="Times New Roman" w:hAnsi="Calibri" w:eastAsia="宋体" w:cs="Times New Roman"/>
                <w:color w:val="auto"/>
                <w:kern w:val="0"/>
                <w:sz w:val="20"/>
                <w:szCs w:val="20"/>
              </w:rPr>
              <w:t>)</w:t>
            </w:r>
            <w:r>
              <w:rPr>
                <w:rFonts w:hint="eastAsia" w:ascii="仿宋_GB2312" w:hAnsi="Calibri" w:eastAsia="仿宋_GB2312" w:cs="Times New Roman"/>
                <w:color w:val="auto"/>
                <w:kern w:val="0"/>
                <w:sz w:val="20"/>
                <w:szCs w:val="20"/>
              </w:rPr>
              <w:t>不符合合同采购技术要求或国家质量标准的，每次扣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200"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2.</w:t>
            </w:r>
            <w:r>
              <w:rPr>
                <w:rFonts w:hint="eastAsia" w:ascii="仿宋_GB2312" w:hAnsi="Calibri" w:eastAsia="仿宋_GB2312" w:cs="Times New Roman"/>
                <w:color w:val="auto"/>
                <w:kern w:val="0"/>
                <w:sz w:val="20"/>
                <w:szCs w:val="20"/>
              </w:rPr>
              <w:t>检修过程中的问题部位、处理方法、处理结果需要提供记录，没有记录的，每单扣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762"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3.</w:t>
            </w:r>
            <w:r>
              <w:rPr>
                <w:rFonts w:hint="eastAsia" w:ascii="仿宋_GB2312" w:hAnsi="Calibri" w:eastAsia="仿宋_GB2312" w:cs="Times New Roman"/>
                <w:color w:val="auto"/>
                <w:kern w:val="0"/>
                <w:sz w:val="20"/>
                <w:szCs w:val="20"/>
              </w:rPr>
              <w:t>维修回来的设备，第一次试车因维修质量问题试车不成功的，每次扣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780"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4</w:t>
            </w:r>
            <w:r>
              <w:rPr>
                <w:rFonts w:hint="eastAsia" w:ascii="仿宋_GB2312" w:hAnsi="Calibri" w:eastAsia="仿宋_GB2312" w:cs="Times New Roman"/>
                <w:color w:val="auto"/>
                <w:kern w:val="0"/>
                <w:sz w:val="20"/>
                <w:szCs w:val="20"/>
              </w:rPr>
              <w:t>、维修回来的设备，验收出现达不到采购技术要求的，每次扣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750"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、潜水泵进行机械密封更换维修后，在</w:t>
            </w:r>
            <w:r>
              <w:rPr>
                <w:rFonts w:ascii="Times New Roman" w:hAnsi="Calibri" w:eastAsia="宋体" w:cs="Times New Roman"/>
                <w:color w:val="auto"/>
                <w:kern w:val="0"/>
                <w:sz w:val="20"/>
                <w:szCs w:val="20"/>
              </w:rPr>
              <w:t>7</w:t>
            </w:r>
            <w:r>
              <w:rPr>
                <w:rFonts w:hint="eastAsia" w:ascii="仿宋_GB2312" w:hAnsi="Calibri" w:eastAsia="仿宋_GB2312" w:cs="Times New Roman"/>
                <w:color w:val="auto"/>
                <w:kern w:val="0"/>
                <w:sz w:val="20"/>
                <w:szCs w:val="20"/>
              </w:rPr>
              <w:t>天的试运行期间，对地绝缘电阻与验收时不变，或不低于</w:t>
            </w:r>
            <w:r>
              <w:rPr>
                <w:rFonts w:ascii="Times New Roman" w:hAnsi="Calibri" w:eastAsia="宋体" w:cs="Times New Roman"/>
                <w:color w:val="auto"/>
                <w:kern w:val="0"/>
                <w:sz w:val="20"/>
                <w:szCs w:val="20"/>
              </w:rPr>
              <w:t>200MΩ</w:t>
            </w:r>
            <w:r>
              <w:rPr>
                <w:rFonts w:hint="eastAsia" w:ascii="仿宋_GB2312" w:hAnsi="Calibri" w:eastAsia="仿宋_GB2312" w:cs="Times New Roman"/>
                <w:color w:val="auto"/>
                <w:kern w:val="0"/>
                <w:sz w:val="20"/>
                <w:szCs w:val="20"/>
              </w:rPr>
              <w:t>，否则每次扣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510"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6.</w:t>
            </w:r>
            <w:r>
              <w:rPr>
                <w:rFonts w:hint="eastAsia" w:ascii="仿宋_GB2312" w:hAnsi="Calibri" w:eastAsia="仿宋_GB2312" w:cs="Times New Roman"/>
                <w:color w:val="auto"/>
                <w:kern w:val="0"/>
                <w:sz w:val="20"/>
                <w:szCs w:val="20"/>
              </w:rPr>
              <w:t>维修设备处理好后，返厂时提供试验报告或检验合格报告，没有的，每次扣</w:t>
            </w:r>
            <w:r>
              <w:rPr>
                <w:rFonts w:ascii="Times New Roman" w:hAnsi="Calibri" w:eastAsia="宋体" w:cs="Times New Roman"/>
                <w:color w:val="auto"/>
                <w:kern w:val="0"/>
                <w:sz w:val="20"/>
                <w:szCs w:val="20"/>
              </w:rPr>
              <w:t>3</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919" w:hRule="atLeast"/>
        </w:trPr>
        <w:tc>
          <w:tcPr>
            <w:tcW w:w="489" w:type="pct"/>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312" w:type="pct"/>
            <w:gridSpan w:val="2"/>
            <w:vMerge w:val="continue"/>
            <w:tcBorders>
              <w:top w:val="nil"/>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7.</w:t>
            </w:r>
            <w:r>
              <w:rPr>
                <w:rFonts w:hint="eastAsia" w:ascii="仿宋_GB2312" w:hAnsi="Calibri" w:eastAsia="仿宋_GB2312" w:cs="Times New Roman"/>
                <w:color w:val="auto"/>
                <w:kern w:val="0"/>
                <w:sz w:val="20"/>
                <w:szCs w:val="20"/>
              </w:rPr>
              <w:t>重置的闸门，在通水后，在</w:t>
            </w:r>
            <w:r>
              <w:rPr>
                <w:rFonts w:ascii="Times New Roman" w:hAnsi="Calibri" w:eastAsia="宋体" w:cs="Times New Roman"/>
                <w:color w:val="auto"/>
                <w:kern w:val="0"/>
                <w:sz w:val="20"/>
                <w:szCs w:val="20"/>
              </w:rPr>
              <w:t>7</w:t>
            </w:r>
            <w:r>
              <w:rPr>
                <w:rFonts w:hint="eastAsia" w:ascii="仿宋_GB2312" w:hAnsi="Calibri" w:eastAsia="仿宋_GB2312" w:cs="Times New Roman"/>
                <w:color w:val="auto"/>
                <w:kern w:val="0"/>
                <w:sz w:val="20"/>
                <w:szCs w:val="20"/>
              </w:rPr>
              <w:t>天的试运行期间，没有出现脱落、变形，卡死，否则每次扣</w:t>
            </w:r>
            <w:r>
              <w:rPr>
                <w:rFonts w:ascii="Times New Roman" w:hAnsi="Calibri" w:eastAsia="宋体" w:cs="Times New Roman"/>
                <w:color w:val="auto"/>
                <w:kern w:val="0"/>
                <w:sz w:val="20"/>
                <w:szCs w:val="20"/>
              </w:rPr>
              <w:t>5</w:t>
            </w:r>
            <w:r>
              <w:rPr>
                <w:rFonts w:hint="eastAsia" w:ascii="仿宋_GB2312" w:hAnsi="Calibri" w:eastAsia="仿宋_GB2312" w:cs="Times New Roman"/>
                <w:color w:val="auto"/>
                <w:kern w:val="0"/>
                <w:sz w:val="20"/>
                <w:szCs w:val="20"/>
              </w:rPr>
              <w:t>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495" w:hRule="atLeast"/>
        </w:trPr>
        <w:tc>
          <w:tcPr>
            <w:tcW w:w="489" w:type="pct"/>
            <w:tcBorders>
              <w:top w:val="nil"/>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六、违法情况</w:t>
            </w:r>
          </w:p>
        </w:tc>
        <w:tc>
          <w:tcPr>
            <w:tcW w:w="312" w:type="pct"/>
            <w:gridSpan w:val="2"/>
            <w:tcBorders>
              <w:top w:val="nil"/>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10</w:t>
            </w:r>
          </w:p>
        </w:tc>
        <w:tc>
          <w:tcPr>
            <w:tcW w:w="1494"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xml:space="preserve">1. </w:t>
            </w:r>
            <w:r>
              <w:rPr>
                <w:rFonts w:hint="eastAsia" w:ascii="仿宋_GB2312" w:hAnsi="Calibri" w:eastAsia="仿宋_GB2312" w:cs="Times New Roman"/>
                <w:color w:val="auto"/>
                <w:kern w:val="0"/>
                <w:sz w:val="20"/>
                <w:szCs w:val="20"/>
              </w:rPr>
              <w:t>在维修过程中违反相关法律法规，每次扣</w:t>
            </w:r>
            <w:r>
              <w:rPr>
                <w:rFonts w:ascii="Times New Roman" w:hAnsi="Calibri" w:eastAsia="宋体" w:cs="Times New Roman"/>
                <w:color w:val="auto"/>
                <w:kern w:val="0"/>
                <w:sz w:val="20"/>
                <w:szCs w:val="20"/>
              </w:rPr>
              <w:t>10</w:t>
            </w:r>
            <w:r>
              <w:rPr>
                <w:rFonts w:hint="eastAsia" w:ascii="仿宋_GB2312" w:hAnsi="Calibri" w:eastAsia="仿宋_GB2312" w:cs="Times New Roman"/>
                <w:color w:val="auto"/>
                <w:kern w:val="0"/>
                <w:sz w:val="20"/>
                <w:szCs w:val="20"/>
              </w:rPr>
              <w:t>分，并追究相应法律责任。</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885" w:hRule="atLeast"/>
        </w:trPr>
        <w:tc>
          <w:tcPr>
            <w:tcW w:w="2296" w:type="pct"/>
            <w:gridSpan w:val="5"/>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得分</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分公司设备工作部评分</w:t>
            </w:r>
            <w:r>
              <w:rPr>
                <w:rFonts w:ascii="Times New Roman" w:hAnsi="Calibri" w:eastAsia="宋体" w:cs="Times New Roman"/>
                <w:color w:val="auto"/>
                <w:kern w:val="0"/>
                <w:sz w:val="20"/>
                <w:szCs w:val="20"/>
              </w:rPr>
              <w:t>A</w:t>
            </w:r>
            <w:r>
              <w:rPr>
                <w:rFonts w:hint="eastAsia" w:ascii="仿宋_GB2312" w:hAnsi="Calibri" w:eastAsia="仿宋_GB2312" w:cs="Times New Roman"/>
                <w:color w:val="auto"/>
                <w:kern w:val="0"/>
                <w:sz w:val="20"/>
                <w:szCs w:val="20"/>
              </w:rPr>
              <w:t>：</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设备管理部评分</w:t>
            </w:r>
            <w:r>
              <w:rPr>
                <w:rFonts w:ascii="Times New Roman" w:hAnsi="Calibri" w:eastAsia="宋体" w:cs="Times New Roman"/>
                <w:color w:val="auto"/>
                <w:kern w:val="0"/>
                <w:sz w:val="20"/>
                <w:szCs w:val="20"/>
              </w:rPr>
              <w:t>B</w:t>
            </w:r>
            <w:r>
              <w:rPr>
                <w:rFonts w:hint="eastAsia" w:ascii="仿宋_GB2312" w:hAnsi="Calibri" w:eastAsia="仿宋_GB2312" w:cs="Times New Roman"/>
                <w:color w:val="auto"/>
                <w:kern w:val="0"/>
                <w:sz w:val="20"/>
                <w:szCs w:val="20"/>
              </w:rPr>
              <w:t>：</w:t>
            </w:r>
          </w:p>
        </w:tc>
        <w:tc>
          <w:tcPr>
            <w:tcW w:w="662"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派单部门评分</w:t>
            </w:r>
            <w:r>
              <w:rPr>
                <w:rFonts w:ascii="Times New Roman" w:hAnsi="Calibri" w:eastAsia="宋体" w:cs="Times New Roman"/>
                <w:color w:val="auto"/>
                <w:kern w:val="0"/>
                <w:sz w:val="20"/>
                <w:szCs w:val="20"/>
              </w:rPr>
              <w:t>C</w:t>
            </w:r>
            <w:r>
              <w:rPr>
                <w:rFonts w:hint="eastAsia" w:ascii="仿宋_GB2312" w:hAnsi="Calibri" w:eastAsia="仿宋_GB2312" w:cs="Times New Roman"/>
                <w:color w:val="auto"/>
                <w:kern w:val="0"/>
                <w:sz w:val="20"/>
                <w:szCs w:val="20"/>
              </w:rPr>
              <w:t>：</w:t>
            </w:r>
          </w:p>
        </w:tc>
      </w:tr>
      <w:tr>
        <w:tblPrEx>
          <w:tblCellMar>
            <w:top w:w="0" w:type="dxa"/>
            <w:left w:w="108" w:type="dxa"/>
            <w:bottom w:w="0" w:type="dxa"/>
            <w:right w:w="108" w:type="dxa"/>
          </w:tblCellMar>
        </w:tblPrEx>
        <w:trPr>
          <w:gridAfter w:val="2"/>
          <w:wAfter w:w="576" w:type="pct"/>
          <w:trHeight w:val="799" w:hRule="atLeast"/>
        </w:trPr>
        <w:tc>
          <w:tcPr>
            <w:tcW w:w="2296" w:type="pct"/>
            <w:gridSpan w:val="5"/>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参评人员</w:t>
            </w:r>
          </w:p>
        </w:tc>
        <w:tc>
          <w:tcPr>
            <w:tcW w:w="760" w:type="pct"/>
            <w:gridSpan w:val="2"/>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签名：</w:t>
            </w:r>
          </w:p>
        </w:tc>
        <w:tc>
          <w:tcPr>
            <w:tcW w:w="703" w:type="pct"/>
            <w:tcBorders>
              <w:top w:val="nil"/>
              <w:left w:val="nil"/>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签名：</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签名：</w:t>
            </w:r>
          </w:p>
        </w:tc>
      </w:tr>
      <w:tr>
        <w:tblPrEx>
          <w:tblCellMar>
            <w:top w:w="0" w:type="dxa"/>
            <w:left w:w="108" w:type="dxa"/>
            <w:bottom w:w="0" w:type="dxa"/>
            <w:right w:w="108" w:type="dxa"/>
          </w:tblCellMar>
        </w:tblPrEx>
        <w:trPr>
          <w:gridAfter w:val="2"/>
          <w:wAfter w:w="576" w:type="pct"/>
          <w:trHeight w:val="600" w:hRule="atLeast"/>
        </w:trPr>
        <w:tc>
          <w:tcPr>
            <w:tcW w:w="3761" w:type="pct"/>
            <w:gridSpan w:val="8"/>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总分：</w:t>
            </w:r>
            <w:r>
              <w:rPr>
                <w:rFonts w:ascii="Times New Roman" w:hAnsi="Calibri" w:eastAsia="宋体" w:cs="Times New Roman"/>
                <w:color w:val="auto"/>
                <w:kern w:val="0"/>
                <w:sz w:val="20"/>
                <w:szCs w:val="20"/>
              </w:rPr>
              <w:t>C+</w:t>
            </w:r>
            <w:r>
              <w:rPr>
                <w:rFonts w:hint="eastAsia" w:ascii="仿宋_GB2312" w:hAnsi="Calibri" w:eastAsia="仿宋_GB2312" w:cs="Times New Roman"/>
                <w:color w:val="auto"/>
                <w:kern w:val="0"/>
                <w:sz w:val="20"/>
                <w:szCs w:val="20"/>
              </w:rPr>
              <w:t>（</w:t>
            </w:r>
            <w:r>
              <w:rPr>
                <w:rFonts w:ascii="Times New Roman" w:hAnsi="Calibri" w:eastAsia="宋体" w:cs="Times New Roman"/>
                <w:color w:val="auto"/>
                <w:kern w:val="0"/>
                <w:sz w:val="20"/>
                <w:szCs w:val="20"/>
              </w:rPr>
              <w:t>A+B)/2=</w:t>
            </w:r>
          </w:p>
        </w:tc>
        <w:tc>
          <w:tcPr>
            <w:tcW w:w="662" w:type="pct"/>
            <w:gridSpan w:val="2"/>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r>
      <w:tr>
        <w:tblPrEx>
          <w:tblCellMar>
            <w:top w:w="0" w:type="dxa"/>
            <w:left w:w="108" w:type="dxa"/>
            <w:bottom w:w="0" w:type="dxa"/>
            <w:right w:w="108" w:type="dxa"/>
          </w:tblCellMar>
        </w:tblPrEx>
        <w:trPr>
          <w:gridAfter w:val="2"/>
          <w:wAfter w:w="576" w:type="pct"/>
          <w:trHeight w:val="1482" w:hRule="atLeast"/>
        </w:trPr>
        <w:tc>
          <w:tcPr>
            <w:tcW w:w="3761" w:type="pct"/>
            <w:gridSpan w:val="8"/>
            <w:tcBorders>
              <w:top w:val="nil"/>
              <w:left w:val="nil"/>
              <w:bottom w:val="nil"/>
              <w:right w:val="nil"/>
            </w:tcBorders>
            <w:vAlign w:val="center"/>
          </w:tcPr>
          <w:p>
            <w:pPr>
              <w:widowControl/>
              <w:autoSpaceDE w:val="0"/>
              <w:autoSpaceDN w:val="0"/>
              <w:adjustRightInd w:val="0"/>
              <w:jc w:val="left"/>
              <w:rPr>
                <w:rFonts w:ascii="仿宋_GB2312" w:hAnsi="宋体" w:eastAsia="仿宋_GB2312" w:cs="宋体"/>
                <w:color w:val="auto"/>
                <w:kern w:val="0"/>
                <w:sz w:val="20"/>
                <w:szCs w:val="20"/>
              </w:rPr>
            </w:pPr>
            <w:r>
              <w:rPr>
                <w:rFonts w:hint="eastAsia" w:ascii="仿宋_GB2312" w:hAnsi="宋体" w:eastAsia="仿宋_GB2312" w:cs="宋体"/>
                <w:color w:val="auto"/>
                <w:kern w:val="0"/>
                <w:sz w:val="20"/>
                <w:szCs w:val="20"/>
              </w:rPr>
              <w:t>备注：</w:t>
            </w:r>
            <w:r>
              <w:rPr>
                <w:rFonts w:ascii="Times New Roman" w:hAnsi="Calibri" w:eastAsia="仿宋_GB2312" w:cs="Times New Roman"/>
                <w:color w:val="auto"/>
                <w:kern w:val="0"/>
                <w:sz w:val="20"/>
                <w:szCs w:val="20"/>
              </w:rPr>
              <w:br w:type="textWrapping"/>
            </w:r>
            <w:r>
              <w:rPr>
                <w:rFonts w:ascii="Times New Roman" w:hAnsi="Calibri" w:eastAsia="仿宋_GB2312" w:cs="Times New Roman"/>
                <w:color w:val="auto"/>
                <w:kern w:val="0"/>
                <w:sz w:val="20"/>
                <w:szCs w:val="20"/>
              </w:rPr>
              <w:t>1</w:t>
            </w:r>
            <w:r>
              <w:rPr>
                <w:rFonts w:hint="eastAsia" w:ascii="仿宋_GB2312" w:hAnsi="宋体" w:eastAsia="仿宋_GB2312" w:cs="宋体"/>
                <w:color w:val="auto"/>
                <w:kern w:val="0"/>
                <w:sz w:val="20"/>
                <w:szCs w:val="20"/>
              </w:rPr>
              <w:t>、每单的考核扣分，每个细分考核项目扣分，扣完考核项目本扣分上限后，该项不再扣分；</w:t>
            </w:r>
            <w:r>
              <w:rPr>
                <w:rFonts w:ascii="Times New Roman" w:hAnsi="Calibri" w:eastAsia="仿宋_GB2312" w:cs="Times New Roman"/>
                <w:color w:val="auto"/>
                <w:kern w:val="0"/>
                <w:sz w:val="20"/>
                <w:szCs w:val="20"/>
              </w:rPr>
              <w:br w:type="textWrapping"/>
            </w:r>
            <w:r>
              <w:rPr>
                <w:rFonts w:ascii="Times New Roman" w:hAnsi="Calibri" w:eastAsia="仿宋_GB2312" w:cs="Times New Roman"/>
                <w:color w:val="auto"/>
                <w:kern w:val="0"/>
                <w:sz w:val="20"/>
                <w:szCs w:val="20"/>
              </w:rPr>
              <w:t>2</w:t>
            </w:r>
            <w:r>
              <w:rPr>
                <w:rFonts w:hint="eastAsia" w:ascii="仿宋_GB2312" w:hAnsi="宋体" w:eastAsia="仿宋_GB2312" w:cs="宋体"/>
                <w:color w:val="auto"/>
                <w:kern w:val="0"/>
                <w:sz w:val="20"/>
                <w:szCs w:val="20"/>
              </w:rPr>
              <w:t>、派单部门对考核项目第一项进行扣分；</w:t>
            </w:r>
            <w:r>
              <w:rPr>
                <w:rFonts w:ascii="Times New Roman" w:hAnsi="Calibri" w:eastAsia="仿宋_GB2312" w:cs="Times New Roman"/>
                <w:color w:val="auto"/>
                <w:kern w:val="0"/>
                <w:sz w:val="20"/>
                <w:szCs w:val="20"/>
              </w:rPr>
              <w:br w:type="textWrapping"/>
            </w:r>
            <w:r>
              <w:rPr>
                <w:rFonts w:ascii="Times New Roman" w:hAnsi="Calibri" w:eastAsia="仿宋_GB2312" w:cs="Times New Roman"/>
                <w:color w:val="auto"/>
                <w:kern w:val="0"/>
                <w:sz w:val="20"/>
                <w:szCs w:val="20"/>
              </w:rPr>
              <w:t>3</w:t>
            </w:r>
            <w:r>
              <w:rPr>
                <w:rFonts w:hint="eastAsia" w:ascii="仿宋_GB2312" w:hAnsi="宋体" w:eastAsia="仿宋_GB2312" w:cs="宋体"/>
                <w:color w:val="auto"/>
                <w:kern w:val="0"/>
                <w:sz w:val="20"/>
                <w:szCs w:val="20"/>
              </w:rPr>
              <w:t>、分公司设备工作部、设备管理部对第二、三、四、五、六项进行扣分。</w:t>
            </w:r>
          </w:p>
        </w:tc>
        <w:tc>
          <w:tcPr>
            <w:tcW w:w="662" w:type="pct"/>
            <w:gridSpan w:val="2"/>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0"/>
                <w:szCs w:val="20"/>
              </w:rPr>
            </w:pPr>
          </w:p>
        </w:tc>
      </w:tr>
    </w:tbl>
    <w:p>
      <w:pPr>
        <w:tabs>
          <w:tab w:val="left" w:pos="0"/>
        </w:tabs>
        <w:autoSpaceDE w:val="0"/>
        <w:autoSpaceDN w:val="0"/>
        <w:adjustRightInd w:val="0"/>
        <w:snapToGrid w:val="0"/>
        <w:spacing w:line="600" w:lineRule="atLeast"/>
        <w:ind w:firstLine="1600" w:firstLineChars="500"/>
        <w:jc w:val="left"/>
        <w:rPr>
          <w:rFonts w:ascii="Times New Roman" w:hAnsi="Calibri" w:eastAsia="仿宋_GB2312" w:cs="Times New Roman"/>
          <w:color w:val="auto"/>
          <w:kern w:val="0"/>
          <w:sz w:val="32"/>
          <w:szCs w:val="32"/>
        </w:rPr>
      </w:pPr>
    </w:p>
    <w:p>
      <w:pPr>
        <w:widowControl/>
        <w:autoSpaceDE w:val="0"/>
        <w:autoSpaceDN w:val="0"/>
        <w:adjustRightInd w:val="0"/>
        <w:jc w:val="left"/>
        <w:rPr>
          <w:rFonts w:ascii="Times New Roman" w:hAnsi="Calibri" w:eastAsia="仿宋_GB2312" w:cs="Times New Roman"/>
          <w:color w:val="auto"/>
          <w:kern w:val="0"/>
          <w:sz w:val="32"/>
          <w:szCs w:val="32"/>
        </w:rPr>
      </w:pPr>
      <w:r>
        <w:rPr>
          <w:rFonts w:ascii="Times New Roman" w:hAnsi="Calibri" w:eastAsia="仿宋_GB2312" w:cs="Times New Roman"/>
          <w:color w:val="auto"/>
          <w:kern w:val="0"/>
          <w:sz w:val="32"/>
          <w:szCs w:val="32"/>
        </w:rPr>
        <w:br w:type="page"/>
      </w:r>
    </w:p>
    <w:tbl>
      <w:tblPr>
        <w:tblStyle w:val="47"/>
        <w:tblW w:w="4996" w:type="pct"/>
        <w:tblInd w:w="0" w:type="dxa"/>
        <w:tblLayout w:type="autofit"/>
        <w:tblCellMar>
          <w:top w:w="0" w:type="dxa"/>
          <w:left w:w="108" w:type="dxa"/>
          <w:bottom w:w="0" w:type="dxa"/>
          <w:right w:w="108" w:type="dxa"/>
        </w:tblCellMar>
      </w:tblPr>
      <w:tblGrid>
        <w:gridCol w:w="484"/>
        <w:gridCol w:w="1022"/>
        <w:gridCol w:w="558"/>
        <w:gridCol w:w="717"/>
        <w:gridCol w:w="448"/>
        <w:gridCol w:w="936"/>
        <w:gridCol w:w="623"/>
        <w:gridCol w:w="900"/>
        <w:gridCol w:w="692"/>
        <w:gridCol w:w="743"/>
        <w:gridCol w:w="754"/>
        <w:gridCol w:w="645"/>
      </w:tblGrid>
      <w:tr>
        <w:tblPrEx>
          <w:tblCellMar>
            <w:top w:w="0" w:type="dxa"/>
            <w:left w:w="108" w:type="dxa"/>
            <w:bottom w:w="0" w:type="dxa"/>
            <w:right w:w="108" w:type="dxa"/>
          </w:tblCellMar>
        </w:tblPrEx>
        <w:trPr>
          <w:trHeight w:val="270" w:hRule="atLeast"/>
        </w:trPr>
        <w:tc>
          <w:tcPr>
            <w:tcW w:w="815" w:type="pct"/>
            <w:gridSpan w:val="2"/>
            <w:tcBorders>
              <w:top w:val="nil"/>
              <w:left w:val="nil"/>
              <w:bottom w:val="nil"/>
              <w:right w:val="nil"/>
            </w:tcBorders>
            <w:noWrap/>
            <w:vAlign w:val="center"/>
          </w:tcPr>
          <w:p>
            <w:pPr>
              <w:widowControl/>
              <w:autoSpaceDE w:val="0"/>
              <w:autoSpaceDN w:val="0"/>
              <w:adjustRightInd w:val="0"/>
              <w:jc w:val="left"/>
              <w:rPr>
                <w:rFonts w:ascii="黑体" w:hAnsi="黑体" w:eastAsia="黑体" w:cs="宋体"/>
                <w:color w:val="auto"/>
                <w:kern w:val="0"/>
                <w:sz w:val="28"/>
                <w:szCs w:val="22"/>
              </w:rPr>
            </w:pPr>
            <w:r>
              <w:rPr>
                <w:rFonts w:hint="eastAsia" w:ascii="黑体" w:hAnsi="黑体" w:eastAsia="黑体" w:cs="宋体"/>
                <w:color w:val="auto"/>
                <w:kern w:val="0"/>
                <w:sz w:val="28"/>
                <w:szCs w:val="22"/>
              </w:rPr>
              <w:t>附件2</w:t>
            </w:r>
          </w:p>
        </w:tc>
        <w:tc>
          <w:tcPr>
            <w:tcW w:w="329"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436"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255"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584"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370"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560"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420"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453"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宋体" w:hAnsi="宋体" w:eastAsia="宋体" w:cs="宋体"/>
                <w:color w:val="auto"/>
                <w:kern w:val="0"/>
                <w:sz w:val="28"/>
                <w:szCs w:val="22"/>
              </w:rPr>
            </w:pPr>
          </w:p>
        </w:tc>
      </w:tr>
      <w:tr>
        <w:tblPrEx>
          <w:tblCellMar>
            <w:top w:w="0" w:type="dxa"/>
            <w:left w:w="108" w:type="dxa"/>
            <w:bottom w:w="0" w:type="dxa"/>
            <w:right w:w="108" w:type="dxa"/>
          </w:tblCellMar>
        </w:tblPrEx>
        <w:trPr>
          <w:trHeight w:val="690" w:hRule="atLeast"/>
        </w:trPr>
        <w:tc>
          <w:tcPr>
            <w:tcW w:w="5000" w:type="pct"/>
            <w:gridSpan w:val="12"/>
            <w:tcBorders>
              <w:top w:val="nil"/>
              <w:left w:val="nil"/>
              <w:bottom w:val="nil"/>
              <w:right w:val="nil"/>
            </w:tcBorders>
            <w:noWrap/>
            <w:vAlign w:val="center"/>
          </w:tcPr>
          <w:p>
            <w:pPr>
              <w:widowControl/>
              <w:autoSpaceDE w:val="0"/>
              <w:autoSpaceDN w:val="0"/>
              <w:adjustRightInd w:val="0"/>
              <w:jc w:val="center"/>
              <w:rPr>
                <w:rFonts w:ascii="方正小标宋简体" w:hAnsi="宋体" w:eastAsia="方正小标宋简体" w:cs="宋体"/>
                <w:color w:val="auto"/>
                <w:kern w:val="0"/>
                <w:sz w:val="36"/>
                <w:szCs w:val="36"/>
              </w:rPr>
            </w:pPr>
            <w:r>
              <w:rPr>
                <w:rFonts w:hint="eastAsia" w:ascii="方正小标宋简体" w:hAnsi="宋体" w:eastAsia="方正小标宋简体" w:cs="宋体"/>
                <w:color w:val="auto"/>
                <w:kern w:val="0"/>
                <w:sz w:val="36"/>
                <w:szCs w:val="36"/>
              </w:rPr>
              <w:t>机电设备维修供应商季度考核等级评价表（</w:t>
            </w:r>
            <w:r>
              <w:rPr>
                <w:rFonts w:ascii="Times New Roman" w:hAnsi="Calibri" w:eastAsia="方正小标宋简体" w:cs="Times New Roman"/>
                <w:color w:val="auto"/>
                <w:kern w:val="0"/>
                <w:sz w:val="36"/>
                <w:szCs w:val="36"/>
              </w:rPr>
              <w:t xml:space="preserve">20     </w:t>
            </w:r>
            <w:r>
              <w:rPr>
                <w:rFonts w:hint="eastAsia" w:ascii="方正小标宋简体" w:hAnsi="宋体" w:eastAsia="方正小标宋简体" w:cs="宋体"/>
                <w:color w:val="auto"/>
                <w:kern w:val="0"/>
                <w:sz w:val="36"/>
                <w:szCs w:val="36"/>
              </w:rPr>
              <w:t>年第</w:t>
            </w:r>
            <w:r>
              <w:rPr>
                <w:rFonts w:ascii="Times New Roman" w:hAnsi="Calibri" w:eastAsia="方正小标宋简体" w:cs="Times New Roman"/>
                <w:color w:val="auto"/>
                <w:kern w:val="0"/>
                <w:sz w:val="36"/>
                <w:szCs w:val="36"/>
              </w:rPr>
              <w:t xml:space="preserve">     </w:t>
            </w:r>
            <w:r>
              <w:rPr>
                <w:rFonts w:hint="eastAsia" w:ascii="方正小标宋简体" w:hAnsi="宋体" w:eastAsia="方正小标宋简体" w:cs="宋体"/>
                <w:color w:val="auto"/>
                <w:kern w:val="0"/>
                <w:sz w:val="36"/>
                <w:szCs w:val="36"/>
              </w:rPr>
              <w:t>季度）</w:t>
            </w:r>
          </w:p>
        </w:tc>
      </w:tr>
      <w:tr>
        <w:tblPrEx>
          <w:tblCellMar>
            <w:top w:w="0" w:type="dxa"/>
            <w:left w:w="108" w:type="dxa"/>
            <w:bottom w:w="0" w:type="dxa"/>
            <w:right w:w="108" w:type="dxa"/>
          </w:tblCellMar>
        </w:tblPrEx>
        <w:trPr>
          <w:trHeight w:val="870" w:hRule="atLeast"/>
        </w:trPr>
        <w:tc>
          <w:tcPr>
            <w:tcW w:w="211" w:type="pct"/>
            <w:tcBorders>
              <w:top w:val="single" w:color="auto" w:sz="4" w:space="0"/>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序号</w:t>
            </w:r>
          </w:p>
        </w:tc>
        <w:tc>
          <w:tcPr>
            <w:tcW w:w="604" w:type="pct"/>
            <w:tcBorders>
              <w:top w:val="single" w:color="auto" w:sz="4" w:space="0"/>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定点维修单位</w:t>
            </w:r>
          </w:p>
        </w:tc>
        <w:tc>
          <w:tcPr>
            <w:tcW w:w="329"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维修项目数量</w:t>
            </w:r>
          </w:p>
        </w:tc>
        <w:tc>
          <w:tcPr>
            <w:tcW w:w="436"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本季度逐单考核平均得分</w:t>
            </w:r>
          </w:p>
        </w:tc>
        <w:tc>
          <w:tcPr>
            <w:tcW w:w="255"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季度等级评价</w:t>
            </w:r>
          </w:p>
        </w:tc>
        <w:tc>
          <w:tcPr>
            <w:tcW w:w="584"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本季度考核</w:t>
            </w:r>
            <w:r>
              <w:rPr>
                <w:rFonts w:ascii="Times New Roman" w:hAnsi="Calibri" w:eastAsia="宋体" w:cs="Times New Roman"/>
                <w:color w:val="auto"/>
                <w:kern w:val="0"/>
                <w:sz w:val="20"/>
                <w:szCs w:val="20"/>
              </w:rPr>
              <w:t xml:space="preserve">    </w:t>
            </w:r>
            <w:r>
              <w:rPr>
                <w:rFonts w:hint="eastAsia" w:ascii="仿宋_GB2312" w:hAnsi="Calibri" w:eastAsia="仿宋_GB2312" w:cs="Times New Roman"/>
                <w:color w:val="auto"/>
                <w:kern w:val="0"/>
                <w:sz w:val="20"/>
                <w:szCs w:val="20"/>
              </w:rPr>
              <w:t>加（</w:t>
            </w:r>
            <w:r>
              <w:rPr>
                <w:rFonts w:ascii="Times New Roman" w:hAnsi="Calibri" w:eastAsia="宋体" w:cs="Times New Roman"/>
                <w:color w:val="auto"/>
                <w:kern w:val="0"/>
                <w:sz w:val="20"/>
                <w:szCs w:val="20"/>
              </w:rPr>
              <w:t>+</w:t>
            </w:r>
            <w:r>
              <w:rPr>
                <w:rFonts w:hint="eastAsia" w:ascii="仿宋_GB2312" w:hAnsi="Calibri" w:eastAsia="仿宋_GB2312" w:cs="Times New Roman"/>
                <w:color w:val="auto"/>
                <w:kern w:val="0"/>
                <w:sz w:val="20"/>
                <w:szCs w:val="20"/>
              </w:rPr>
              <w:t>）</w:t>
            </w:r>
            <w:r>
              <w:rPr>
                <w:rFonts w:ascii="Times New Roman" w:hAnsi="Calibri" w:eastAsia="宋体" w:cs="Times New Roman"/>
                <w:color w:val="auto"/>
                <w:kern w:val="0"/>
                <w:sz w:val="20"/>
                <w:szCs w:val="20"/>
              </w:rPr>
              <w:t>/</w:t>
            </w:r>
            <w:r>
              <w:rPr>
                <w:rFonts w:hint="eastAsia" w:ascii="仿宋_GB2312" w:hAnsi="Calibri" w:eastAsia="仿宋_GB2312" w:cs="Times New Roman"/>
                <w:color w:val="auto"/>
                <w:kern w:val="0"/>
                <w:sz w:val="20"/>
                <w:szCs w:val="20"/>
              </w:rPr>
              <w:t>扣（</w:t>
            </w:r>
            <w:r>
              <w:rPr>
                <w:rFonts w:ascii="Times New Roman" w:hAnsi="Calibri" w:eastAsia="宋体" w:cs="Times New Roman"/>
                <w:color w:val="auto"/>
                <w:kern w:val="0"/>
                <w:sz w:val="20"/>
                <w:szCs w:val="20"/>
              </w:rPr>
              <w:t>-</w:t>
            </w:r>
            <w:r>
              <w:rPr>
                <w:rFonts w:hint="eastAsia" w:ascii="仿宋_GB2312" w:hAnsi="Calibri" w:eastAsia="仿宋_GB2312" w:cs="Times New Roman"/>
                <w:color w:val="auto"/>
                <w:kern w:val="0"/>
                <w:sz w:val="20"/>
                <w:szCs w:val="20"/>
              </w:rPr>
              <w:t>）分</w:t>
            </w:r>
          </w:p>
        </w:tc>
        <w:tc>
          <w:tcPr>
            <w:tcW w:w="370"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上季度积分</w:t>
            </w:r>
          </w:p>
        </w:tc>
        <w:tc>
          <w:tcPr>
            <w:tcW w:w="560"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连续季度考核评级及加分情况</w:t>
            </w:r>
          </w:p>
        </w:tc>
        <w:tc>
          <w:tcPr>
            <w:tcW w:w="420"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本季度积分</w:t>
            </w:r>
          </w:p>
        </w:tc>
        <w:tc>
          <w:tcPr>
            <w:tcW w:w="453"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奖励</w:t>
            </w:r>
            <w:r>
              <w:rPr>
                <w:rFonts w:ascii="Times New Roman" w:hAnsi="Calibri" w:eastAsia="宋体" w:cs="Times New Roman"/>
                <w:color w:val="auto"/>
                <w:kern w:val="0"/>
                <w:sz w:val="20"/>
                <w:szCs w:val="20"/>
              </w:rPr>
              <w:t>/</w:t>
            </w:r>
            <w:r>
              <w:rPr>
                <w:rFonts w:hint="eastAsia" w:ascii="仿宋_GB2312" w:hAnsi="Calibri" w:eastAsia="仿宋_GB2312" w:cs="Times New Roman"/>
                <w:color w:val="auto"/>
                <w:kern w:val="0"/>
                <w:sz w:val="20"/>
                <w:szCs w:val="20"/>
                <w:lang w:val="en-US" w:eastAsia="zh-CN"/>
              </w:rPr>
              <w:t>惩</w:t>
            </w:r>
            <w:r>
              <w:rPr>
                <w:rFonts w:hint="eastAsia" w:ascii="仿宋_GB2312" w:hAnsi="Calibri" w:eastAsia="仿宋_GB2312" w:cs="Times New Roman"/>
                <w:color w:val="auto"/>
                <w:kern w:val="0"/>
                <w:sz w:val="20"/>
                <w:szCs w:val="20"/>
              </w:rPr>
              <w:t>罚措施</w:t>
            </w:r>
          </w:p>
        </w:tc>
        <w:tc>
          <w:tcPr>
            <w:tcW w:w="386" w:type="pct"/>
            <w:tcBorders>
              <w:top w:val="single" w:color="auto" w:sz="4" w:space="0"/>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考评日期</w:t>
            </w:r>
          </w:p>
        </w:tc>
        <w:tc>
          <w:tcPr>
            <w:tcW w:w="386" w:type="pct"/>
            <w:tcBorders>
              <w:top w:val="single" w:color="auto" w:sz="4" w:space="0"/>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hint="eastAsia" w:ascii="仿宋_GB2312" w:hAnsi="Calibri" w:eastAsia="仿宋_GB2312" w:cs="Times New Roman"/>
                <w:color w:val="auto"/>
                <w:kern w:val="0"/>
                <w:sz w:val="20"/>
                <w:szCs w:val="20"/>
              </w:rPr>
              <w:t>备注</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2</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3</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4</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5</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6</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7</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8</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9</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10</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11</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12</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13</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14</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480" w:hRule="atLeast"/>
        </w:trPr>
        <w:tc>
          <w:tcPr>
            <w:tcW w:w="211" w:type="pct"/>
            <w:tcBorders>
              <w:top w:val="nil"/>
              <w:left w:val="single" w:color="auto" w:sz="4" w:space="0"/>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15</w:t>
            </w:r>
          </w:p>
        </w:tc>
        <w:tc>
          <w:tcPr>
            <w:tcW w:w="60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29"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3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255"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84"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7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56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20"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453"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center"/>
              <w:rPr>
                <w:rFonts w:ascii="Times New Roman" w:hAnsi="Calibri" w:eastAsia="宋体" w:cs="Times New Roman"/>
                <w:color w:val="auto"/>
                <w:kern w:val="0"/>
                <w:sz w:val="20"/>
                <w:szCs w:val="20"/>
              </w:rPr>
            </w:pPr>
            <w:r>
              <w:rPr>
                <w:rFonts w:ascii="Times New Roman" w:hAnsi="Calibri" w:eastAsia="宋体" w:cs="Times New Roman"/>
                <w:color w:val="auto"/>
                <w:kern w:val="0"/>
                <w:sz w:val="20"/>
                <w:szCs w:val="20"/>
              </w:rPr>
              <w:t>　</w:t>
            </w:r>
          </w:p>
        </w:tc>
        <w:tc>
          <w:tcPr>
            <w:tcW w:w="386" w:type="pct"/>
            <w:tcBorders>
              <w:top w:val="nil"/>
              <w:left w:val="nil"/>
              <w:bottom w:val="single" w:color="auto" w:sz="4" w:space="0"/>
              <w:right w:val="single" w:color="auto" w:sz="4" w:space="0"/>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w:t>
            </w:r>
          </w:p>
        </w:tc>
      </w:tr>
      <w:tr>
        <w:tblPrEx>
          <w:tblCellMar>
            <w:top w:w="0" w:type="dxa"/>
            <w:left w:w="108" w:type="dxa"/>
            <w:bottom w:w="0" w:type="dxa"/>
            <w:right w:w="108" w:type="dxa"/>
          </w:tblCellMar>
        </w:tblPrEx>
        <w:trPr>
          <w:trHeight w:val="60" w:hRule="atLeast"/>
        </w:trPr>
        <w:tc>
          <w:tcPr>
            <w:tcW w:w="211"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604"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29"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3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255"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584"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7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56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2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53"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r>
      <w:tr>
        <w:tblPrEx>
          <w:tblCellMar>
            <w:top w:w="0" w:type="dxa"/>
            <w:left w:w="108" w:type="dxa"/>
            <w:bottom w:w="0" w:type="dxa"/>
            <w:right w:w="108" w:type="dxa"/>
          </w:tblCellMar>
        </w:tblPrEx>
        <w:trPr>
          <w:trHeight w:val="300" w:hRule="atLeast"/>
        </w:trPr>
        <w:tc>
          <w:tcPr>
            <w:tcW w:w="4226" w:type="pct"/>
            <w:gridSpan w:val="10"/>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hint="eastAsia" w:ascii="仿宋_GB2312" w:hAnsi="Calibri" w:eastAsia="仿宋_GB2312" w:cs="Times New Roman"/>
                <w:color w:val="auto"/>
                <w:kern w:val="0"/>
                <w:sz w:val="22"/>
                <w:szCs w:val="22"/>
              </w:rPr>
              <w:t>备注：</w:t>
            </w:r>
            <w:r>
              <w:rPr>
                <w:rFonts w:ascii="Times New Roman" w:hAnsi="Calibri" w:eastAsia="宋体" w:cs="Times New Roman"/>
                <w:color w:val="auto"/>
                <w:kern w:val="0"/>
                <w:sz w:val="22"/>
                <w:szCs w:val="22"/>
              </w:rPr>
              <w:t>1</w:t>
            </w:r>
            <w:r>
              <w:rPr>
                <w:rFonts w:hint="eastAsia" w:ascii="仿宋_GB2312" w:hAnsi="Calibri" w:eastAsia="仿宋_GB2312" w:cs="Times New Roman"/>
                <w:color w:val="auto"/>
                <w:kern w:val="0"/>
                <w:sz w:val="22"/>
                <w:szCs w:val="22"/>
              </w:rPr>
              <w:t>、本季度逐单考核平均得分为维修单位本季度内所有维修项目逐单考核的平均分；</w:t>
            </w: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r>
      <w:tr>
        <w:tblPrEx>
          <w:tblCellMar>
            <w:top w:w="0" w:type="dxa"/>
            <w:left w:w="108" w:type="dxa"/>
            <w:bottom w:w="0" w:type="dxa"/>
            <w:right w:w="108" w:type="dxa"/>
          </w:tblCellMar>
        </w:tblPrEx>
        <w:trPr>
          <w:trHeight w:val="300" w:hRule="atLeast"/>
        </w:trPr>
        <w:tc>
          <w:tcPr>
            <w:tcW w:w="3352" w:type="pct"/>
            <w:gridSpan w:val="8"/>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xml:space="preserve">      2</w:t>
            </w:r>
            <w:r>
              <w:rPr>
                <w:rFonts w:hint="eastAsia" w:ascii="仿宋_GB2312" w:hAnsi="Calibri" w:eastAsia="仿宋_GB2312" w:cs="Times New Roman"/>
                <w:color w:val="auto"/>
                <w:kern w:val="0"/>
                <w:sz w:val="22"/>
                <w:szCs w:val="22"/>
              </w:rPr>
              <w:t>、连续季度等级评价情况为本季度之前各季度等级评价情况；</w:t>
            </w:r>
          </w:p>
        </w:tc>
        <w:tc>
          <w:tcPr>
            <w:tcW w:w="42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53"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r>
      <w:tr>
        <w:tblPrEx>
          <w:tblCellMar>
            <w:top w:w="0" w:type="dxa"/>
            <w:left w:w="108" w:type="dxa"/>
            <w:bottom w:w="0" w:type="dxa"/>
            <w:right w:w="108" w:type="dxa"/>
          </w:tblCellMar>
        </w:tblPrEx>
        <w:trPr>
          <w:trHeight w:val="300" w:hRule="atLeast"/>
        </w:trPr>
        <w:tc>
          <w:tcPr>
            <w:tcW w:w="2792" w:type="pct"/>
            <w:gridSpan w:val="7"/>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xml:space="preserve">      3</w:t>
            </w:r>
            <w:r>
              <w:rPr>
                <w:rFonts w:hint="eastAsia" w:ascii="仿宋_GB2312" w:hAnsi="Calibri" w:eastAsia="仿宋_GB2312" w:cs="Times New Roman"/>
                <w:color w:val="auto"/>
                <w:kern w:val="0"/>
                <w:sz w:val="22"/>
                <w:szCs w:val="22"/>
              </w:rPr>
              <w:t>、根据连续季度等级评价情况确定是否奖励加分；</w:t>
            </w:r>
          </w:p>
        </w:tc>
        <w:tc>
          <w:tcPr>
            <w:tcW w:w="56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2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53"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r>
      <w:tr>
        <w:tblPrEx>
          <w:tblCellMar>
            <w:top w:w="0" w:type="dxa"/>
            <w:left w:w="108" w:type="dxa"/>
            <w:bottom w:w="0" w:type="dxa"/>
            <w:right w:w="108" w:type="dxa"/>
          </w:tblCellMar>
        </w:tblPrEx>
        <w:trPr>
          <w:trHeight w:val="300" w:hRule="atLeast"/>
        </w:trPr>
        <w:tc>
          <w:tcPr>
            <w:tcW w:w="2792" w:type="pct"/>
            <w:gridSpan w:val="7"/>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r>
              <w:rPr>
                <w:rFonts w:ascii="Times New Roman" w:hAnsi="Calibri" w:eastAsia="宋体" w:cs="Times New Roman"/>
                <w:color w:val="auto"/>
                <w:kern w:val="0"/>
                <w:sz w:val="22"/>
                <w:szCs w:val="22"/>
              </w:rPr>
              <w:t xml:space="preserve">      4</w:t>
            </w:r>
            <w:r>
              <w:rPr>
                <w:rFonts w:hint="eastAsia" w:ascii="仿宋_GB2312" w:hAnsi="Calibri" w:eastAsia="仿宋_GB2312" w:cs="Times New Roman"/>
                <w:color w:val="auto"/>
                <w:kern w:val="0"/>
                <w:sz w:val="22"/>
                <w:szCs w:val="22"/>
              </w:rPr>
              <w:t>、根据本季度考核情况确定是否启动奖励及</w:t>
            </w:r>
            <w:r>
              <w:rPr>
                <w:rFonts w:hint="eastAsia" w:ascii="仿宋_GB2312" w:hAnsi="Calibri" w:eastAsia="仿宋_GB2312" w:cs="Times New Roman"/>
                <w:color w:val="auto"/>
                <w:kern w:val="0"/>
                <w:sz w:val="22"/>
                <w:szCs w:val="22"/>
                <w:lang w:val="en-US" w:eastAsia="zh-CN"/>
              </w:rPr>
              <w:t>惩罚</w:t>
            </w:r>
            <w:r>
              <w:rPr>
                <w:rFonts w:hint="eastAsia" w:ascii="仿宋_GB2312" w:hAnsi="Calibri" w:eastAsia="仿宋_GB2312" w:cs="Times New Roman"/>
                <w:color w:val="auto"/>
                <w:kern w:val="0"/>
                <w:sz w:val="22"/>
                <w:szCs w:val="22"/>
              </w:rPr>
              <w:t>措施。</w:t>
            </w:r>
          </w:p>
        </w:tc>
        <w:tc>
          <w:tcPr>
            <w:tcW w:w="56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20"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453"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c>
          <w:tcPr>
            <w:tcW w:w="386" w:type="pct"/>
            <w:tcBorders>
              <w:top w:val="nil"/>
              <w:left w:val="nil"/>
              <w:bottom w:val="nil"/>
              <w:right w:val="nil"/>
            </w:tcBorders>
            <w:noWrap/>
            <w:vAlign w:val="center"/>
          </w:tcPr>
          <w:p>
            <w:pPr>
              <w:widowControl/>
              <w:autoSpaceDE w:val="0"/>
              <w:autoSpaceDN w:val="0"/>
              <w:adjustRightInd w:val="0"/>
              <w:jc w:val="left"/>
              <w:rPr>
                <w:rFonts w:ascii="Times New Roman" w:hAnsi="Calibri" w:eastAsia="宋体" w:cs="Times New Roman"/>
                <w:color w:val="auto"/>
                <w:kern w:val="0"/>
                <w:sz w:val="22"/>
                <w:szCs w:val="22"/>
              </w:rPr>
            </w:pPr>
          </w:p>
        </w:tc>
      </w:tr>
    </w:tbl>
    <w:p>
      <w:pPr>
        <w:autoSpaceDE w:val="0"/>
        <w:autoSpaceDN w:val="0"/>
        <w:adjustRightInd w:val="0"/>
        <w:spacing w:line="360" w:lineRule="auto"/>
        <w:ind w:firstLine="480" w:firstLineChars="200"/>
        <w:jc w:val="left"/>
        <w:rPr>
          <w:rFonts w:ascii="宋体" w:hAnsi="宋体" w:eastAsia="宋体" w:cs="Times New Roman"/>
          <w:color w:val="auto"/>
          <w:kern w:val="0"/>
          <w:sz w:val="24"/>
        </w:rPr>
      </w:pPr>
    </w:p>
    <w:p>
      <w:pPr>
        <w:jc w:val="center"/>
        <w:textAlignment w:val="baseline"/>
        <w:rPr>
          <w:rFonts w:ascii="Times New Roman" w:hAnsi="Times New Roman" w:eastAsia="宋体" w:cs="Times New Roman"/>
          <w:color w:val="auto"/>
          <w:szCs w:val="21"/>
        </w:rPr>
        <w:sectPr>
          <w:headerReference r:id="rId7" w:type="first"/>
          <w:headerReference r:id="rId6" w:type="default"/>
          <w:footerReference r:id="rId8" w:type="default"/>
          <w:footerReference r:id="rId9" w:type="even"/>
          <w:pgSz w:w="11906" w:h="16838"/>
          <w:pgMar w:top="1440" w:right="1800" w:bottom="1440" w:left="1800" w:header="851" w:footer="992" w:gutter="0"/>
          <w:pgNumType w:fmt="decimal"/>
          <w:cols w:space="425" w:num="1"/>
          <w:docGrid w:type="lines" w:linePitch="312" w:charSpace="0"/>
        </w:sectPr>
      </w:pPr>
      <w:r>
        <w:rPr>
          <w:rFonts w:ascii="宋体" w:hAnsi="Calibri" w:eastAsia="宋体" w:cs="Times New Roman"/>
          <w:color w:val="auto"/>
          <w:kern w:val="0"/>
          <w:sz w:val="24"/>
        </w:rPr>
        <w:br w:type="page"/>
      </w:r>
    </w:p>
    <w:p>
      <w:pPr>
        <w:pStyle w:val="4"/>
        <w:rPr>
          <w:rFonts w:ascii="Times New Roman" w:hAnsi="Times New Roman" w:cs="Times New Roman"/>
          <w:color w:val="auto"/>
        </w:rPr>
      </w:pPr>
      <w:bookmarkStart w:id="17" w:name="_Toc24260"/>
      <w:bookmarkStart w:id="18" w:name="_Toc54190060"/>
      <w:r>
        <w:rPr>
          <w:rFonts w:ascii="Times New Roman" w:hAnsi="Times New Roman" w:cs="Times New Roman"/>
          <w:color w:val="auto"/>
        </w:rPr>
        <w:t>第</w:t>
      </w:r>
      <w:r>
        <w:rPr>
          <w:rFonts w:hint="eastAsia" w:ascii="Times New Roman" w:hAnsi="Times New Roman" w:cs="Times New Roman"/>
          <w:color w:val="auto"/>
        </w:rPr>
        <w:t>三</w:t>
      </w:r>
      <w:r>
        <w:rPr>
          <w:rFonts w:ascii="Times New Roman" w:hAnsi="Times New Roman" w:cs="Times New Roman"/>
          <w:color w:val="auto"/>
        </w:rPr>
        <w:t xml:space="preserve">部分 </w:t>
      </w:r>
      <w:r>
        <w:rPr>
          <w:rFonts w:hint="eastAsia" w:ascii="Times New Roman" w:hAnsi="Times New Roman" w:cs="Times New Roman"/>
          <w:color w:val="auto"/>
        </w:rPr>
        <w:t>报名文件格式</w:t>
      </w:r>
      <w:bookmarkEnd w:id="17"/>
      <w:bookmarkEnd w:id="18"/>
    </w:p>
    <w:p>
      <w:pPr>
        <w:spacing w:line="400" w:lineRule="exact"/>
        <w:rPr>
          <w:rFonts w:ascii="宋体" w:hAnsi="宋体" w:eastAsia="宋体"/>
          <w:b/>
          <w:color w:val="auto"/>
          <w:szCs w:val="21"/>
        </w:rPr>
      </w:pPr>
      <w:r>
        <w:rPr>
          <w:rFonts w:hint="eastAsia" w:ascii="宋体" w:hAnsi="宋体" w:eastAsia="宋体"/>
          <w:b/>
          <w:color w:val="auto"/>
          <w:szCs w:val="21"/>
        </w:rPr>
        <w:t>一、资格证明文件</w:t>
      </w:r>
    </w:p>
    <w:p>
      <w:pPr>
        <w:spacing w:line="400" w:lineRule="exact"/>
        <w:rPr>
          <w:rFonts w:ascii="宋体" w:hAnsi="宋体" w:eastAsia="宋体"/>
          <w:b/>
          <w:color w:val="auto"/>
          <w:szCs w:val="21"/>
        </w:rPr>
      </w:pPr>
      <w:r>
        <w:rPr>
          <w:rFonts w:hint="eastAsia" w:ascii="宋体" w:hAnsi="宋体" w:eastAsia="宋体"/>
          <w:b/>
          <w:color w:val="auto"/>
          <w:szCs w:val="21"/>
        </w:rPr>
        <w:t>1、法定代表人身份证明书及授权书格式（法定代表人报名时只提供法定代表人身份证明书，委托他人为报名代表时同时提供法定代表人授权书）</w:t>
      </w:r>
    </w:p>
    <w:p>
      <w:pPr>
        <w:spacing w:line="400" w:lineRule="exact"/>
        <w:rPr>
          <w:rFonts w:ascii="宋体" w:hAnsi="宋体" w:eastAsia="宋体"/>
          <w:b/>
          <w:color w:val="auto"/>
          <w:szCs w:val="21"/>
        </w:rPr>
      </w:pPr>
      <w:r>
        <w:rPr>
          <w:rFonts w:hint="eastAsia" w:ascii="宋体" w:hAnsi="宋体" w:eastAsia="宋体"/>
          <w:b/>
          <w:color w:val="auto"/>
          <w:szCs w:val="21"/>
        </w:rPr>
        <w:t>（1）法定代表人身份证明书格式</w:t>
      </w:r>
      <w:bookmarkStart w:id="19" w:name="_Hlk54164620"/>
    </w:p>
    <w:p>
      <w:pPr>
        <w:spacing w:before="120" w:after="120" w:line="400" w:lineRule="exact"/>
        <w:ind w:firstLine="426" w:firstLineChars="202"/>
        <w:jc w:val="center"/>
        <w:rPr>
          <w:rFonts w:ascii="宋体" w:hAnsi="宋体" w:eastAsia="宋体"/>
          <w:b/>
          <w:bCs/>
          <w:color w:val="auto"/>
          <w:szCs w:val="21"/>
        </w:rPr>
      </w:pPr>
      <w:r>
        <w:rPr>
          <w:rFonts w:hint="eastAsia" w:ascii="宋体" w:hAnsi="宋体" w:eastAsia="宋体" w:cs="Arial"/>
          <w:b/>
          <w:color w:val="auto"/>
          <w:szCs w:val="21"/>
        </w:rPr>
        <w:t>法定代</w:t>
      </w:r>
      <w:bookmarkStart w:id="20" w:name="_Toc36971359"/>
      <w:bookmarkStart w:id="21" w:name="_Toc45995270"/>
      <w:r>
        <w:rPr>
          <w:rFonts w:hint="eastAsia" w:ascii="宋体" w:hAnsi="宋体" w:eastAsia="宋体" w:cs="Arial"/>
          <w:b/>
          <w:color w:val="auto"/>
          <w:szCs w:val="21"/>
        </w:rPr>
        <w:t>表人身份证明书</w:t>
      </w:r>
    </w:p>
    <w:p>
      <w:pPr>
        <w:spacing w:before="120" w:after="120" w:line="400" w:lineRule="exact"/>
        <w:ind w:firstLine="420" w:firstLineChars="200"/>
        <w:rPr>
          <w:rFonts w:ascii="宋体" w:hAnsi="宋体" w:eastAsia="宋体"/>
          <w:color w:val="auto"/>
          <w:szCs w:val="21"/>
        </w:rPr>
      </w:pPr>
      <w:r>
        <w:rPr>
          <w:rFonts w:ascii="宋体" w:hAnsi="宋体" w:eastAsia="宋体"/>
          <w:color w:val="auto"/>
          <w:szCs w:val="21"/>
          <w:u w:val="single"/>
        </w:rPr>
        <w:t xml:space="preserve">            </w:t>
      </w:r>
      <w:r>
        <w:rPr>
          <w:rFonts w:hint="eastAsia" w:ascii="宋体" w:hAnsi="宋体" w:eastAsia="宋体"/>
          <w:color w:val="auto"/>
          <w:szCs w:val="21"/>
        </w:rPr>
        <w:t>先生</w:t>
      </w:r>
      <w:bookmarkEnd w:id="20"/>
      <w:bookmarkEnd w:id="21"/>
      <w:r>
        <w:rPr>
          <w:rFonts w:hint="eastAsia" w:ascii="宋体" w:hAnsi="宋体" w:eastAsia="宋体"/>
          <w:color w:val="auto"/>
          <w:szCs w:val="21"/>
        </w:rPr>
        <w:t>／女士：现任我单位</w:t>
      </w:r>
      <w:r>
        <w:rPr>
          <w:rFonts w:ascii="宋体" w:hAnsi="宋体" w:eastAsia="宋体"/>
          <w:color w:val="auto"/>
          <w:szCs w:val="21"/>
          <w:u w:val="single"/>
        </w:rPr>
        <w:t xml:space="preserve">            </w:t>
      </w:r>
      <w:r>
        <w:rPr>
          <w:rFonts w:hint="eastAsia" w:ascii="宋体" w:hAnsi="宋体" w:eastAsia="宋体"/>
          <w:color w:val="auto"/>
          <w:szCs w:val="21"/>
        </w:rPr>
        <w:t>职务，为法定代表人，特此证明。</w:t>
      </w:r>
    </w:p>
    <w:p>
      <w:pPr>
        <w:spacing w:before="120" w:after="120" w:line="400" w:lineRule="exact"/>
        <w:ind w:firstLine="424" w:firstLineChars="202"/>
        <w:rPr>
          <w:rFonts w:ascii="宋体" w:hAnsi="宋体" w:eastAsia="宋体"/>
          <w:color w:val="auto"/>
          <w:szCs w:val="21"/>
        </w:rPr>
      </w:pPr>
      <w:r>
        <w:rPr>
          <w:rFonts w:hint="eastAsia" w:ascii="宋体" w:hAnsi="宋体" w:eastAsia="宋体"/>
          <w:color w:val="auto"/>
          <w:szCs w:val="21"/>
        </w:rPr>
        <w:t>有效日期：</w:t>
      </w:r>
      <w:r>
        <w:rPr>
          <w:rFonts w:ascii="宋体" w:hAnsi="宋体" w:eastAsia="宋体"/>
          <w:color w:val="auto"/>
          <w:szCs w:val="21"/>
          <w:u w:val="single"/>
        </w:rPr>
        <w:t xml:space="preserve">          </w:t>
      </w:r>
      <w:r>
        <w:rPr>
          <w:rFonts w:hint="eastAsia" w:ascii="宋体" w:hAnsi="宋体" w:eastAsia="宋体"/>
          <w:color w:val="auto"/>
          <w:szCs w:val="21"/>
        </w:rPr>
        <w:t>签发日期：</w:t>
      </w:r>
      <w:r>
        <w:rPr>
          <w:rFonts w:ascii="宋体" w:hAnsi="宋体" w:eastAsia="宋体"/>
          <w:color w:val="auto"/>
          <w:szCs w:val="21"/>
          <w:u w:val="single"/>
        </w:rPr>
        <w:t xml:space="preserve">           </w:t>
      </w:r>
    </w:p>
    <w:p>
      <w:pPr>
        <w:spacing w:before="120" w:after="120" w:line="400" w:lineRule="exact"/>
        <w:ind w:firstLine="424" w:firstLineChars="202"/>
        <w:rPr>
          <w:rFonts w:ascii="宋体" w:hAnsi="宋体" w:eastAsia="宋体"/>
          <w:color w:val="auto"/>
          <w:szCs w:val="21"/>
          <w:u w:val="single"/>
        </w:rPr>
      </w:pPr>
      <w:r>
        <w:rPr>
          <w:rFonts w:hint="eastAsia" w:ascii="宋体" w:hAnsi="宋体" w:eastAsia="宋体"/>
          <w:color w:val="auto"/>
          <w:szCs w:val="21"/>
        </w:rPr>
        <w:t>附：代表人性别：</w:t>
      </w:r>
      <w:r>
        <w:rPr>
          <w:rFonts w:ascii="宋体" w:hAnsi="宋体" w:eastAsia="宋体"/>
          <w:color w:val="auto"/>
          <w:szCs w:val="21"/>
          <w:u w:val="single"/>
        </w:rPr>
        <w:t xml:space="preserve">      </w:t>
      </w:r>
      <w:r>
        <w:rPr>
          <w:rFonts w:ascii="宋体" w:hAnsi="宋体" w:eastAsia="宋体"/>
          <w:color w:val="auto"/>
          <w:szCs w:val="21"/>
        </w:rPr>
        <w:t xml:space="preserve"> 年龄：</w:t>
      </w:r>
      <w:r>
        <w:rPr>
          <w:rFonts w:ascii="宋体" w:hAnsi="宋体" w:eastAsia="宋体"/>
          <w:color w:val="auto"/>
          <w:szCs w:val="21"/>
          <w:u w:val="single"/>
        </w:rPr>
        <w:t xml:space="preserve">         </w:t>
      </w:r>
      <w:r>
        <w:rPr>
          <w:rFonts w:hint="eastAsia" w:ascii="宋体" w:hAnsi="宋体" w:eastAsia="宋体"/>
          <w:color w:val="auto"/>
          <w:szCs w:val="21"/>
        </w:rPr>
        <w:t>身份证号码：</w:t>
      </w:r>
      <w:r>
        <w:rPr>
          <w:rFonts w:ascii="宋体" w:hAnsi="宋体" w:eastAsia="宋体"/>
          <w:color w:val="auto"/>
          <w:szCs w:val="21"/>
          <w:u w:val="single"/>
        </w:rPr>
        <w:t xml:space="preserve">            </w:t>
      </w:r>
    </w:p>
    <w:p>
      <w:pPr>
        <w:spacing w:before="120" w:after="120" w:line="400" w:lineRule="exact"/>
        <w:ind w:firstLine="424" w:firstLineChars="202"/>
        <w:rPr>
          <w:rFonts w:ascii="宋体" w:hAnsi="宋体" w:eastAsia="宋体"/>
          <w:color w:val="auto"/>
          <w:szCs w:val="21"/>
        </w:rPr>
      </w:pPr>
      <w:r>
        <w:rPr>
          <w:rFonts w:hint="eastAsia" w:ascii="宋体" w:hAnsi="宋体" w:eastAsia="宋体"/>
          <w:color w:val="auto"/>
          <w:szCs w:val="21"/>
        </w:rPr>
        <w:t>营业执照号码：</w:t>
      </w:r>
      <w:r>
        <w:rPr>
          <w:rFonts w:ascii="宋体" w:hAnsi="宋体" w:eastAsia="宋体"/>
          <w:color w:val="auto"/>
          <w:szCs w:val="21"/>
          <w:u w:val="single"/>
        </w:rPr>
        <w:t xml:space="preserve">           </w:t>
      </w:r>
      <w:r>
        <w:rPr>
          <w:rFonts w:hint="eastAsia" w:ascii="宋体" w:hAnsi="宋体" w:eastAsia="宋体"/>
          <w:color w:val="auto"/>
          <w:szCs w:val="21"/>
        </w:rPr>
        <w:t>经济性质：</w:t>
      </w:r>
      <w:r>
        <w:rPr>
          <w:rFonts w:ascii="宋体" w:hAnsi="宋体" w:eastAsia="宋体"/>
          <w:color w:val="auto"/>
          <w:szCs w:val="21"/>
        </w:rPr>
        <w:t xml:space="preserve"> </w:t>
      </w:r>
    </w:p>
    <w:p>
      <w:pPr>
        <w:spacing w:before="120" w:after="120" w:line="400" w:lineRule="exact"/>
        <w:ind w:firstLine="424" w:firstLineChars="202"/>
        <w:rPr>
          <w:rFonts w:ascii="宋体" w:hAnsi="宋体" w:eastAsia="宋体"/>
          <w:color w:val="auto"/>
          <w:szCs w:val="21"/>
          <w:u w:val="single"/>
        </w:rPr>
      </w:pPr>
      <w:r>
        <w:rPr>
          <w:rFonts w:hint="eastAsia" w:ascii="宋体" w:hAnsi="宋体" w:eastAsia="宋体"/>
          <w:color w:val="auto"/>
          <w:szCs w:val="21"/>
        </w:rPr>
        <w:t>主营（产）：</w:t>
      </w:r>
    </w:p>
    <w:p>
      <w:pPr>
        <w:spacing w:before="120" w:after="120" w:line="400" w:lineRule="exact"/>
        <w:ind w:firstLine="424" w:firstLineChars="202"/>
        <w:rPr>
          <w:rFonts w:ascii="宋体" w:hAnsi="宋体" w:eastAsia="宋体"/>
          <w:color w:val="auto"/>
          <w:szCs w:val="21"/>
          <w:u w:val="single"/>
        </w:rPr>
      </w:pPr>
      <w:r>
        <w:rPr>
          <w:rFonts w:hint="eastAsia" w:ascii="宋体" w:hAnsi="宋体" w:eastAsia="宋体"/>
          <w:color w:val="auto"/>
          <w:szCs w:val="21"/>
        </w:rPr>
        <w:t>兼营（产）：</w:t>
      </w:r>
    </w:p>
    <w:p>
      <w:pPr>
        <w:pStyle w:val="2"/>
        <w:rPr>
          <w:color w:val="auto"/>
        </w:rPr>
      </w:pPr>
    </w:p>
    <w:p>
      <w:pPr>
        <w:pStyle w:val="2"/>
        <w:rPr>
          <w:color w:val="auto"/>
        </w:rPr>
      </w:pPr>
    </w:p>
    <w:p>
      <w:pPr>
        <w:spacing w:before="120" w:after="120" w:line="400" w:lineRule="exact"/>
        <w:ind w:left="629" w:firstLine="4740"/>
        <w:rPr>
          <w:rFonts w:ascii="宋体" w:hAnsi="宋体" w:eastAsia="宋体"/>
          <w:color w:val="auto"/>
          <w:szCs w:val="21"/>
        </w:rPr>
      </w:pPr>
      <w:r>
        <w:rPr>
          <w:rFonts w:hint="eastAsia" w:ascii="宋体" w:hAnsi="宋体" w:eastAsia="宋体"/>
          <w:color w:val="auto"/>
          <w:szCs w:val="21"/>
          <w:lang w:val="zh-CN"/>
        </w:rPr>
        <w:t>报名人：（加盖报名人法人公章）</w:t>
      </w:r>
    </w:p>
    <w:p>
      <w:pPr>
        <w:tabs>
          <w:tab w:val="left" w:pos="525"/>
        </w:tabs>
        <w:spacing w:before="120" w:after="120" w:line="400" w:lineRule="exact"/>
        <w:ind w:left="462" w:leftChars="220" w:firstLine="4857" w:firstLineChars="2313"/>
        <w:rPr>
          <w:rFonts w:ascii="宋体" w:hAnsi="宋体" w:eastAsia="宋体"/>
          <w:b/>
          <w:bCs/>
          <w:color w:val="auto"/>
          <w:szCs w:val="21"/>
          <w:lang w:val="zh-CN"/>
        </w:rPr>
      </w:pPr>
      <w:r>
        <w:rPr>
          <w:rFonts w:hint="eastAsia" w:ascii="宋体" w:hAnsi="宋体" w:eastAsia="宋体"/>
          <w:color w:val="auto"/>
          <w:szCs w:val="21"/>
          <w:lang w:val="zh-CN"/>
        </w:rPr>
        <w:t>日期：</w:t>
      </w:r>
      <w:r>
        <w:rPr>
          <w:rFonts w:ascii="宋体" w:hAnsi="宋体" w:eastAsia="宋体"/>
          <w:color w:val="auto"/>
          <w:szCs w:val="21"/>
        </w:rPr>
        <w:t xml:space="preserve">  </w:t>
      </w:r>
      <w:r>
        <w:rPr>
          <w:rFonts w:hint="eastAsia" w:ascii="宋体" w:hAnsi="宋体" w:eastAsia="宋体"/>
          <w:color w:val="auto"/>
          <w:szCs w:val="21"/>
          <w:lang w:val="zh-CN"/>
        </w:rPr>
        <w:t>年</w:t>
      </w:r>
      <w:r>
        <w:rPr>
          <w:rFonts w:ascii="宋体" w:hAnsi="宋体" w:eastAsia="宋体"/>
          <w:color w:val="auto"/>
          <w:szCs w:val="21"/>
        </w:rPr>
        <w:t xml:space="preserve">   </w:t>
      </w:r>
      <w:r>
        <w:rPr>
          <w:rFonts w:hint="eastAsia" w:ascii="宋体" w:hAnsi="宋体" w:eastAsia="宋体"/>
          <w:color w:val="auto"/>
          <w:szCs w:val="21"/>
          <w:lang w:val="zh-CN"/>
        </w:rPr>
        <w:t>月</w:t>
      </w:r>
      <w:r>
        <w:rPr>
          <w:rFonts w:ascii="宋体" w:hAnsi="宋体" w:eastAsia="宋体"/>
          <w:color w:val="auto"/>
          <w:szCs w:val="21"/>
        </w:rPr>
        <w:t xml:space="preserve">  </w:t>
      </w:r>
      <w:r>
        <w:rPr>
          <w:rFonts w:hint="eastAsia" w:ascii="宋体" w:hAnsi="宋体" w:eastAsia="宋体"/>
          <w:color w:val="auto"/>
          <w:szCs w:val="21"/>
          <w:lang w:val="zh-CN"/>
        </w:rPr>
        <w:t>日</w:t>
      </w:r>
      <w:r>
        <w:rPr>
          <w:rFonts w:ascii="宋体" w:hAnsi="宋体" w:eastAsia="宋体"/>
          <w:b/>
          <w:bCs/>
          <w:color w:val="auto"/>
          <w:szCs w:val="21"/>
          <w:lang w:val="zh-CN"/>
        </w:rPr>
        <w:t xml:space="preserve"> </w:t>
      </w:r>
    </w:p>
    <w:p>
      <w:pPr>
        <w:pStyle w:val="2"/>
        <w:rPr>
          <w:color w:val="auto"/>
          <w:lang w:val="zh-CN"/>
        </w:rPr>
      </w:pPr>
    </w:p>
    <w:p>
      <w:pPr>
        <w:tabs>
          <w:tab w:val="left" w:pos="525"/>
        </w:tabs>
        <w:spacing w:before="120" w:after="120" w:line="360" w:lineRule="auto"/>
        <w:rPr>
          <w:rFonts w:hAnsi="宋体"/>
          <w:color w:val="auto"/>
        </w:rPr>
      </w:pPr>
      <w:r>
        <w:rPr>
          <w:rFonts w:hint="eastAsia" w:hAnsi="宋体"/>
          <w:color w:val="auto"/>
        </w:rPr>
        <w:t>附 法定代表人身份证复印件</w:t>
      </w:r>
    </w:p>
    <w:p>
      <w:pPr>
        <w:rPr>
          <w:rFonts w:hAnsi="宋体"/>
          <w:color w:val="auto"/>
          <w:lang w:val="zh-CN"/>
        </w:rPr>
      </w:pPr>
      <w:r>
        <w:rPr>
          <w:rFonts w:hAnsi="宋体"/>
          <w:color w:val="auto"/>
        </w:rPr>
        <mc:AlternateContent>
          <mc:Choice Requires="wps">
            <w:drawing>
              <wp:anchor distT="0" distB="0" distL="114300" distR="114300" simplePos="0" relativeHeight="251660288" behindDoc="0" locked="0" layoutInCell="1" allowOverlap="1">
                <wp:simplePos x="0" y="0"/>
                <wp:positionH relativeFrom="column">
                  <wp:posOffset>3128645</wp:posOffset>
                </wp:positionH>
                <wp:positionV relativeFrom="paragraph">
                  <wp:posOffset>73660</wp:posOffset>
                </wp:positionV>
                <wp:extent cx="2790825" cy="1962150"/>
                <wp:effectExtent l="13970" t="6985" r="5080" b="1206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p/>
                          <w:p/>
                          <w:p/>
                          <w:p>
                            <w:pPr>
                              <w:jc w:val="center"/>
                              <w:rPr>
                                <w:szCs w:val="21"/>
                              </w:rPr>
                            </w:pPr>
                            <w:r>
                              <w:rPr>
                                <w:rFonts w:hint="eastAsia"/>
                                <w:szCs w:val="21"/>
                              </w:rPr>
                              <w:t>法定代表人身份证反面</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6.35pt;margin-top:5.8pt;height:154.5pt;width:219.75pt;z-index:251660288;mso-width-relative:page;mso-height-relative:page;" fillcolor="#FFFFFF" filled="t" stroked="t" coordsize="21600,21600" o:gfxdata="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0tesSdkAAAAKAQAADwAAAAAAAAABACAAAAAiAAAAZHJzL2Rvd25yZXYueG1sUEsBAhQAFAAAAAgA&#10;h07iQDlzSzUkAgAAOgQAAA4AAAAAAAAAAQAgAAAAKAEAAGRycy9lMm9Eb2MueG1sUEsFBgAAAAAG&#10;AAYAWQEAAL4FAAAAAA==&#10;">
                <v:fill on="t" focussize="0,0"/>
                <v:stroke color="#000000" miterlimit="8" joinstyle="miter"/>
                <v:imagedata o:title=""/>
                <o:lock v:ext="edit" aspectratio="f"/>
                <v:textbox>
                  <w:txbxContent>
                    <w:p/>
                    <w:p/>
                    <w:p/>
                    <w:p/>
                    <w:p>
                      <w:pPr>
                        <w:jc w:val="center"/>
                        <w:rPr>
                          <w:szCs w:val="21"/>
                        </w:rPr>
                      </w:pPr>
                      <w:r>
                        <w:rPr>
                          <w:rFonts w:hint="eastAsia"/>
                          <w:szCs w:val="21"/>
                        </w:rPr>
                        <w:t>法定代表人身份证反面</w:t>
                      </w:r>
                    </w:p>
                    <w:p>
                      <w:pPr>
                        <w:jc w:val="center"/>
                        <w:rPr>
                          <w:szCs w:val="21"/>
                        </w:rPr>
                      </w:pPr>
                    </w:p>
                  </w:txbxContent>
                </v:textbox>
              </v:shape>
            </w:pict>
          </mc:Fallback>
        </mc:AlternateContent>
      </w:r>
      <w:r>
        <w:rPr>
          <w:rFonts w:hAnsi="宋体"/>
          <w:color w:val="auto"/>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73660</wp:posOffset>
                </wp:positionV>
                <wp:extent cx="2790825" cy="1962150"/>
                <wp:effectExtent l="13970" t="6985" r="5080" b="1206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p/>
                          <w:p/>
                          <w:p/>
                          <w:p>
                            <w:pPr>
                              <w:jc w:val="center"/>
                              <w:rPr>
                                <w:szCs w:val="21"/>
                              </w:rPr>
                            </w:pPr>
                            <w:r>
                              <w:rPr>
                                <w:rFonts w:hint="eastAsia"/>
                                <w:szCs w:val="21"/>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5.8pt;height:154.5pt;width:219.75pt;z-index:251659264;mso-width-relative:page;mso-height-relative:page;" fillcolor="#FFFFFF" filled="t" stroked="t" coordsize="21600,21600" o:gfxdata="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jOp/dgAAAAIAQAADwAAAAAAAAABACAAAAAiAAAAZHJzL2Rvd25yZXYueG1sUEsBAhQAFAAAAAgA&#10;h07iQGGO+zAlAgAAOgQAAA4AAAAAAAAAAQAgAAAAJwEAAGRycy9lMm9Eb2MueG1sUEsFBgAAAAAG&#10;AAYAWQEAAL4FAAAAAA==&#10;">
                <v:fill on="t" focussize="0,0"/>
                <v:stroke color="#000000" miterlimit="8" joinstyle="miter"/>
                <v:imagedata o:title=""/>
                <o:lock v:ext="edit" aspectratio="f"/>
                <v:textbox>
                  <w:txbxContent>
                    <w:p/>
                    <w:p/>
                    <w:p/>
                    <w:p/>
                    <w:p>
                      <w:pPr>
                        <w:jc w:val="center"/>
                        <w:rPr>
                          <w:szCs w:val="21"/>
                        </w:rPr>
                      </w:pPr>
                      <w:r>
                        <w:rPr>
                          <w:rFonts w:hint="eastAsia"/>
                          <w:szCs w:val="21"/>
                        </w:rPr>
                        <w:t>法定代表人身份证正面</w:t>
                      </w:r>
                    </w:p>
                  </w:txbxContent>
                </v:textbox>
              </v:shape>
            </w:pict>
          </mc:Fallback>
        </mc:AlternateContent>
      </w:r>
    </w:p>
    <w:p>
      <w:pPr>
        <w:rPr>
          <w:rFonts w:hAnsi="宋体"/>
          <w:color w:val="auto"/>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b/>
          <w:color w:val="auto"/>
          <w:szCs w:val="21"/>
        </w:rPr>
      </w:pPr>
    </w:p>
    <w:p>
      <w:pPr>
        <w:rPr>
          <w:rFonts w:hAnsi="宋体"/>
          <w:b/>
          <w:color w:val="auto"/>
          <w:szCs w:val="21"/>
        </w:rPr>
      </w:pPr>
    </w:p>
    <w:p>
      <w:pPr>
        <w:widowControl/>
        <w:spacing w:line="360" w:lineRule="auto"/>
        <w:rPr>
          <w:rFonts w:hAnsi="宋体"/>
          <w:b/>
          <w:color w:val="auto"/>
          <w:szCs w:val="21"/>
        </w:rPr>
      </w:pPr>
      <w:r>
        <w:rPr>
          <w:rFonts w:hAnsi="宋体"/>
          <w:b/>
          <w:color w:val="auto"/>
          <w:szCs w:val="21"/>
        </w:rPr>
        <w:t>注：法定代表人身份证须在有效期限内。</w:t>
      </w:r>
    </w:p>
    <w:p>
      <w:pPr>
        <w:pStyle w:val="2"/>
        <w:rPr>
          <w:color w:val="auto"/>
        </w:rPr>
      </w:pPr>
    </w:p>
    <w:p>
      <w:pPr>
        <w:rPr>
          <w:rFonts w:ascii="宋体" w:hAnsi="宋体" w:eastAsia="宋体"/>
          <w:b/>
          <w:color w:val="auto"/>
          <w:szCs w:val="21"/>
        </w:rPr>
      </w:pPr>
      <w:r>
        <w:rPr>
          <w:rFonts w:hint="eastAsia" w:ascii="宋体" w:hAnsi="宋体" w:eastAsia="宋体"/>
          <w:b/>
          <w:color w:val="auto"/>
          <w:szCs w:val="21"/>
        </w:rPr>
        <w:br w:type="page"/>
      </w:r>
    </w:p>
    <w:p>
      <w:pPr>
        <w:spacing w:line="400" w:lineRule="exact"/>
        <w:rPr>
          <w:rFonts w:ascii="宋体" w:hAnsi="宋体" w:eastAsia="宋体"/>
          <w:b/>
          <w:color w:val="auto"/>
          <w:szCs w:val="21"/>
        </w:rPr>
      </w:pPr>
      <w:r>
        <w:rPr>
          <w:rFonts w:hint="eastAsia" w:ascii="宋体" w:hAnsi="宋体" w:eastAsia="宋体"/>
          <w:b/>
          <w:color w:val="auto"/>
          <w:szCs w:val="21"/>
        </w:rPr>
        <w:t>（2）法定代表人授权书格式</w:t>
      </w:r>
    </w:p>
    <w:p>
      <w:pPr>
        <w:spacing w:line="400" w:lineRule="exact"/>
        <w:jc w:val="center"/>
        <w:rPr>
          <w:rFonts w:ascii="宋体" w:hAnsi="宋体" w:eastAsia="宋体"/>
          <w:b/>
          <w:bCs/>
          <w:color w:val="auto"/>
          <w:szCs w:val="21"/>
          <w:lang w:val="zh-CN"/>
        </w:rPr>
      </w:pPr>
    </w:p>
    <w:p>
      <w:pPr>
        <w:spacing w:line="400" w:lineRule="exact"/>
        <w:jc w:val="center"/>
        <w:rPr>
          <w:rFonts w:ascii="宋体" w:hAnsi="宋体" w:eastAsia="宋体"/>
          <w:b/>
          <w:bCs/>
          <w:color w:val="auto"/>
          <w:szCs w:val="21"/>
          <w:lang w:val="zh-CN"/>
        </w:rPr>
      </w:pPr>
      <w:r>
        <w:rPr>
          <w:rFonts w:hint="eastAsia" w:ascii="宋体" w:hAnsi="宋体" w:eastAsia="宋体"/>
          <w:b/>
          <w:bCs/>
          <w:color w:val="auto"/>
          <w:szCs w:val="21"/>
          <w:lang w:val="zh-CN"/>
        </w:rPr>
        <w:t>法定代表人授权书</w:t>
      </w:r>
    </w:p>
    <w:p>
      <w:pPr>
        <w:spacing w:line="400" w:lineRule="exact"/>
        <w:jc w:val="center"/>
        <w:rPr>
          <w:rFonts w:ascii="宋体" w:hAnsi="宋体" w:eastAsia="宋体"/>
          <w:color w:val="auto"/>
          <w:szCs w:val="21"/>
          <w:lang w:val="zh-CN"/>
        </w:rPr>
      </w:pPr>
    </w:p>
    <w:p>
      <w:pPr>
        <w:spacing w:before="120" w:after="120" w:line="400" w:lineRule="exact"/>
        <w:rPr>
          <w:rFonts w:ascii="宋体" w:hAnsi="宋体" w:eastAsia="宋体"/>
          <w:color w:val="auto"/>
          <w:szCs w:val="21"/>
          <w:lang w:val="zh-CN"/>
        </w:rPr>
      </w:pPr>
      <w:r>
        <w:rPr>
          <w:rFonts w:hint="eastAsia" w:ascii="宋体" w:hAnsi="宋体" w:eastAsia="宋体"/>
          <w:color w:val="auto"/>
          <w:szCs w:val="21"/>
          <w:lang w:val="zh-CN"/>
        </w:rPr>
        <w:t>致：东莞市水务集团管网有限公司</w:t>
      </w:r>
    </w:p>
    <w:p>
      <w:pPr>
        <w:spacing w:before="120" w:after="120" w:line="400" w:lineRule="exact"/>
        <w:ind w:firstLine="420" w:firstLineChars="200"/>
        <w:rPr>
          <w:rFonts w:ascii="宋体" w:hAnsi="宋体" w:eastAsia="宋体"/>
          <w:color w:val="auto"/>
          <w:szCs w:val="21"/>
        </w:rPr>
      </w:pPr>
      <w:r>
        <w:rPr>
          <w:rFonts w:hint="eastAsia" w:ascii="宋体" w:hAnsi="宋体" w:eastAsia="宋体"/>
          <w:color w:val="auto"/>
          <w:szCs w:val="21"/>
          <w:lang w:val="zh-CN"/>
        </w:rPr>
        <w:t>本授权书声明：注册于</w:t>
      </w:r>
      <w:r>
        <w:rPr>
          <w:rFonts w:hint="eastAsia" w:ascii="宋体" w:hAnsi="宋体" w:eastAsia="宋体"/>
          <w:color w:val="auto"/>
          <w:szCs w:val="21"/>
          <w:u w:val="single"/>
          <w:lang w:val="zh-CN"/>
        </w:rPr>
        <w:t xml:space="preserve">       </w:t>
      </w:r>
      <w:r>
        <w:rPr>
          <w:rFonts w:hint="eastAsia" w:ascii="宋体" w:hAnsi="宋体" w:eastAsia="宋体"/>
          <w:color w:val="auto"/>
          <w:szCs w:val="21"/>
          <w:lang w:val="zh-CN"/>
        </w:rPr>
        <w:t>（报名人地址）的</w:t>
      </w:r>
      <w:r>
        <w:rPr>
          <w:rFonts w:ascii="宋体" w:hAnsi="宋体" w:eastAsia="宋体"/>
          <w:color w:val="auto"/>
          <w:szCs w:val="21"/>
          <w:u w:val="single"/>
          <w:lang w:val="zh-CN"/>
        </w:rPr>
        <w:t xml:space="preserve">           </w:t>
      </w:r>
      <w:r>
        <w:rPr>
          <w:rFonts w:hint="eastAsia" w:ascii="宋体" w:hAnsi="宋体" w:eastAsia="宋体"/>
          <w:color w:val="auto"/>
          <w:szCs w:val="21"/>
          <w:lang w:val="zh-CN"/>
        </w:rPr>
        <w:t>（报名人名称）在下面签字的</w:t>
      </w:r>
      <w:r>
        <w:rPr>
          <w:rFonts w:ascii="宋体" w:hAnsi="宋体" w:eastAsia="宋体"/>
          <w:color w:val="auto"/>
          <w:szCs w:val="21"/>
          <w:u w:val="single"/>
          <w:lang w:val="zh-CN"/>
        </w:rPr>
        <w:t xml:space="preserve">     </w:t>
      </w:r>
      <w:r>
        <w:rPr>
          <w:rFonts w:hint="eastAsia" w:ascii="宋体" w:hAnsi="宋体" w:eastAsia="宋体"/>
          <w:color w:val="auto"/>
          <w:szCs w:val="21"/>
          <w:u w:val="single"/>
          <w:lang w:val="zh-CN"/>
        </w:rPr>
        <w:t xml:space="preserve">   </w:t>
      </w:r>
      <w:r>
        <w:rPr>
          <w:rFonts w:ascii="宋体" w:hAnsi="宋体" w:eastAsia="宋体"/>
          <w:color w:val="auto"/>
          <w:szCs w:val="21"/>
          <w:u w:val="single"/>
          <w:lang w:val="zh-CN"/>
        </w:rPr>
        <w:t xml:space="preserve">   </w:t>
      </w:r>
      <w:r>
        <w:rPr>
          <w:rFonts w:hint="eastAsia" w:ascii="宋体" w:hAnsi="宋体" w:eastAsia="宋体"/>
          <w:color w:val="auto"/>
          <w:szCs w:val="21"/>
          <w:lang w:val="zh-CN"/>
        </w:rPr>
        <w:t>（法定代表人姓名、职务、身份证号码）代表本公司授权在下面签字的</w:t>
      </w:r>
      <w:r>
        <w:rPr>
          <w:rFonts w:ascii="宋体" w:hAnsi="宋体" w:eastAsia="宋体"/>
          <w:color w:val="auto"/>
          <w:szCs w:val="21"/>
          <w:u w:val="single"/>
          <w:lang w:val="zh-CN"/>
        </w:rPr>
        <w:t xml:space="preserve">        </w:t>
      </w:r>
      <w:r>
        <w:rPr>
          <w:rFonts w:hint="eastAsia" w:ascii="宋体" w:hAnsi="宋体" w:eastAsia="宋体"/>
          <w:color w:val="auto"/>
          <w:szCs w:val="21"/>
          <w:lang w:val="zh-CN"/>
        </w:rPr>
        <w:t>（被授权人的姓名、职务、身份证号码）为本公司的合法代表人，签署</w:t>
      </w:r>
      <w:r>
        <w:rPr>
          <w:rFonts w:hint="eastAsia" w:ascii="宋体" w:hAnsi="宋体" w:eastAsia="宋体"/>
          <w:color w:val="auto"/>
          <w:szCs w:val="21"/>
          <w:u w:val="single"/>
          <w:lang w:val="zh-CN"/>
        </w:rPr>
        <w:t>　　</w:t>
      </w:r>
      <w:r>
        <w:rPr>
          <w:rFonts w:ascii="宋体" w:hAnsi="宋体" w:eastAsia="宋体"/>
          <w:color w:val="auto"/>
          <w:szCs w:val="21"/>
          <w:u w:val="single"/>
          <w:lang w:val="zh-CN"/>
        </w:rPr>
        <w:t>　　</w:t>
      </w:r>
      <w:r>
        <w:rPr>
          <w:rFonts w:hint="eastAsia" w:ascii="宋体" w:hAnsi="宋体" w:eastAsia="宋体"/>
          <w:color w:val="auto"/>
          <w:szCs w:val="21"/>
          <w:lang w:val="zh-CN"/>
        </w:rPr>
        <w:t>的报名文件，</w:t>
      </w:r>
      <w:r>
        <w:rPr>
          <w:rFonts w:hint="eastAsia" w:ascii="宋体" w:hAnsi="宋体" w:eastAsia="宋体"/>
          <w:color w:val="auto"/>
          <w:szCs w:val="21"/>
        </w:rPr>
        <w:t>代表我公司</w:t>
      </w:r>
      <w:r>
        <w:rPr>
          <w:rFonts w:hint="eastAsia" w:ascii="宋体" w:hAnsi="宋体" w:eastAsia="宋体"/>
          <w:color w:val="auto"/>
          <w:szCs w:val="21"/>
          <w:lang w:val="zh-CN"/>
        </w:rPr>
        <w:t>递交报名文件、代表我公司应评审委员会的要求对报名文件进行澄清、进行合同谈判和签署合同，以我公司的名义处理一切与之有关的事宜，</w:t>
      </w:r>
      <w:r>
        <w:rPr>
          <w:rFonts w:ascii="宋体" w:hAnsi="宋体" w:eastAsia="宋体"/>
          <w:color w:val="auto"/>
          <w:szCs w:val="21"/>
        </w:rPr>
        <w:t>我</w:t>
      </w:r>
      <w:r>
        <w:rPr>
          <w:rFonts w:hint="eastAsia" w:ascii="宋体" w:hAnsi="宋体" w:eastAsia="宋体"/>
          <w:color w:val="auto"/>
          <w:szCs w:val="21"/>
        </w:rPr>
        <w:t>公司</w:t>
      </w:r>
      <w:r>
        <w:rPr>
          <w:rFonts w:ascii="宋体" w:hAnsi="宋体" w:eastAsia="宋体"/>
          <w:color w:val="auto"/>
          <w:szCs w:val="21"/>
        </w:rPr>
        <w:t>承认代理人全权代表我</w:t>
      </w:r>
      <w:r>
        <w:rPr>
          <w:rFonts w:hint="eastAsia" w:ascii="宋体" w:hAnsi="宋体" w:eastAsia="宋体"/>
          <w:color w:val="auto"/>
          <w:szCs w:val="21"/>
        </w:rPr>
        <w:t>公司</w:t>
      </w:r>
      <w:r>
        <w:rPr>
          <w:rFonts w:ascii="宋体" w:hAnsi="宋体" w:eastAsia="宋体"/>
          <w:color w:val="auto"/>
          <w:szCs w:val="21"/>
        </w:rPr>
        <w:t>签署的本项目报名文件的内容</w:t>
      </w:r>
      <w:r>
        <w:rPr>
          <w:rFonts w:hint="eastAsia" w:ascii="宋体" w:hAnsi="宋体" w:eastAsia="宋体"/>
          <w:color w:val="auto"/>
          <w:szCs w:val="21"/>
        </w:rPr>
        <w:t>及</w:t>
      </w:r>
      <w:r>
        <w:rPr>
          <w:rFonts w:hint="eastAsia" w:ascii="宋体" w:hAnsi="宋体" w:eastAsia="宋体"/>
          <w:color w:val="auto"/>
          <w:szCs w:val="21"/>
          <w:lang w:val="zh-CN"/>
        </w:rPr>
        <w:t>所进行的上述活动</w:t>
      </w:r>
      <w:r>
        <w:rPr>
          <w:rFonts w:ascii="宋体" w:hAnsi="宋体" w:eastAsia="宋体"/>
          <w:color w:val="auto"/>
          <w:szCs w:val="21"/>
          <w:lang w:val="zh-CN"/>
        </w:rPr>
        <w:t>。</w:t>
      </w:r>
    </w:p>
    <w:p>
      <w:pPr>
        <w:spacing w:before="120" w:after="120" w:line="400" w:lineRule="exact"/>
        <w:ind w:firstLine="420" w:firstLineChars="200"/>
        <w:rPr>
          <w:rFonts w:ascii="宋体" w:hAnsi="宋体" w:eastAsia="宋体"/>
          <w:color w:val="auto"/>
          <w:szCs w:val="21"/>
        </w:rPr>
      </w:pPr>
      <w:r>
        <w:rPr>
          <w:rFonts w:hint="eastAsia" w:ascii="宋体" w:hAnsi="宋体" w:eastAsia="宋体"/>
          <w:color w:val="auto"/>
          <w:szCs w:val="21"/>
          <w:lang w:val="zh-CN"/>
        </w:rPr>
        <w:t>本授权书于</w:t>
      </w:r>
      <w:r>
        <w:rPr>
          <w:rFonts w:ascii="宋体" w:hAnsi="宋体" w:eastAsia="宋体"/>
          <w:color w:val="auto"/>
          <w:szCs w:val="21"/>
          <w:u w:val="single"/>
          <w:lang w:val="zh-CN"/>
        </w:rPr>
        <w:t xml:space="preserve">      </w:t>
      </w:r>
      <w:r>
        <w:rPr>
          <w:rFonts w:hint="eastAsia" w:ascii="宋体" w:hAnsi="宋体" w:eastAsia="宋体"/>
          <w:color w:val="auto"/>
          <w:szCs w:val="21"/>
          <w:lang w:val="zh-CN"/>
        </w:rPr>
        <w:t>年</w:t>
      </w:r>
      <w:r>
        <w:rPr>
          <w:rFonts w:ascii="宋体" w:hAnsi="宋体" w:eastAsia="宋体"/>
          <w:color w:val="auto"/>
          <w:szCs w:val="21"/>
          <w:u w:val="single"/>
          <w:lang w:val="zh-CN"/>
        </w:rPr>
        <w:t xml:space="preserve">     </w:t>
      </w:r>
      <w:r>
        <w:rPr>
          <w:rFonts w:hint="eastAsia" w:ascii="宋体" w:hAnsi="宋体" w:eastAsia="宋体"/>
          <w:color w:val="auto"/>
          <w:szCs w:val="21"/>
          <w:lang w:val="zh-CN"/>
        </w:rPr>
        <w:t>月</w:t>
      </w:r>
      <w:r>
        <w:rPr>
          <w:rFonts w:ascii="宋体" w:hAnsi="宋体" w:eastAsia="宋体"/>
          <w:color w:val="auto"/>
          <w:szCs w:val="21"/>
          <w:u w:val="single"/>
          <w:lang w:val="zh-CN"/>
        </w:rPr>
        <w:t xml:space="preserve">     </w:t>
      </w:r>
      <w:r>
        <w:rPr>
          <w:rFonts w:hint="eastAsia" w:ascii="宋体" w:hAnsi="宋体" w:eastAsia="宋体"/>
          <w:color w:val="auto"/>
          <w:szCs w:val="21"/>
          <w:lang w:val="zh-CN"/>
        </w:rPr>
        <w:t>日签字生效，有效期至报名文件失效期止，</w:t>
      </w:r>
      <w:r>
        <w:rPr>
          <w:rFonts w:ascii="宋体" w:hAnsi="宋体" w:eastAsia="宋体"/>
          <w:color w:val="auto"/>
          <w:szCs w:val="21"/>
        </w:rPr>
        <w:t>代理人无转委托权</w:t>
      </w:r>
      <w:r>
        <w:rPr>
          <w:rFonts w:hint="eastAsia" w:ascii="宋体" w:hAnsi="宋体" w:eastAsia="宋体"/>
          <w:color w:val="auto"/>
          <w:szCs w:val="21"/>
        </w:rPr>
        <w:t>，</w:t>
      </w:r>
      <w:r>
        <w:rPr>
          <w:rFonts w:hint="eastAsia" w:ascii="宋体" w:hAnsi="宋体" w:eastAsia="宋体"/>
          <w:color w:val="auto"/>
          <w:szCs w:val="21"/>
          <w:lang w:val="zh-CN"/>
        </w:rPr>
        <w:t>特此声明。</w:t>
      </w:r>
    </w:p>
    <w:p>
      <w:pPr>
        <w:spacing w:before="120" w:after="120" w:line="400" w:lineRule="exact"/>
        <w:ind w:firstLine="277" w:firstLineChars="132"/>
        <w:rPr>
          <w:rFonts w:ascii="宋体" w:hAnsi="宋体" w:eastAsia="宋体"/>
          <w:color w:val="auto"/>
          <w:szCs w:val="21"/>
          <w:lang w:val="zh-CN"/>
        </w:rPr>
      </w:pPr>
    </w:p>
    <w:p>
      <w:pPr>
        <w:spacing w:before="120" w:after="120" w:line="400" w:lineRule="exact"/>
        <w:ind w:left="629" w:firstLine="425"/>
        <w:rPr>
          <w:rFonts w:ascii="宋体" w:hAnsi="宋体" w:eastAsia="宋体"/>
          <w:color w:val="auto"/>
          <w:szCs w:val="21"/>
        </w:rPr>
      </w:pP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报　名  人：（加盖报名人法人公章）</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报名人地址：</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法定代表人（签名或盖私章）：</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职　　　务：</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被授权人（签名或盖私章）：</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职　　　务：</w:t>
      </w:r>
      <w:bookmarkEnd w:id="19"/>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widowControl/>
        <w:spacing w:before="120" w:after="120" w:line="360" w:lineRule="auto"/>
        <w:ind w:right="893" w:firstLine="420" w:firstLineChars="200"/>
        <w:textAlignment w:val="bottom"/>
        <w:rPr>
          <w:rFonts w:hAnsi="宋体"/>
          <w:color w:val="auto"/>
        </w:rPr>
      </w:pPr>
      <w:r>
        <w:rPr>
          <w:rFonts w:hAnsi="宋体"/>
          <w:color w:val="auto"/>
        </w:rPr>
        <w:t>附 法定代表人、被授权人身份证复印件</w:t>
      </w:r>
    </w:p>
    <w:p>
      <w:pPr>
        <w:widowControl/>
        <w:spacing w:before="120" w:after="120" w:line="360" w:lineRule="auto"/>
        <w:ind w:right="893" w:firstLine="420" w:firstLineChars="200"/>
        <w:textAlignment w:val="bottom"/>
        <w:rPr>
          <w:rFonts w:hAnsi="宋体"/>
          <w:color w:val="auto"/>
        </w:rPr>
      </w:pPr>
    </w:p>
    <w:p>
      <w:pPr>
        <w:pStyle w:val="2"/>
        <w:rPr>
          <w:color w:val="auto"/>
        </w:rPr>
      </w:pPr>
    </w:p>
    <w:p>
      <w:pPr>
        <w:pStyle w:val="2"/>
        <w:rPr>
          <w:color w:val="auto"/>
        </w:rPr>
      </w:pPr>
    </w:p>
    <w:p>
      <w:pPr>
        <w:pStyle w:val="2"/>
        <w:rPr>
          <w:color w:val="auto"/>
        </w:rPr>
      </w:pPr>
    </w:p>
    <w:p>
      <w:pPr>
        <w:widowControl/>
        <w:spacing w:before="120" w:after="120" w:line="360" w:lineRule="auto"/>
        <w:ind w:right="893"/>
        <w:jc w:val="center"/>
        <w:textAlignment w:val="bottom"/>
        <w:rPr>
          <w:rFonts w:hAnsi="宋体"/>
          <w:color w:val="auto"/>
        </w:rPr>
      </w:pPr>
      <w:r>
        <w:rPr>
          <w:rFonts w:hAnsi="宋体"/>
          <w:color w:val="auto"/>
        </w:rPr>
        <mc:AlternateContent>
          <mc:Choice Requires="wps">
            <w:drawing>
              <wp:anchor distT="0" distB="0" distL="114300" distR="114300" simplePos="0" relativeHeight="251662336" behindDoc="0" locked="0" layoutInCell="1" allowOverlap="1">
                <wp:simplePos x="0" y="0"/>
                <wp:positionH relativeFrom="column">
                  <wp:posOffset>3414395</wp:posOffset>
                </wp:positionH>
                <wp:positionV relativeFrom="paragraph">
                  <wp:posOffset>62865</wp:posOffset>
                </wp:positionV>
                <wp:extent cx="2790825" cy="1762125"/>
                <wp:effectExtent l="13970" t="5715" r="5080" b="1333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p/>
                          <w:p/>
                          <w:p/>
                          <w:p>
                            <w:pPr>
                              <w:jc w:val="center"/>
                              <w:rPr>
                                <w:rFonts w:hAnsi="宋体"/>
                              </w:rPr>
                            </w:pPr>
                            <w:r>
                              <w:rPr>
                                <w:rFonts w:hint="eastAsia" w:hAnsi="宋体"/>
                              </w:rPr>
                              <w:t>法定代表人身份证反面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8.85pt;margin-top:4.95pt;height:138.75pt;width:219.75pt;z-index:251662336;mso-width-relative:page;mso-height-relative:page;" fillcolor="#FFFFFF" filled="t" stroked="t" coordsize="21600,21600" o:gfxdata="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hP&#10;8D7ZAAAACQEAAA8AAAAAAAAAAQAgAAAAIgAAAGRycy9kb3ducmV2LnhtbFBLAQIUABQAAAAIAIdO&#10;4kCIphsTIgIAADoEAAAOAAAAAAAAAAEAIAAAACgBAABkcnMvZTJvRG9jLnhtbFBLBQYAAAAABgAG&#10;AFkBAAC8BQAAAAA=&#10;">
                <v:fill on="t" focussize="0,0"/>
                <v:stroke color="#000000" miterlimit="8" joinstyle="miter"/>
                <v:imagedata o:title=""/>
                <o:lock v:ext="edit" aspectratio="f"/>
                <v:textbox>
                  <w:txbxContent>
                    <w:p/>
                    <w:p/>
                    <w:p/>
                    <w:p/>
                    <w:p>
                      <w:pPr>
                        <w:jc w:val="center"/>
                        <w:rPr>
                          <w:rFonts w:hAnsi="宋体"/>
                        </w:rPr>
                      </w:pPr>
                      <w:r>
                        <w:rPr>
                          <w:rFonts w:hint="eastAsia" w:hAnsi="宋体"/>
                        </w:rPr>
                        <w:t>法定代表人身份证反面</w:t>
                      </w:r>
                    </w:p>
                  </w:txbxContent>
                </v:textbox>
              </v:shape>
            </w:pict>
          </mc:Fallback>
        </mc:AlternateContent>
      </w:r>
      <w:r>
        <w:rPr>
          <w:rFonts w:hAnsi="宋体"/>
          <w:color w:val="auto"/>
        </w:rPr>
        <mc:AlternateContent>
          <mc:Choice Requires="wps">
            <w:drawing>
              <wp:anchor distT="0" distB="0" distL="114300" distR="114300" simplePos="0" relativeHeight="251661312" behindDoc="0" locked="0" layoutInCell="1" allowOverlap="1">
                <wp:simplePos x="0" y="0"/>
                <wp:positionH relativeFrom="column">
                  <wp:posOffset>213995</wp:posOffset>
                </wp:positionH>
                <wp:positionV relativeFrom="paragraph">
                  <wp:posOffset>62865</wp:posOffset>
                </wp:positionV>
                <wp:extent cx="2790825" cy="1762125"/>
                <wp:effectExtent l="13970" t="5715" r="5080" b="1333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p/>
                          <w:p/>
                          <w:p/>
                          <w:p>
                            <w:pPr>
                              <w:jc w:val="center"/>
                              <w:rPr>
                                <w:rFonts w:hAnsi="宋体"/>
                              </w:rPr>
                            </w:pPr>
                            <w:r>
                              <w:rPr>
                                <w:rFonts w:hint="eastAsia" w:hAnsi="宋体"/>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85pt;margin-top:4.95pt;height:138.75pt;width:219.75pt;z-index:251661312;mso-width-relative:page;mso-height-relative:page;" fillcolor="#FFFFFF" filled="t" stroked="t" coordsize="21600,21600" o:gfxdata="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2JpN&#10;DdgAAAAIAQAADwAAAAAAAAABACAAAAAiAAAAZHJzL2Rvd25yZXYueG1sUEsBAhQAFAAAAAgAh07i&#10;QNBbqxYiAgAAOgQAAA4AAAAAAAAAAQAgAAAAJwEAAGRycy9lMm9Eb2MueG1sUEsFBgAAAAAGAAYA&#10;WQEAALsFAAAAAA==&#10;">
                <v:fill on="t" focussize="0,0"/>
                <v:stroke color="#000000" miterlimit="8" joinstyle="miter"/>
                <v:imagedata o:title=""/>
                <o:lock v:ext="edit" aspectratio="f"/>
                <v:textbox>
                  <w:txbxContent>
                    <w:p/>
                    <w:p/>
                    <w:p/>
                    <w:p/>
                    <w:p>
                      <w:pPr>
                        <w:jc w:val="center"/>
                        <w:rPr>
                          <w:rFonts w:hAnsi="宋体"/>
                        </w:rPr>
                      </w:pPr>
                      <w:r>
                        <w:rPr>
                          <w:rFonts w:hint="eastAsia" w:hAnsi="宋体"/>
                        </w:rPr>
                        <w:t>法定代表人身份证正面</w:t>
                      </w:r>
                    </w:p>
                  </w:txbxContent>
                </v:textbox>
              </v:shape>
            </w:pict>
          </mc:Fallback>
        </mc:AlternateContent>
      </w:r>
    </w:p>
    <w:p>
      <w:pPr>
        <w:spacing w:before="120" w:after="120" w:line="360" w:lineRule="auto"/>
        <w:ind w:left="5040"/>
        <w:jc w:val="center"/>
        <w:rPr>
          <w:rFonts w:hAnsi="宋体"/>
          <w:color w:val="auto"/>
        </w:rPr>
      </w:pPr>
    </w:p>
    <w:p>
      <w:pPr>
        <w:jc w:val="center"/>
        <w:rPr>
          <w:rFonts w:hAnsi="宋体"/>
          <w:color w:val="auto"/>
        </w:rPr>
      </w:pPr>
      <w:r>
        <w:rPr>
          <w:rFonts w:hAnsi="宋体"/>
          <w:color w:val="auto"/>
        </w:rPr>
        <mc:AlternateContent>
          <mc:Choice Requires="wps">
            <w:drawing>
              <wp:anchor distT="0" distB="0" distL="114300" distR="114300" simplePos="0" relativeHeight="251664384" behindDoc="0" locked="0" layoutInCell="1" allowOverlap="1">
                <wp:simplePos x="0" y="0"/>
                <wp:positionH relativeFrom="column">
                  <wp:posOffset>3414395</wp:posOffset>
                </wp:positionH>
                <wp:positionV relativeFrom="paragraph">
                  <wp:posOffset>2688590</wp:posOffset>
                </wp:positionV>
                <wp:extent cx="2743200" cy="1771650"/>
                <wp:effectExtent l="13970" t="12065" r="5080" b="698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被授权人身份证反面</w:t>
                            </w: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8.85pt;margin-top:211.7pt;height:139.5pt;width:216pt;z-index:251664384;mso-width-relative:page;mso-height-relative:page;" fillcolor="#FFFFFF" filled="t" stroked="t" coordsize="21600,21600" o:gfxdata="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wUOjbAAAACwEAAA8AAAAAAAAAAQAgAAAAIgAAAGRycy9kb3ducmV2LnhtbFBLAQIUABQA&#10;AAAIAIdO4kCjni+VJgIAADoEAAAOAAAAAAAAAAEAIAAAACoBAABkcnMvZTJvRG9jLnhtbFBLBQYA&#10;AAAABgAGAFkBAADCBQAAAAA=&#10;">
                <v:fill on="t" focussize="0,0"/>
                <v:stroke color="#000000" miterlimit="8" joinstyle="miter"/>
                <v:imagedata o:title=""/>
                <o:lock v:ext="edit" aspectratio="f"/>
                <v:textbo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被授权人身份证反面</w:t>
                      </w:r>
                    </w:p>
                    <w:p/>
                    <w:p/>
                  </w:txbxContent>
                </v:textbox>
              </v:shape>
            </w:pict>
          </mc:Fallback>
        </mc:AlternateContent>
      </w:r>
      <w:r>
        <w:rPr>
          <w:rFonts w:hAnsi="宋体"/>
          <w:color w:val="auto"/>
        </w:rPr>
        <mc:AlternateContent>
          <mc:Choice Requires="wps">
            <w:drawing>
              <wp:anchor distT="0" distB="0" distL="114300" distR="114300" simplePos="0" relativeHeight="251663360" behindDoc="0" locked="0" layoutInCell="1" allowOverlap="1">
                <wp:simplePos x="0" y="0"/>
                <wp:positionH relativeFrom="column">
                  <wp:posOffset>213995</wp:posOffset>
                </wp:positionH>
                <wp:positionV relativeFrom="paragraph">
                  <wp:posOffset>2688590</wp:posOffset>
                </wp:positionV>
                <wp:extent cx="2743200" cy="1771650"/>
                <wp:effectExtent l="13970" t="12065" r="5080" b="698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被授权人身份证正面</w:t>
                            </w: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85pt;margin-top:211.7pt;height:139.5pt;width:216pt;z-index:251663360;mso-width-relative:page;mso-height-relative:page;" fillcolor="#FFFFFF" filled="t" stroked="t" coordsize="21600,21600" o:gfxdata="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KVo3rZAAAACgEAAA8AAAAAAAAAAQAgAAAAIgAAAGRycy9kb3ducmV2LnhtbFBLAQIUABQAAAAI&#10;AIdO4kDkMvErJQIAADoEAAAOAAAAAAAAAAEAIAAAACgBAABkcnMvZTJvRG9jLnhtbFBLBQYAAAAA&#10;BgAGAFkBAAC/BQAAAAA=&#10;">
                <v:fill on="t" focussize="0,0"/>
                <v:stroke color="#000000" miterlimit="8" joinstyle="miter"/>
                <v:imagedata o:title=""/>
                <o:lock v:ext="edit" aspectratio="f"/>
                <v:textbo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被授权人身份证正面</w:t>
                      </w:r>
                    </w:p>
                    <w:p/>
                    <w:p/>
                  </w:txbxContent>
                </v:textbox>
              </v:shape>
            </w:pict>
          </mc:Fallback>
        </mc:AlternateContent>
      </w:r>
    </w:p>
    <w:p>
      <w:pPr>
        <w:jc w:val="center"/>
        <w:rPr>
          <w:rFonts w:hAnsi="宋体"/>
          <w:color w:val="auto"/>
          <w:szCs w:val="21"/>
        </w:rPr>
      </w:pPr>
    </w:p>
    <w:p>
      <w:pPr>
        <w:jc w:val="center"/>
        <w:rPr>
          <w:rFonts w:hAnsi="宋体"/>
          <w:color w:val="auto"/>
          <w:szCs w:val="21"/>
        </w:rPr>
      </w:pPr>
    </w:p>
    <w:p>
      <w:pPr>
        <w:jc w:val="center"/>
        <w:rPr>
          <w:rFonts w:hAnsi="宋体"/>
          <w:color w:val="auto"/>
          <w:szCs w:val="21"/>
        </w:rPr>
      </w:pPr>
    </w:p>
    <w:p>
      <w:pPr>
        <w:jc w:val="center"/>
        <w:rPr>
          <w:rFonts w:hAnsi="宋体"/>
          <w:color w:val="auto"/>
          <w:szCs w:val="21"/>
        </w:rPr>
      </w:pPr>
    </w:p>
    <w:p>
      <w:pPr>
        <w:jc w:val="cente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b/>
          <w:color w:val="auto"/>
          <w:szCs w:val="21"/>
        </w:rPr>
      </w:pPr>
    </w:p>
    <w:p>
      <w:pPr>
        <w:rPr>
          <w:rFonts w:hAnsi="宋体"/>
          <w:b/>
          <w:color w:val="auto"/>
          <w:szCs w:val="21"/>
        </w:rPr>
      </w:pPr>
    </w:p>
    <w:p>
      <w:pPr>
        <w:rPr>
          <w:rFonts w:hAnsi="宋体"/>
          <w:b/>
          <w:color w:val="auto"/>
          <w:szCs w:val="21"/>
        </w:rPr>
      </w:pPr>
    </w:p>
    <w:p>
      <w:pPr>
        <w:rPr>
          <w:rFonts w:hAnsi="宋体"/>
          <w:b/>
          <w:color w:val="auto"/>
          <w:szCs w:val="21"/>
        </w:rPr>
      </w:pPr>
      <w:r>
        <w:rPr>
          <w:rFonts w:hAnsi="宋体"/>
          <w:b/>
          <w:color w:val="auto"/>
          <w:szCs w:val="21"/>
        </w:rPr>
        <w:t>注：上述身份证须在有效期限内。</w:t>
      </w:r>
    </w:p>
    <w:p>
      <w:pPr>
        <w:rPr>
          <w:rFonts w:hAnsi="宋体"/>
          <w:color w:val="auto"/>
        </w:rPr>
      </w:pPr>
    </w:p>
    <w:p>
      <w:pPr>
        <w:pStyle w:val="2"/>
        <w:rPr>
          <w:color w:val="auto"/>
        </w:rPr>
      </w:pPr>
    </w:p>
    <w:p>
      <w:pPr>
        <w:pStyle w:val="2"/>
        <w:rPr>
          <w:color w:val="auto"/>
        </w:rPr>
      </w:pPr>
    </w:p>
    <w:p>
      <w:pPr>
        <w:jc w:val="left"/>
        <w:rPr>
          <w:rFonts w:ascii="宋体" w:hAnsi="宋体" w:eastAsia="宋体"/>
          <w:b/>
          <w:color w:val="auto"/>
          <w:szCs w:val="21"/>
        </w:rPr>
      </w:pPr>
      <w:r>
        <w:rPr>
          <w:rFonts w:ascii="宋体" w:hAnsi="宋体" w:eastAsia="宋体"/>
          <w:b/>
          <w:color w:val="auto"/>
          <w:szCs w:val="21"/>
        </w:rPr>
        <w:br w:type="page"/>
      </w:r>
    </w:p>
    <w:p>
      <w:pPr>
        <w:autoSpaceDE w:val="0"/>
        <w:autoSpaceDN w:val="0"/>
        <w:adjustRightInd w:val="0"/>
        <w:jc w:val="left"/>
        <w:rPr>
          <w:rFonts w:ascii="宋体" w:hAnsi="宋体" w:eastAsia="宋体"/>
          <w:b/>
          <w:color w:val="auto"/>
          <w:szCs w:val="21"/>
        </w:rPr>
      </w:pPr>
      <w:r>
        <w:rPr>
          <w:rFonts w:ascii="宋体" w:hAnsi="宋体" w:eastAsia="宋体"/>
          <w:b/>
          <w:color w:val="auto"/>
          <w:szCs w:val="21"/>
        </w:rPr>
        <w:t>2、</w:t>
      </w:r>
      <w:r>
        <w:rPr>
          <w:rFonts w:hint="eastAsia" w:ascii="宋体" w:hAnsi="宋体" w:eastAsia="宋体"/>
          <w:b/>
          <w:color w:val="auto"/>
          <w:szCs w:val="21"/>
        </w:rPr>
        <w:t>最近</w:t>
      </w:r>
      <w:r>
        <w:rPr>
          <w:rFonts w:ascii="宋体" w:hAnsi="宋体" w:eastAsia="宋体"/>
          <w:b/>
          <w:color w:val="auto"/>
          <w:szCs w:val="21"/>
        </w:rPr>
        <w:t>3年报名人牵涉的主要诉讼案件或其他（失信和违法）处罚说明</w:t>
      </w:r>
      <w:r>
        <w:rPr>
          <w:rFonts w:hint="eastAsia" w:ascii="宋体" w:hAnsi="宋体" w:eastAsia="宋体"/>
          <w:b/>
          <w:color w:val="auto"/>
          <w:szCs w:val="21"/>
        </w:rPr>
        <w:t>格式</w:t>
      </w:r>
    </w:p>
    <w:p>
      <w:pPr>
        <w:autoSpaceDE w:val="0"/>
        <w:autoSpaceDN w:val="0"/>
        <w:adjustRightInd w:val="0"/>
        <w:jc w:val="left"/>
        <w:rPr>
          <w:rFonts w:ascii="宋体" w:hAnsi="宋体" w:eastAsia="宋体"/>
          <w:b/>
          <w:color w:val="auto"/>
          <w:szCs w:val="21"/>
        </w:rPr>
      </w:pPr>
    </w:p>
    <w:p>
      <w:pPr>
        <w:autoSpaceDE w:val="0"/>
        <w:autoSpaceDN w:val="0"/>
        <w:adjustRightInd w:val="0"/>
        <w:jc w:val="center"/>
        <w:rPr>
          <w:rFonts w:ascii="宋体" w:hAnsi="宋体" w:eastAsia="宋体"/>
          <w:b/>
          <w:color w:val="auto"/>
          <w:szCs w:val="21"/>
        </w:rPr>
      </w:pPr>
      <w:r>
        <w:rPr>
          <w:rFonts w:hint="eastAsia" w:ascii="宋体" w:hAnsi="宋体" w:eastAsia="宋体"/>
          <w:b/>
          <w:color w:val="auto"/>
          <w:szCs w:val="21"/>
        </w:rPr>
        <w:t>最近</w:t>
      </w:r>
      <w:r>
        <w:rPr>
          <w:rFonts w:ascii="宋体" w:hAnsi="宋体" w:eastAsia="宋体"/>
          <w:b/>
          <w:color w:val="auto"/>
          <w:szCs w:val="21"/>
        </w:rPr>
        <w:t>3年报名人牵涉的主要诉讼案件或其他（失信和违法）处罚说明</w:t>
      </w:r>
    </w:p>
    <w:tbl>
      <w:tblPr>
        <w:tblStyle w:val="47"/>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7"/>
        <w:gridCol w:w="1716"/>
        <w:gridCol w:w="2562"/>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257"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ascii="宋体" w:hAnsi="宋体" w:eastAsia="宋体" w:cs="Times New Roman"/>
                <w:color w:val="auto"/>
                <w:kern w:val="0"/>
                <w:lang w:val="zh-CN"/>
              </w:rPr>
              <w:t>事项</w:t>
            </w:r>
            <w:r>
              <w:rPr>
                <w:rFonts w:hint="eastAsia" w:ascii="宋体" w:hAnsi="宋体" w:eastAsia="宋体" w:cs="Times New Roman"/>
                <w:color w:val="auto"/>
                <w:kern w:val="0"/>
                <w:lang w:val="zh-CN"/>
              </w:rPr>
              <w:t>名称</w:t>
            </w:r>
          </w:p>
        </w:tc>
        <w:tc>
          <w:tcPr>
            <w:tcW w:w="171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认定时间</w:t>
            </w:r>
          </w:p>
        </w:tc>
        <w:tc>
          <w:tcPr>
            <w:tcW w:w="2562"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处罚期届满</w:t>
            </w:r>
            <w:r>
              <w:rPr>
                <w:rFonts w:ascii="宋体" w:hAnsi="宋体" w:eastAsia="宋体" w:cs="Times New Roman"/>
                <w:color w:val="auto"/>
                <w:kern w:val="0"/>
                <w:lang w:val="zh-CN"/>
              </w:rPr>
              <w:t>/异常名录信息失效时间</w:t>
            </w:r>
          </w:p>
        </w:tc>
        <w:tc>
          <w:tcPr>
            <w:tcW w:w="152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257"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是否被认定为失信被执行人</w:t>
            </w:r>
          </w:p>
        </w:tc>
        <w:tc>
          <w:tcPr>
            <w:tcW w:w="171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2562"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152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257"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是否被认定为重大税收违法案件当事人名单</w:t>
            </w:r>
          </w:p>
        </w:tc>
        <w:tc>
          <w:tcPr>
            <w:tcW w:w="171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2562"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152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257"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是否被认定为严重违法失信行为记录名单</w:t>
            </w:r>
          </w:p>
        </w:tc>
        <w:tc>
          <w:tcPr>
            <w:tcW w:w="171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2562"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152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257"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有无受各级管理部门的处罚</w:t>
            </w:r>
          </w:p>
        </w:tc>
        <w:tc>
          <w:tcPr>
            <w:tcW w:w="171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2562"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152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257"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r>
              <w:rPr>
                <w:rFonts w:hint="eastAsia" w:ascii="宋体" w:hAnsi="宋体" w:eastAsia="宋体" w:cs="Times New Roman"/>
                <w:color w:val="auto"/>
                <w:kern w:val="0"/>
                <w:lang w:val="zh-CN"/>
              </w:rPr>
              <w:t>有无发生经济诉讼或纠纷</w:t>
            </w:r>
          </w:p>
        </w:tc>
        <w:tc>
          <w:tcPr>
            <w:tcW w:w="171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2562"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c>
          <w:tcPr>
            <w:tcW w:w="1526" w:type="dxa"/>
            <w:vAlign w:val="center"/>
          </w:tcPr>
          <w:p>
            <w:pPr>
              <w:autoSpaceDE w:val="0"/>
              <w:autoSpaceDN w:val="0"/>
              <w:adjustRightInd w:val="0"/>
              <w:spacing w:line="360" w:lineRule="auto"/>
              <w:jc w:val="center"/>
              <w:rPr>
                <w:rFonts w:ascii="宋体" w:hAnsi="宋体" w:eastAsia="宋体" w:cs="Times New Roman"/>
                <w:color w:val="auto"/>
                <w:kern w:val="0"/>
                <w:szCs w:val="21"/>
                <w:shd w:val="clear" w:color="auto" w:fill="FFFFFF"/>
              </w:rPr>
            </w:pPr>
          </w:p>
        </w:tc>
      </w:tr>
    </w:tbl>
    <w:p>
      <w:pPr>
        <w:autoSpaceDE w:val="0"/>
        <w:autoSpaceDN w:val="0"/>
        <w:adjustRightInd w:val="0"/>
        <w:spacing w:line="360" w:lineRule="auto"/>
        <w:rPr>
          <w:rFonts w:ascii="宋体" w:hAnsi="宋体" w:eastAsia="宋体" w:cs="Times New Roman"/>
          <w:color w:val="auto"/>
          <w:lang w:val="zh-CN"/>
        </w:rPr>
      </w:pPr>
      <w:r>
        <w:rPr>
          <w:rFonts w:hint="eastAsia" w:ascii="宋体" w:hAnsi="宋体" w:eastAsia="宋体" w:cs="Times New Roman"/>
          <w:color w:val="auto"/>
          <w:lang w:val="zh-CN"/>
        </w:rPr>
        <w:t>备注：根据报名人及其不具有独立法人资格的分支机构的实际情况自行编写，无相关事项的，在</w:t>
      </w:r>
      <w:r>
        <w:rPr>
          <w:rFonts w:ascii="宋体" w:hAnsi="宋体" w:eastAsia="宋体" w:cs="Times New Roman"/>
          <w:color w:val="auto"/>
          <w:lang w:val="zh-CN"/>
        </w:rPr>
        <w:t xml:space="preserve"> </w:t>
      </w:r>
      <w:r>
        <w:rPr>
          <w:rFonts w:hint="eastAsia" w:ascii="宋体" w:hAnsi="宋体" w:eastAsia="宋体" w:cs="Times New Roman"/>
          <w:color w:val="auto"/>
          <w:lang w:val="zh-CN"/>
        </w:rPr>
        <w:t>“认定时间”列填“无”；若受到相关处罚的应附处罚相关材料复印件，发生经济诉讼或纠纷的应附法院判决书、仲裁决议等相关材料复印件；若出现相关处罚的处罚期满</w:t>
      </w:r>
      <w:r>
        <w:rPr>
          <w:rFonts w:ascii="宋体" w:hAnsi="宋体" w:eastAsia="宋体" w:cs="Times New Roman"/>
          <w:color w:val="auto"/>
          <w:lang w:val="zh-CN"/>
        </w:rPr>
        <w:t>,但处罚公示没有及时更新的情况,供应商须提供相关材料(复印件)佐证,需原件备查。</w:t>
      </w:r>
    </w:p>
    <w:p>
      <w:pPr>
        <w:autoSpaceDE w:val="0"/>
        <w:autoSpaceDN w:val="0"/>
        <w:adjustRightInd w:val="0"/>
        <w:spacing w:line="360" w:lineRule="auto"/>
        <w:ind w:firstLine="5040" w:firstLineChars="2400"/>
        <w:jc w:val="left"/>
        <w:rPr>
          <w:rFonts w:ascii="宋体" w:hAnsi="宋体" w:eastAsia="宋体" w:cs="Times New Roman"/>
          <w:color w:val="auto"/>
          <w:lang w:val="zh-CN"/>
        </w:rPr>
      </w:pPr>
      <w:r>
        <w:rPr>
          <w:rFonts w:hint="eastAsia" w:ascii="宋体" w:hAnsi="宋体" w:eastAsia="宋体" w:cs="Times New Roman"/>
          <w:color w:val="auto"/>
          <w:lang w:val="zh-CN"/>
        </w:rPr>
        <w:t>报名人：（加盖报名人法人公章）</w:t>
      </w:r>
    </w:p>
    <w:p>
      <w:pPr>
        <w:autoSpaceDE w:val="0"/>
        <w:autoSpaceDN w:val="0"/>
        <w:adjustRightInd w:val="0"/>
        <w:spacing w:line="360" w:lineRule="auto"/>
        <w:ind w:firstLine="5040" w:firstLineChars="2400"/>
        <w:jc w:val="left"/>
        <w:rPr>
          <w:rFonts w:ascii="宋体" w:hAnsi="宋体" w:eastAsia="宋体" w:cs="Times New Roman"/>
          <w:color w:val="auto"/>
          <w:lang w:val="zh-CN"/>
        </w:rPr>
      </w:pPr>
      <w:r>
        <w:rPr>
          <w:rFonts w:hint="eastAsia" w:ascii="宋体" w:hAnsi="宋体" w:eastAsia="宋体" w:cs="Times New Roman"/>
          <w:color w:val="auto"/>
          <w:lang w:val="zh-CN"/>
        </w:rPr>
        <w:t>日期：</w:t>
      </w:r>
      <w:r>
        <w:rPr>
          <w:rFonts w:ascii="宋体" w:hAnsi="宋体" w:eastAsia="宋体" w:cs="Times New Roman"/>
          <w:color w:val="auto"/>
          <w:lang w:val="zh-CN"/>
        </w:rPr>
        <w:t xml:space="preserve">   </w:t>
      </w:r>
      <w:r>
        <w:rPr>
          <w:rFonts w:hint="eastAsia" w:ascii="宋体" w:hAnsi="宋体" w:eastAsia="宋体" w:cs="Times New Roman"/>
          <w:color w:val="auto"/>
          <w:lang w:val="zh-CN"/>
        </w:rPr>
        <w:t>年</w:t>
      </w:r>
      <w:r>
        <w:rPr>
          <w:rFonts w:ascii="宋体" w:hAnsi="宋体" w:eastAsia="宋体" w:cs="Times New Roman"/>
          <w:color w:val="auto"/>
          <w:lang w:val="zh-CN"/>
        </w:rPr>
        <w:t xml:space="preserve">   </w:t>
      </w:r>
      <w:r>
        <w:rPr>
          <w:rFonts w:hint="eastAsia" w:ascii="宋体" w:hAnsi="宋体" w:eastAsia="宋体" w:cs="Times New Roman"/>
          <w:color w:val="auto"/>
          <w:lang w:val="zh-CN"/>
        </w:rPr>
        <w:t>月</w:t>
      </w:r>
      <w:r>
        <w:rPr>
          <w:rFonts w:ascii="宋体" w:hAnsi="宋体" w:eastAsia="宋体" w:cs="Times New Roman"/>
          <w:color w:val="auto"/>
          <w:lang w:val="zh-CN"/>
        </w:rPr>
        <w:t xml:space="preserve">   </w:t>
      </w:r>
      <w:r>
        <w:rPr>
          <w:rFonts w:hint="eastAsia" w:ascii="宋体" w:hAnsi="宋体" w:eastAsia="宋体" w:cs="Times New Roman"/>
          <w:color w:val="auto"/>
          <w:lang w:val="zh-CN"/>
        </w:rPr>
        <w:t>日</w:t>
      </w:r>
    </w:p>
    <w:p>
      <w:pPr>
        <w:pStyle w:val="2"/>
        <w:rPr>
          <w:color w:val="auto"/>
        </w:rPr>
      </w:pPr>
    </w:p>
    <w:p>
      <w:pPr>
        <w:spacing w:after="120" w:afterLines="50" w:line="400" w:lineRule="exact"/>
        <w:ind w:leftChars="-1" w:hanging="2"/>
        <w:rPr>
          <w:rFonts w:ascii="宋体" w:hAnsi="宋体" w:eastAsia="宋体"/>
          <w:b/>
          <w:color w:val="auto"/>
          <w:szCs w:val="21"/>
        </w:rPr>
      </w:pPr>
      <w:r>
        <w:rPr>
          <w:rFonts w:ascii="宋体" w:hAnsi="宋体" w:eastAsia="宋体"/>
          <w:color w:val="auto"/>
          <w:szCs w:val="21"/>
        </w:rPr>
        <w:br w:type="page"/>
      </w:r>
      <w:r>
        <w:rPr>
          <w:rFonts w:hint="eastAsia" w:ascii="宋体" w:hAnsi="宋体" w:eastAsia="宋体"/>
          <w:b/>
          <w:color w:val="auto"/>
          <w:szCs w:val="21"/>
          <w:lang w:val="zh-CN"/>
        </w:rPr>
        <w:t xml:space="preserve"> 二</w:t>
      </w:r>
      <w:r>
        <w:rPr>
          <w:rFonts w:hint="eastAsia" w:ascii="宋体" w:hAnsi="宋体" w:eastAsia="宋体"/>
          <w:b/>
          <w:color w:val="auto"/>
          <w:szCs w:val="21"/>
        </w:rPr>
        <w:t>、报名人基本情况一览表</w:t>
      </w:r>
    </w:p>
    <w:p>
      <w:pPr>
        <w:spacing w:line="400" w:lineRule="exact"/>
        <w:jc w:val="center"/>
        <w:rPr>
          <w:rFonts w:ascii="宋体" w:hAnsi="宋体" w:eastAsia="宋体"/>
          <w:b/>
          <w:bCs/>
          <w:color w:val="auto"/>
          <w:szCs w:val="21"/>
        </w:rPr>
      </w:pPr>
      <w:r>
        <w:rPr>
          <w:rFonts w:hint="eastAsia" w:ascii="宋体" w:hAnsi="宋体" w:eastAsia="宋体"/>
          <w:b/>
          <w:bCs/>
          <w:color w:val="auto"/>
          <w:szCs w:val="21"/>
          <w:lang w:val="zh-CN"/>
        </w:rPr>
        <w:t>报名人基本情况一览表</w:t>
      </w:r>
    </w:p>
    <w:p>
      <w:pPr>
        <w:spacing w:line="400" w:lineRule="exact"/>
        <w:ind w:firstLine="420"/>
        <w:rPr>
          <w:rFonts w:ascii="宋体" w:hAnsi="宋体" w:eastAsia="宋体"/>
          <w:color w:val="auto"/>
          <w:szCs w:val="21"/>
        </w:rPr>
      </w:pPr>
      <w:r>
        <w:rPr>
          <w:rFonts w:ascii="宋体" w:hAnsi="宋体" w:eastAsia="宋体"/>
          <w:color w:val="auto"/>
          <w:szCs w:val="21"/>
          <w:lang w:val="zh-CN"/>
        </w:rPr>
        <w:t>1</w:t>
      </w:r>
      <w:r>
        <w:rPr>
          <w:rFonts w:hint="eastAsia" w:ascii="宋体" w:hAnsi="宋体" w:eastAsia="宋体"/>
          <w:color w:val="auto"/>
          <w:szCs w:val="21"/>
          <w:lang w:val="zh-CN"/>
        </w:rPr>
        <w:t>．名称及概况：</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1</w:t>
      </w:r>
      <w:r>
        <w:rPr>
          <w:rFonts w:hint="eastAsia" w:ascii="宋体" w:hAnsi="宋体" w:eastAsia="宋体"/>
          <w:color w:val="auto"/>
          <w:szCs w:val="21"/>
          <w:lang w:val="zh-CN"/>
        </w:rPr>
        <w:t>）报名人名称：</w:t>
      </w:r>
      <w:r>
        <w:rPr>
          <w:rFonts w:ascii="宋体" w:hAnsi="宋体" w:eastAsia="宋体"/>
          <w:color w:val="auto"/>
          <w:szCs w:val="21"/>
          <w:lang w:val="zh-CN"/>
        </w:rPr>
        <w:t>________________________________________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2</w:t>
      </w:r>
      <w:r>
        <w:rPr>
          <w:rFonts w:hint="eastAsia" w:ascii="宋体" w:hAnsi="宋体" w:eastAsia="宋体"/>
          <w:color w:val="auto"/>
          <w:szCs w:val="21"/>
          <w:lang w:val="zh-CN"/>
        </w:rPr>
        <w:t>）总部地址：</w:t>
      </w:r>
      <w:r>
        <w:rPr>
          <w:rFonts w:ascii="宋体" w:hAnsi="宋体" w:eastAsia="宋体"/>
          <w:color w:val="auto"/>
          <w:szCs w:val="21"/>
          <w:lang w:val="zh-CN"/>
        </w:rPr>
        <w:t>__________________________________________</w:t>
      </w:r>
    </w:p>
    <w:p>
      <w:pPr>
        <w:spacing w:line="400" w:lineRule="exact"/>
        <w:ind w:firstLine="660"/>
        <w:rPr>
          <w:rFonts w:ascii="宋体" w:hAnsi="宋体" w:eastAsia="宋体"/>
          <w:color w:val="auto"/>
          <w:szCs w:val="21"/>
          <w:lang w:val="zh-CN"/>
        </w:rPr>
      </w:pPr>
      <w:r>
        <w:rPr>
          <w:rFonts w:ascii="宋体" w:hAnsi="宋体" w:eastAsia="宋体"/>
          <w:color w:val="auto"/>
          <w:szCs w:val="21"/>
          <w:lang w:val="zh-CN"/>
        </w:rPr>
        <w:t xml:space="preserve">   </w:t>
      </w:r>
      <w:r>
        <w:rPr>
          <w:rFonts w:hint="eastAsia" w:ascii="宋体" w:hAnsi="宋体" w:eastAsia="宋体"/>
          <w:color w:val="auto"/>
          <w:szCs w:val="21"/>
          <w:lang w:val="zh-CN"/>
        </w:rPr>
        <w:t>邮政编码：</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lang w:val="zh-CN"/>
        </w:rPr>
      </w:pPr>
      <w:r>
        <w:rPr>
          <w:rFonts w:ascii="宋体" w:hAnsi="宋体" w:eastAsia="宋体"/>
          <w:color w:val="auto"/>
          <w:szCs w:val="21"/>
          <w:lang w:val="zh-CN"/>
        </w:rPr>
        <w:t xml:space="preserve">     </w:t>
      </w:r>
      <w:r>
        <w:rPr>
          <w:rFonts w:hint="eastAsia" w:ascii="宋体" w:hAnsi="宋体" w:eastAsia="宋体"/>
          <w:color w:val="auto"/>
          <w:szCs w:val="21"/>
          <w:lang w:val="zh-CN"/>
        </w:rPr>
        <w:t>电话号码：</w:t>
      </w:r>
      <w:r>
        <w:rPr>
          <w:rFonts w:ascii="宋体" w:hAnsi="宋体" w:eastAsia="宋体"/>
          <w:color w:val="auto"/>
          <w:szCs w:val="21"/>
          <w:lang w:val="zh-CN"/>
        </w:rPr>
        <w:t xml:space="preserve">__________________________________________ </w:t>
      </w:r>
    </w:p>
    <w:p>
      <w:pPr>
        <w:spacing w:line="400" w:lineRule="exact"/>
        <w:ind w:firstLine="420"/>
        <w:rPr>
          <w:rFonts w:ascii="宋体" w:hAnsi="宋体" w:eastAsia="宋体"/>
          <w:color w:val="auto"/>
          <w:szCs w:val="21"/>
          <w:lang w:val="zh-CN"/>
        </w:rPr>
      </w:pPr>
      <w:r>
        <w:rPr>
          <w:rFonts w:ascii="宋体" w:hAnsi="宋体" w:eastAsia="宋体"/>
          <w:color w:val="auto"/>
          <w:szCs w:val="21"/>
          <w:lang w:val="zh-CN"/>
        </w:rPr>
        <w:t xml:space="preserve">     </w:t>
      </w:r>
      <w:r>
        <w:rPr>
          <w:rFonts w:hint="eastAsia" w:ascii="宋体" w:hAnsi="宋体" w:eastAsia="宋体"/>
          <w:color w:val="auto"/>
          <w:szCs w:val="21"/>
          <w:lang w:val="zh-CN"/>
        </w:rPr>
        <w:t>传真号码：</w:t>
      </w:r>
      <w:r>
        <w:rPr>
          <w:rFonts w:ascii="宋体" w:hAnsi="宋体" w:eastAsia="宋体"/>
          <w:color w:val="auto"/>
          <w:szCs w:val="21"/>
          <w:lang w:val="zh-CN"/>
        </w:rPr>
        <w:t xml:space="preserve">__________________________________________ </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3</w:t>
      </w:r>
      <w:r>
        <w:rPr>
          <w:rFonts w:hint="eastAsia" w:ascii="宋体" w:hAnsi="宋体" w:eastAsia="宋体"/>
          <w:color w:val="auto"/>
          <w:szCs w:val="21"/>
          <w:lang w:val="zh-CN"/>
        </w:rPr>
        <w:t>）成立和／或注册日期：</w:t>
      </w:r>
      <w:r>
        <w:rPr>
          <w:rFonts w:ascii="宋体" w:hAnsi="宋体" w:eastAsia="宋体"/>
          <w:color w:val="auto"/>
          <w:szCs w:val="21"/>
          <w:lang w:val="zh-CN"/>
        </w:rPr>
        <w:t>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4</w:t>
      </w:r>
      <w:r>
        <w:rPr>
          <w:rFonts w:hint="eastAsia" w:ascii="宋体" w:hAnsi="宋体" w:eastAsia="宋体"/>
          <w:color w:val="auto"/>
          <w:szCs w:val="21"/>
          <w:lang w:val="zh-CN"/>
        </w:rPr>
        <w:t>）法人代表：</w:t>
      </w:r>
      <w:r>
        <w:rPr>
          <w:rFonts w:ascii="宋体" w:hAnsi="宋体" w:eastAsia="宋体"/>
          <w:color w:val="auto"/>
          <w:szCs w:val="21"/>
          <w:lang w:val="zh-CN"/>
        </w:rPr>
        <w:t>_____________________________________ 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5</w:t>
      </w:r>
      <w:r>
        <w:rPr>
          <w:rFonts w:hint="eastAsia" w:ascii="宋体" w:hAnsi="宋体" w:eastAsia="宋体"/>
          <w:color w:val="auto"/>
          <w:szCs w:val="21"/>
          <w:lang w:val="zh-CN"/>
        </w:rPr>
        <w:t>）开户银行：</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6</w:t>
      </w:r>
      <w:r>
        <w:rPr>
          <w:rFonts w:hint="eastAsia" w:ascii="宋体" w:hAnsi="宋体" w:eastAsia="宋体"/>
          <w:color w:val="auto"/>
          <w:szCs w:val="21"/>
          <w:lang w:val="zh-CN"/>
        </w:rPr>
        <w:t>）开户账号：</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7</w:t>
      </w:r>
      <w:r>
        <w:rPr>
          <w:rFonts w:hint="eastAsia" w:ascii="宋体" w:hAnsi="宋体" w:eastAsia="宋体"/>
          <w:color w:val="auto"/>
          <w:szCs w:val="21"/>
          <w:lang w:val="zh-CN"/>
        </w:rPr>
        <w:t>）注册资金：</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（8）主要负责人姓名：</w:t>
      </w:r>
      <w:r>
        <w:rPr>
          <w:rFonts w:ascii="宋体" w:hAnsi="宋体" w:eastAsia="宋体"/>
          <w:color w:val="auto"/>
          <w:szCs w:val="21"/>
          <w:lang w:val="zh-CN"/>
        </w:rPr>
        <w:t>____________________________________</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（9）项目主要联系人（姓名、职务、通讯）：</w:t>
      </w:r>
      <w:r>
        <w:rPr>
          <w:rFonts w:ascii="宋体" w:hAnsi="宋体" w:eastAsia="宋体"/>
          <w:color w:val="auto"/>
          <w:szCs w:val="21"/>
          <w:lang w:val="zh-CN"/>
        </w:rPr>
        <w:t>_____________</w:t>
      </w:r>
      <w:r>
        <w:rPr>
          <w:rFonts w:ascii="宋体" w:hAnsi="宋体" w:eastAsia="宋体"/>
          <w:color w:val="auto"/>
          <w:szCs w:val="21"/>
          <w:u w:val="single"/>
          <w:lang w:val="zh-CN"/>
        </w:rPr>
        <w:t>_</w:t>
      </w:r>
      <w:r>
        <w:rPr>
          <w:rFonts w:hint="eastAsia" w:ascii="宋体" w:hAnsi="宋体" w:eastAsia="宋体"/>
          <w:color w:val="auto"/>
          <w:szCs w:val="21"/>
          <w:u w:val="single"/>
          <w:lang w:val="zh-CN"/>
        </w:rPr>
        <w:t xml:space="preserve">   </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w:t>
      </w:r>
      <w:r>
        <w:rPr>
          <w:rFonts w:ascii="宋体" w:hAnsi="宋体" w:eastAsia="宋体"/>
          <w:color w:val="auto"/>
          <w:szCs w:val="21"/>
          <w:lang w:val="zh-CN"/>
        </w:rPr>
        <w:t>1</w:t>
      </w:r>
      <w:r>
        <w:rPr>
          <w:rFonts w:hint="eastAsia" w:ascii="宋体" w:hAnsi="宋体" w:eastAsia="宋体"/>
          <w:color w:val="auto"/>
          <w:szCs w:val="21"/>
          <w:lang w:val="zh-CN"/>
        </w:rPr>
        <w:t>0）在中国的代表的姓名和地址（如有）：</w:t>
      </w:r>
      <w:r>
        <w:rPr>
          <w:rFonts w:ascii="宋体" w:hAnsi="宋体" w:eastAsia="宋体"/>
          <w:color w:val="auto"/>
          <w:szCs w:val="21"/>
          <w:lang w:val="zh-CN"/>
        </w:rPr>
        <w:t>__________________</w:t>
      </w:r>
    </w:p>
    <w:p>
      <w:pPr>
        <w:spacing w:line="400" w:lineRule="exact"/>
        <w:ind w:firstLine="420"/>
        <w:rPr>
          <w:rFonts w:ascii="宋体" w:hAnsi="宋体" w:eastAsia="宋体"/>
          <w:color w:val="auto"/>
          <w:szCs w:val="21"/>
        </w:rPr>
      </w:pPr>
      <w:r>
        <w:rPr>
          <w:rFonts w:ascii="宋体" w:hAnsi="宋体" w:eastAsia="宋体"/>
          <w:color w:val="auto"/>
          <w:szCs w:val="21"/>
          <w:lang w:val="zh-CN"/>
        </w:rPr>
        <w:t>2</w:t>
      </w:r>
      <w:r>
        <w:rPr>
          <w:rFonts w:hint="eastAsia" w:ascii="宋体" w:hAnsi="宋体" w:eastAsia="宋体"/>
          <w:color w:val="auto"/>
          <w:szCs w:val="21"/>
          <w:lang w:val="zh-CN"/>
        </w:rPr>
        <w:t>．供征询之银行的名称和地址：</w:t>
      </w:r>
      <w:r>
        <w:rPr>
          <w:rFonts w:ascii="宋体" w:hAnsi="宋体" w:eastAsia="宋体"/>
          <w:color w:val="auto"/>
          <w:szCs w:val="21"/>
          <w:lang w:val="zh-CN"/>
        </w:rPr>
        <w:t>____________________________</w:t>
      </w:r>
    </w:p>
    <w:p>
      <w:pPr>
        <w:spacing w:line="400" w:lineRule="exact"/>
        <w:rPr>
          <w:rFonts w:ascii="宋体" w:hAnsi="宋体" w:eastAsia="宋体"/>
          <w:color w:val="auto"/>
          <w:szCs w:val="21"/>
        </w:rPr>
      </w:pPr>
      <w:r>
        <w:rPr>
          <w:rFonts w:hint="eastAsia" w:ascii="宋体" w:hAnsi="宋体" w:eastAsia="宋体"/>
          <w:color w:val="auto"/>
          <w:szCs w:val="21"/>
          <w:lang w:val="zh-CN"/>
        </w:rPr>
        <w:t xml:space="preserve">    </w:t>
      </w:r>
      <w:r>
        <w:rPr>
          <w:rFonts w:ascii="宋体" w:hAnsi="宋体" w:eastAsia="宋体"/>
          <w:color w:val="auto"/>
          <w:szCs w:val="21"/>
          <w:lang w:val="zh-CN"/>
        </w:rPr>
        <w:t>3</w:t>
      </w:r>
      <w:r>
        <w:rPr>
          <w:rFonts w:hint="eastAsia" w:ascii="宋体" w:hAnsi="宋体" w:eastAsia="宋体"/>
          <w:color w:val="auto"/>
          <w:szCs w:val="21"/>
          <w:lang w:val="zh-CN"/>
        </w:rPr>
        <w:t>．公司所隶属之国际集团名称（如果是）</w:t>
      </w:r>
      <w:r>
        <w:rPr>
          <w:rFonts w:ascii="宋体" w:hAnsi="宋体" w:eastAsia="宋体"/>
          <w:color w:val="auto"/>
          <w:szCs w:val="21"/>
          <w:lang w:val="zh-CN"/>
        </w:rPr>
        <w:t>____________________</w:t>
      </w:r>
    </w:p>
    <w:p>
      <w:pPr>
        <w:spacing w:line="400" w:lineRule="exact"/>
        <w:ind w:firstLine="420"/>
        <w:rPr>
          <w:rFonts w:ascii="宋体" w:hAnsi="宋体" w:eastAsia="宋体"/>
          <w:color w:val="auto"/>
          <w:szCs w:val="21"/>
        </w:rPr>
      </w:pPr>
      <w:r>
        <w:rPr>
          <w:rFonts w:ascii="宋体" w:hAnsi="宋体" w:eastAsia="宋体"/>
          <w:color w:val="auto"/>
          <w:szCs w:val="21"/>
          <w:lang w:val="zh-CN"/>
        </w:rPr>
        <w:t>4</w:t>
      </w:r>
      <w:r>
        <w:rPr>
          <w:rFonts w:hint="eastAsia" w:ascii="宋体" w:hAnsi="宋体" w:eastAsia="宋体"/>
          <w:color w:val="auto"/>
          <w:szCs w:val="21"/>
          <w:lang w:val="zh-CN"/>
        </w:rPr>
        <w:t>. 提交资料（包括但不限于组织架构、公司简介等）：</w:t>
      </w:r>
    </w:p>
    <w:p>
      <w:pPr>
        <w:spacing w:line="400" w:lineRule="exact"/>
        <w:ind w:firstLine="630" w:firstLineChars="30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1</w:t>
      </w:r>
      <w:r>
        <w:rPr>
          <w:rFonts w:hint="eastAsia" w:ascii="宋体" w:hAnsi="宋体" w:eastAsia="宋体"/>
          <w:color w:val="auto"/>
          <w:szCs w:val="21"/>
          <w:lang w:val="zh-CN"/>
        </w:rPr>
        <w:t>）公司简介；</w:t>
      </w:r>
    </w:p>
    <w:p>
      <w:pPr>
        <w:spacing w:line="400" w:lineRule="exact"/>
        <w:ind w:firstLine="1155" w:firstLineChars="550"/>
        <w:rPr>
          <w:rFonts w:ascii="宋体" w:hAnsi="宋体" w:eastAsia="宋体"/>
          <w:color w:val="auto"/>
          <w:szCs w:val="21"/>
          <w:lang w:val="zh-CN"/>
        </w:rPr>
      </w:pPr>
      <w:r>
        <w:rPr>
          <w:rFonts w:ascii="宋体" w:hAnsi="宋体" w:eastAsia="宋体"/>
          <w:color w:val="auto"/>
          <w:szCs w:val="21"/>
          <w:lang w:val="zh-CN"/>
        </w:rPr>
        <w:t>__________________________________________________</w:t>
      </w:r>
    </w:p>
    <w:p>
      <w:pPr>
        <w:spacing w:line="400" w:lineRule="exact"/>
        <w:ind w:firstLine="630" w:firstLineChars="300"/>
        <w:rPr>
          <w:rFonts w:ascii="宋体" w:hAnsi="宋体" w:eastAsia="宋体"/>
          <w:color w:val="auto"/>
          <w:szCs w:val="21"/>
          <w:lang w:val="zh-CN"/>
        </w:rPr>
      </w:pPr>
      <w:r>
        <w:rPr>
          <w:rFonts w:hint="eastAsia" w:ascii="宋体" w:hAnsi="宋体" w:eastAsia="宋体"/>
          <w:color w:val="auto"/>
          <w:szCs w:val="21"/>
          <w:lang w:val="zh-CN"/>
        </w:rPr>
        <w:t>（2）公司组织架构；</w:t>
      </w:r>
    </w:p>
    <w:p>
      <w:pPr>
        <w:spacing w:line="400" w:lineRule="exact"/>
        <w:ind w:firstLine="1155" w:firstLineChars="550"/>
        <w:rPr>
          <w:rFonts w:ascii="宋体" w:hAnsi="宋体" w:eastAsia="宋体"/>
          <w:color w:val="auto"/>
          <w:szCs w:val="21"/>
          <w:lang w:val="zh-CN"/>
        </w:rPr>
      </w:pPr>
      <w:r>
        <w:rPr>
          <w:rFonts w:ascii="宋体" w:hAnsi="宋体" w:eastAsia="宋体"/>
          <w:color w:val="auto"/>
          <w:szCs w:val="21"/>
          <w:lang w:val="zh-CN"/>
        </w:rPr>
        <w:t>_______________________________________________</w:t>
      </w:r>
      <w:r>
        <w:rPr>
          <w:rFonts w:ascii="宋体" w:hAnsi="宋体" w:eastAsia="宋体"/>
          <w:color w:val="auto"/>
          <w:szCs w:val="21"/>
          <w:u w:val="single"/>
          <w:lang w:val="zh-CN"/>
        </w:rPr>
        <w:t>__</w:t>
      </w:r>
      <w:r>
        <w:rPr>
          <w:rFonts w:hint="eastAsia" w:ascii="宋体" w:hAnsi="宋体" w:eastAsia="宋体"/>
          <w:color w:val="auto"/>
          <w:szCs w:val="21"/>
          <w:u w:val="single"/>
          <w:lang w:val="zh-CN"/>
        </w:rPr>
        <w:t xml:space="preserve"> </w:t>
      </w:r>
    </w:p>
    <w:p>
      <w:pPr>
        <w:spacing w:line="400" w:lineRule="exact"/>
        <w:ind w:left="1046" w:leftChars="237" w:hanging="548" w:hangingChars="261"/>
        <w:rPr>
          <w:rFonts w:ascii="宋体" w:hAnsi="宋体" w:eastAsia="宋体"/>
          <w:color w:val="auto"/>
          <w:szCs w:val="21"/>
          <w:lang w:val="zh-CN"/>
        </w:rPr>
      </w:pPr>
      <w:r>
        <w:rPr>
          <w:rFonts w:hint="eastAsia" w:ascii="宋体" w:hAnsi="宋体" w:eastAsia="宋体"/>
          <w:color w:val="auto"/>
          <w:szCs w:val="21"/>
          <w:lang w:val="zh-CN"/>
        </w:rPr>
        <w:t>（3）东莞市内设有分支机构情况介绍[应提供该分支机构的营业执照副本、税务登记证副本、组织机构代码证副本</w:t>
      </w:r>
      <w:r>
        <w:rPr>
          <w:rFonts w:hint="eastAsia" w:ascii="宋体" w:hAnsi="宋体" w:eastAsia="宋体"/>
          <w:color w:val="auto"/>
          <w:szCs w:val="21"/>
        </w:rPr>
        <w:t>（</w:t>
      </w:r>
      <w:r>
        <w:rPr>
          <w:rFonts w:hint="eastAsia" w:ascii="宋体" w:hAnsi="宋体" w:eastAsia="宋体"/>
          <w:color w:val="auto"/>
          <w:szCs w:val="21"/>
          <w:lang w:val="zh-CN"/>
        </w:rPr>
        <w:t>或多</w:t>
      </w:r>
      <w:r>
        <w:rPr>
          <w:rFonts w:ascii="宋体" w:hAnsi="宋体" w:eastAsia="宋体"/>
          <w:color w:val="auto"/>
          <w:szCs w:val="21"/>
          <w:lang w:val="zh-CN"/>
        </w:rPr>
        <w:t>证合一营业执照</w:t>
      </w:r>
      <w:r>
        <w:rPr>
          <w:rFonts w:hint="eastAsia" w:ascii="宋体" w:hAnsi="宋体" w:eastAsia="宋体"/>
          <w:color w:val="auto"/>
          <w:szCs w:val="21"/>
          <w:lang w:val="zh-CN"/>
        </w:rPr>
        <w:t>）等证明材料]（若无前述分支机构的无需介绍）</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5.从事</w:t>
      </w:r>
      <w:r>
        <w:rPr>
          <w:rFonts w:hint="eastAsia" w:ascii="宋体" w:hAnsi="宋体" w:eastAsia="宋体"/>
          <w:color w:val="auto"/>
          <w:szCs w:val="21"/>
        </w:rPr>
        <w:t>机电设备维修</w:t>
      </w:r>
      <w:r>
        <w:rPr>
          <w:rFonts w:hint="eastAsia" w:ascii="宋体" w:hAnsi="宋体" w:eastAsia="宋体"/>
          <w:color w:val="auto"/>
          <w:szCs w:val="21"/>
          <w:lang w:val="zh-CN"/>
        </w:rPr>
        <w:t>服务工作</w:t>
      </w:r>
      <w:r>
        <w:rPr>
          <w:rFonts w:hint="eastAsia" w:ascii="宋体" w:hAnsi="宋体" w:eastAsia="宋体"/>
          <w:color w:val="auto"/>
          <w:szCs w:val="21"/>
        </w:rPr>
        <w:t>年限：</w:t>
      </w:r>
      <w:r>
        <w:rPr>
          <w:rFonts w:hint="eastAsia" w:ascii="宋体" w:hAnsi="宋体" w:eastAsia="宋体"/>
          <w:color w:val="auto"/>
          <w:szCs w:val="21"/>
          <w:u w:val="single"/>
        </w:rPr>
        <w:t xml:space="preserve">           </w:t>
      </w:r>
      <w:r>
        <w:rPr>
          <w:rFonts w:hint="eastAsia" w:ascii="宋体" w:hAnsi="宋体" w:eastAsia="宋体"/>
          <w:color w:val="auto"/>
          <w:szCs w:val="21"/>
        </w:rPr>
        <w:t>年。</w:t>
      </w:r>
    </w:p>
    <w:p>
      <w:pPr>
        <w:spacing w:line="400" w:lineRule="exact"/>
        <w:ind w:firstLine="420" w:firstLineChars="200"/>
        <w:rPr>
          <w:rFonts w:ascii="宋体" w:hAnsi="宋体" w:eastAsia="宋体"/>
          <w:color w:val="auto"/>
          <w:szCs w:val="21"/>
          <w:lang w:val="zh-CN"/>
        </w:rPr>
      </w:pPr>
      <w:r>
        <w:rPr>
          <w:rFonts w:hint="eastAsia" w:ascii="宋体" w:hAnsi="宋体" w:eastAsia="宋体"/>
          <w:color w:val="auto"/>
          <w:szCs w:val="21"/>
          <w:lang w:val="zh-CN"/>
        </w:rPr>
        <w:t>兹证明上述说明是真实、正确的，并提供了全部能提供的资料和数据，我们同意遵照贵方要求出示有关证明文件。</w:t>
      </w:r>
    </w:p>
    <w:p>
      <w:pPr>
        <w:pStyle w:val="2"/>
        <w:rPr>
          <w:color w:val="auto"/>
          <w:lang w:val="zh-CN"/>
        </w:rPr>
      </w:pPr>
    </w:p>
    <w:p>
      <w:pPr>
        <w:pStyle w:val="2"/>
        <w:rPr>
          <w:color w:val="auto"/>
          <w:lang w:val="zh-CN"/>
        </w:rPr>
      </w:pPr>
    </w:p>
    <w:p>
      <w:pPr>
        <w:spacing w:line="400" w:lineRule="exact"/>
        <w:ind w:right="-58" w:firstLine="420"/>
        <w:rPr>
          <w:rFonts w:ascii="宋体" w:hAnsi="宋体" w:eastAsia="宋体"/>
          <w:color w:val="auto"/>
          <w:szCs w:val="21"/>
        </w:rPr>
      </w:pPr>
      <w:r>
        <w:rPr>
          <w:rFonts w:hint="eastAsia" w:ascii="宋体" w:hAnsi="宋体" w:eastAsia="宋体"/>
          <w:color w:val="auto"/>
          <w:szCs w:val="21"/>
        </w:rPr>
        <w:t xml:space="preserve">                                              </w:t>
      </w:r>
      <w:r>
        <w:rPr>
          <w:rFonts w:hint="eastAsia" w:ascii="宋体" w:hAnsi="宋体" w:eastAsia="宋体"/>
          <w:color w:val="auto"/>
          <w:szCs w:val="21"/>
          <w:lang w:val="zh-CN"/>
        </w:rPr>
        <w:t>报名人：（加盖报名人法人公章）</w:t>
      </w:r>
    </w:p>
    <w:p>
      <w:pPr>
        <w:spacing w:line="400" w:lineRule="exact"/>
        <w:ind w:right="420" w:firstLine="420"/>
        <w:rPr>
          <w:rFonts w:ascii="宋体" w:hAnsi="宋体" w:eastAsia="宋体"/>
          <w:color w:val="auto"/>
          <w:szCs w:val="21"/>
          <w:lang w:val="zh-CN"/>
        </w:rPr>
      </w:pPr>
      <w:r>
        <w:rPr>
          <w:rFonts w:hint="eastAsia" w:ascii="宋体" w:hAnsi="宋体" w:eastAsia="宋体"/>
          <w:color w:val="auto"/>
          <w:szCs w:val="21"/>
        </w:rPr>
        <w:t xml:space="preserve">                                              </w:t>
      </w:r>
      <w:r>
        <w:rPr>
          <w:rFonts w:hint="eastAsia" w:ascii="宋体" w:hAnsi="宋体" w:eastAsia="宋体"/>
          <w:color w:val="auto"/>
          <w:szCs w:val="21"/>
          <w:lang w:val="zh-CN"/>
        </w:rPr>
        <w:t>日  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ind w:right="420"/>
        <w:rPr>
          <w:rFonts w:ascii="宋体" w:hAnsi="宋体" w:eastAsia="宋体"/>
          <w:b/>
          <w:color w:val="auto"/>
          <w:szCs w:val="21"/>
        </w:rPr>
      </w:pPr>
      <w:r>
        <w:rPr>
          <w:rFonts w:ascii="宋体" w:hAnsi="宋体" w:eastAsia="宋体"/>
          <w:color w:val="auto"/>
          <w:szCs w:val="21"/>
          <w:lang w:val="zh-CN"/>
        </w:rPr>
        <w:br w:type="page"/>
      </w:r>
      <w:r>
        <w:rPr>
          <w:rFonts w:hint="eastAsia" w:ascii="宋体" w:hAnsi="宋体" w:eastAsia="宋体"/>
          <w:b/>
          <w:bCs/>
          <w:color w:val="auto"/>
          <w:szCs w:val="21"/>
          <w:lang w:val="zh-CN"/>
        </w:rPr>
        <w:t>三、</w:t>
      </w:r>
      <w:r>
        <w:rPr>
          <w:rFonts w:hint="eastAsia" w:ascii="宋体" w:hAnsi="宋体" w:eastAsia="宋体"/>
          <w:b/>
          <w:color w:val="auto"/>
          <w:szCs w:val="21"/>
        </w:rPr>
        <w:t>报名人财务状况表格式</w:t>
      </w:r>
    </w:p>
    <w:p>
      <w:pPr>
        <w:spacing w:line="400" w:lineRule="exact"/>
        <w:jc w:val="center"/>
        <w:rPr>
          <w:rFonts w:ascii="宋体" w:hAnsi="宋体" w:eastAsia="宋体"/>
          <w:b/>
          <w:color w:val="auto"/>
          <w:szCs w:val="21"/>
        </w:rPr>
      </w:pPr>
    </w:p>
    <w:p>
      <w:pPr>
        <w:spacing w:line="400" w:lineRule="exact"/>
        <w:jc w:val="center"/>
        <w:rPr>
          <w:rFonts w:ascii="宋体" w:hAnsi="宋体" w:eastAsia="宋体"/>
          <w:b/>
          <w:color w:val="auto"/>
          <w:szCs w:val="21"/>
        </w:rPr>
      </w:pPr>
      <w:r>
        <w:rPr>
          <w:rFonts w:hint="eastAsia" w:ascii="宋体" w:hAnsi="宋体" w:eastAsia="宋体"/>
          <w:b/>
          <w:color w:val="auto"/>
          <w:szCs w:val="21"/>
        </w:rPr>
        <w:t xml:space="preserve">报名人财务状况 </w:t>
      </w:r>
    </w:p>
    <w:p>
      <w:pPr>
        <w:spacing w:line="400" w:lineRule="exact"/>
        <w:jc w:val="center"/>
        <w:rPr>
          <w:rFonts w:ascii="宋体" w:hAnsi="宋体" w:eastAsia="宋体"/>
          <w:color w:val="auto"/>
          <w:szCs w:val="21"/>
        </w:rPr>
      </w:pPr>
      <w:r>
        <w:rPr>
          <w:rFonts w:hint="eastAsia" w:ascii="宋体" w:hAnsi="宋体" w:eastAsia="宋体"/>
          <w:b/>
          <w:color w:val="auto"/>
          <w:szCs w:val="21"/>
        </w:rPr>
        <w:t xml:space="preserve">                                     </w:t>
      </w:r>
      <w:r>
        <w:rPr>
          <w:rFonts w:hint="eastAsia" w:ascii="宋体" w:hAnsi="宋体" w:eastAsia="宋体"/>
          <w:color w:val="auto"/>
          <w:szCs w:val="21"/>
        </w:rPr>
        <w:t>[价格单位：（人民币）元]</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1800"/>
        <w:gridCol w:w="1800"/>
        <w:gridCol w:w="1519"/>
        <w:gridCol w:w="22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080"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年  度</w:t>
            </w:r>
          </w:p>
        </w:tc>
        <w:tc>
          <w:tcPr>
            <w:tcW w:w="1800"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总资产（元）</w:t>
            </w:r>
          </w:p>
        </w:tc>
        <w:tc>
          <w:tcPr>
            <w:tcW w:w="1800"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净资产（元）</w:t>
            </w:r>
          </w:p>
        </w:tc>
        <w:tc>
          <w:tcPr>
            <w:tcW w:w="1519"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年营业额（元）</w:t>
            </w:r>
          </w:p>
        </w:tc>
        <w:tc>
          <w:tcPr>
            <w:tcW w:w="2268"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年净利润（元）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1080"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201</w:t>
            </w:r>
            <w:r>
              <w:rPr>
                <w:rFonts w:ascii="宋体" w:hAnsi="宋体" w:eastAsia="宋体"/>
                <w:color w:val="auto"/>
                <w:szCs w:val="21"/>
              </w:rPr>
              <w:t>7</w:t>
            </w:r>
          </w:p>
        </w:tc>
        <w:tc>
          <w:tcPr>
            <w:tcW w:w="1800" w:type="dxa"/>
            <w:vAlign w:val="center"/>
          </w:tcPr>
          <w:p>
            <w:pPr>
              <w:spacing w:line="400" w:lineRule="exact"/>
              <w:jc w:val="center"/>
              <w:rPr>
                <w:rFonts w:ascii="宋体" w:hAnsi="宋体" w:eastAsia="宋体"/>
                <w:color w:val="auto"/>
                <w:szCs w:val="21"/>
              </w:rPr>
            </w:pPr>
          </w:p>
        </w:tc>
        <w:tc>
          <w:tcPr>
            <w:tcW w:w="1800" w:type="dxa"/>
            <w:vAlign w:val="center"/>
          </w:tcPr>
          <w:p>
            <w:pPr>
              <w:spacing w:line="400" w:lineRule="exact"/>
              <w:jc w:val="center"/>
              <w:rPr>
                <w:rFonts w:ascii="宋体" w:hAnsi="宋体" w:eastAsia="宋体"/>
                <w:color w:val="auto"/>
                <w:szCs w:val="21"/>
              </w:rPr>
            </w:pPr>
          </w:p>
        </w:tc>
        <w:tc>
          <w:tcPr>
            <w:tcW w:w="1519" w:type="dxa"/>
          </w:tcPr>
          <w:p>
            <w:pPr>
              <w:spacing w:line="400" w:lineRule="exact"/>
              <w:jc w:val="center"/>
              <w:rPr>
                <w:rFonts w:ascii="宋体" w:hAnsi="宋体" w:eastAsia="宋体"/>
                <w:color w:val="auto"/>
                <w:szCs w:val="21"/>
              </w:rPr>
            </w:pPr>
          </w:p>
        </w:tc>
        <w:tc>
          <w:tcPr>
            <w:tcW w:w="2268" w:type="dxa"/>
            <w:vAlign w:val="center"/>
          </w:tcPr>
          <w:p>
            <w:pPr>
              <w:spacing w:line="400" w:lineRule="exact"/>
              <w:jc w:val="center"/>
              <w:rPr>
                <w:rFonts w:ascii="宋体" w:hAnsi="宋体" w:eastAsia="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080"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201</w:t>
            </w:r>
            <w:r>
              <w:rPr>
                <w:rFonts w:ascii="宋体" w:hAnsi="宋体" w:eastAsia="宋体"/>
                <w:color w:val="auto"/>
                <w:szCs w:val="21"/>
              </w:rPr>
              <w:t>8</w:t>
            </w:r>
          </w:p>
        </w:tc>
        <w:tc>
          <w:tcPr>
            <w:tcW w:w="1800" w:type="dxa"/>
            <w:vAlign w:val="center"/>
          </w:tcPr>
          <w:p>
            <w:pPr>
              <w:spacing w:line="400" w:lineRule="exact"/>
              <w:jc w:val="center"/>
              <w:rPr>
                <w:rFonts w:ascii="宋体" w:hAnsi="宋体" w:eastAsia="宋体"/>
                <w:color w:val="auto"/>
                <w:szCs w:val="21"/>
              </w:rPr>
            </w:pPr>
          </w:p>
        </w:tc>
        <w:tc>
          <w:tcPr>
            <w:tcW w:w="1800" w:type="dxa"/>
            <w:vAlign w:val="center"/>
          </w:tcPr>
          <w:p>
            <w:pPr>
              <w:spacing w:line="400" w:lineRule="exact"/>
              <w:jc w:val="center"/>
              <w:rPr>
                <w:rFonts w:ascii="宋体" w:hAnsi="宋体" w:eastAsia="宋体"/>
                <w:color w:val="auto"/>
                <w:szCs w:val="21"/>
              </w:rPr>
            </w:pPr>
          </w:p>
        </w:tc>
        <w:tc>
          <w:tcPr>
            <w:tcW w:w="1519" w:type="dxa"/>
          </w:tcPr>
          <w:p>
            <w:pPr>
              <w:spacing w:line="400" w:lineRule="exact"/>
              <w:jc w:val="center"/>
              <w:rPr>
                <w:rFonts w:ascii="宋体" w:hAnsi="宋体" w:eastAsia="宋体"/>
                <w:color w:val="auto"/>
                <w:szCs w:val="21"/>
              </w:rPr>
            </w:pPr>
          </w:p>
        </w:tc>
        <w:tc>
          <w:tcPr>
            <w:tcW w:w="2268" w:type="dxa"/>
            <w:vAlign w:val="center"/>
          </w:tcPr>
          <w:p>
            <w:pPr>
              <w:spacing w:line="400" w:lineRule="exact"/>
              <w:jc w:val="center"/>
              <w:rPr>
                <w:rFonts w:ascii="宋体" w:hAnsi="宋体" w:eastAsia="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080"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20</w:t>
            </w:r>
            <w:r>
              <w:rPr>
                <w:rFonts w:ascii="宋体" w:hAnsi="宋体" w:eastAsia="宋体"/>
                <w:color w:val="auto"/>
                <w:szCs w:val="21"/>
              </w:rPr>
              <w:t>19</w:t>
            </w:r>
          </w:p>
        </w:tc>
        <w:tc>
          <w:tcPr>
            <w:tcW w:w="1800" w:type="dxa"/>
            <w:vAlign w:val="center"/>
          </w:tcPr>
          <w:p>
            <w:pPr>
              <w:spacing w:line="400" w:lineRule="exact"/>
              <w:jc w:val="center"/>
              <w:rPr>
                <w:rFonts w:ascii="宋体" w:hAnsi="宋体" w:eastAsia="宋体"/>
                <w:color w:val="auto"/>
                <w:szCs w:val="21"/>
              </w:rPr>
            </w:pPr>
          </w:p>
        </w:tc>
        <w:tc>
          <w:tcPr>
            <w:tcW w:w="1800" w:type="dxa"/>
            <w:vAlign w:val="center"/>
          </w:tcPr>
          <w:p>
            <w:pPr>
              <w:spacing w:line="400" w:lineRule="exact"/>
              <w:jc w:val="center"/>
              <w:rPr>
                <w:rFonts w:ascii="宋体" w:hAnsi="宋体" w:eastAsia="宋体"/>
                <w:color w:val="auto"/>
                <w:szCs w:val="21"/>
              </w:rPr>
            </w:pPr>
          </w:p>
        </w:tc>
        <w:tc>
          <w:tcPr>
            <w:tcW w:w="1519" w:type="dxa"/>
          </w:tcPr>
          <w:p>
            <w:pPr>
              <w:spacing w:line="400" w:lineRule="exact"/>
              <w:jc w:val="center"/>
              <w:rPr>
                <w:rFonts w:ascii="宋体" w:hAnsi="宋体" w:eastAsia="宋体"/>
                <w:color w:val="auto"/>
                <w:szCs w:val="21"/>
              </w:rPr>
            </w:pPr>
          </w:p>
        </w:tc>
        <w:tc>
          <w:tcPr>
            <w:tcW w:w="2268" w:type="dxa"/>
            <w:vAlign w:val="center"/>
          </w:tcPr>
          <w:p>
            <w:pPr>
              <w:spacing w:line="400" w:lineRule="exact"/>
              <w:jc w:val="center"/>
              <w:rPr>
                <w:rFonts w:ascii="宋体" w:hAnsi="宋体" w:eastAsia="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4680" w:type="dxa"/>
            <w:gridSpan w:val="3"/>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总计</w:t>
            </w:r>
          </w:p>
        </w:tc>
        <w:tc>
          <w:tcPr>
            <w:tcW w:w="1519" w:type="dxa"/>
          </w:tcPr>
          <w:p>
            <w:pPr>
              <w:spacing w:line="400" w:lineRule="exact"/>
              <w:jc w:val="center"/>
              <w:rPr>
                <w:rFonts w:ascii="宋体" w:hAnsi="宋体" w:eastAsia="宋体"/>
                <w:color w:val="auto"/>
                <w:szCs w:val="21"/>
              </w:rPr>
            </w:pPr>
          </w:p>
        </w:tc>
        <w:tc>
          <w:tcPr>
            <w:tcW w:w="2268" w:type="dxa"/>
            <w:vAlign w:val="center"/>
          </w:tcPr>
          <w:p>
            <w:pPr>
              <w:spacing w:line="400" w:lineRule="exact"/>
              <w:jc w:val="center"/>
              <w:rPr>
                <w:rFonts w:ascii="宋体" w:hAnsi="宋体" w:eastAsia="宋体"/>
                <w:color w:val="auto"/>
                <w:szCs w:val="21"/>
              </w:rPr>
            </w:pPr>
          </w:p>
        </w:tc>
      </w:tr>
    </w:tbl>
    <w:p>
      <w:pPr>
        <w:pStyle w:val="69"/>
        <w:spacing w:line="400" w:lineRule="exact"/>
        <w:ind w:firstLine="0" w:firstLineChars="0"/>
        <w:rPr>
          <w:rFonts w:ascii="宋体" w:eastAsia="宋体"/>
          <w:color w:val="auto"/>
          <w:sz w:val="21"/>
          <w:szCs w:val="21"/>
        </w:rPr>
      </w:pPr>
      <w:r>
        <w:rPr>
          <w:rFonts w:hint="eastAsia" w:ascii="宋体" w:eastAsia="宋体"/>
          <w:color w:val="auto"/>
          <w:sz w:val="21"/>
          <w:szCs w:val="21"/>
        </w:rPr>
        <w:t>注：</w:t>
      </w:r>
    </w:p>
    <w:p>
      <w:pPr>
        <w:spacing w:line="400" w:lineRule="exact"/>
        <w:rPr>
          <w:rFonts w:ascii="宋体" w:hAnsi="宋体" w:eastAsia="宋体"/>
          <w:color w:val="auto"/>
          <w:szCs w:val="21"/>
        </w:rPr>
      </w:pPr>
      <w:r>
        <w:rPr>
          <w:rFonts w:hint="eastAsia" w:ascii="宋体" w:hAnsi="宋体" w:eastAsia="宋体"/>
          <w:color w:val="auto"/>
          <w:szCs w:val="21"/>
        </w:rPr>
        <w:t>1、如报名人此表数据有虚假,一经查实按无效响应处理。</w:t>
      </w:r>
    </w:p>
    <w:p>
      <w:pPr>
        <w:spacing w:line="400" w:lineRule="exact"/>
        <w:rPr>
          <w:rFonts w:ascii="宋体" w:hAnsi="宋体" w:eastAsia="宋体"/>
          <w:color w:val="auto"/>
          <w:szCs w:val="21"/>
        </w:rPr>
      </w:pPr>
      <w:r>
        <w:rPr>
          <w:rFonts w:hint="eastAsia" w:ascii="宋体" w:hAnsi="宋体" w:eastAsia="宋体"/>
          <w:color w:val="auto"/>
          <w:szCs w:val="21"/>
        </w:rPr>
        <w:t>2、需提供经会计师事务所审计的审计报告及财务状况表；若报名人为新成立或未进行独立会计师事务所审计的，本表中对应年度的财务信息应填写“/”，报名人的报名文件不作无效响应处理，但存在因不符合评审办法中的评分标准而导致对应项不得分。</w:t>
      </w:r>
    </w:p>
    <w:p>
      <w:pPr>
        <w:pStyle w:val="69"/>
        <w:spacing w:line="400" w:lineRule="exact"/>
        <w:ind w:firstLine="433"/>
        <w:rPr>
          <w:rFonts w:ascii="宋体" w:eastAsia="宋体"/>
          <w:color w:val="auto"/>
          <w:sz w:val="21"/>
          <w:szCs w:val="21"/>
        </w:rPr>
      </w:pPr>
    </w:p>
    <w:p>
      <w:pPr>
        <w:pStyle w:val="69"/>
        <w:spacing w:line="400" w:lineRule="exact"/>
        <w:ind w:firstLine="433"/>
        <w:rPr>
          <w:rFonts w:ascii="宋体" w:eastAsia="宋体"/>
          <w:color w:val="auto"/>
          <w:sz w:val="21"/>
          <w:szCs w:val="21"/>
        </w:rPr>
      </w:pPr>
    </w:p>
    <w:p>
      <w:pPr>
        <w:pStyle w:val="69"/>
        <w:spacing w:line="400" w:lineRule="exact"/>
        <w:ind w:firstLine="433"/>
        <w:rPr>
          <w:rFonts w:ascii="宋体" w:eastAsia="宋体"/>
          <w:color w:val="auto"/>
          <w:sz w:val="21"/>
          <w:szCs w:val="21"/>
        </w:rPr>
      </w:pPr>
    </w:p>
    <w:p>
      <w:pPr>
        <w:spacing w:line="400" w:lineRule="exact"/>
        <w:ind w:right="840" w:firstLine="420"/>
        <w:jc w:val="center"/>
        <w:rPr>
          <w:rFonts w:ascii="宋体" w:hAnsi="宋体" w:eastAsia="宋体"/>
          <w:color w:val="auto"/>
          <w:szCs w:val="21"/>
        </w:rPr>
      </w:pPr>
      <w:r>
        <w:rPr>
          <w:rFonts w:hint="eastAsia" w:ascii="宋体" w:hAnsi="宋体" w:eastAsia="宋体"/>
          <w:color w:val="auto"/>
          <w:szCs w:val="21"/>
          <w:lang w:val="zh-CN"/>
        </w:rPr>
        <w:t xml:space="preserve">                                      报名人：（加盖报名人法人公章）</w:t>
      </w:r>
    </w:p>
    <w:p>
      <w:pPr>
        <w:spacing w:line="400" w:lineRule="exact"/>
        <w:ind w:right="840" w:firstLine="5243" w:firstLineChars="2497"/>
        <w:rPr>
          <w:rFonts w:ascii="宋体" w:hAnsi="宋体" w:eastAsia="宋体"/>
          <w:color w:val="auto"/>
          <w:szCs w:val="21"/>
          <w:lang w:val="zh-CN"/>
        </w:rPr>
      </w:pPr>
      <w:r>
        <w:rPr>
          <w:rFonts w:hint="eastAsia" w:ascii="宋体" w:hAnsi="宋体" w:eastAsia="宋体"/>
          <w:color w:val="auto"/>
          <w:szCs w:val="21"/>
          <w:lang w:val="zh-CN"/>
        </w:rPr>
        <w:t>日  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b/>
          <w:color w:val="auto"/>
          <w:szCs w:val="21"/>
        </w:rPr>
      </w:pPr>
      <w:r>
        <w:rPr>
          <w:rFonts w:ascii="宋体" w:hAnsi="宋体" w:eastAsia="宋体"/>
          <w:color w:val="auto"/>
          <w:szCs w:val="21"/>
          <w:lang w:val="zh-CN"/>
        </w:rPr>
        <w:br w:type="page"/>
      </w:r>
      <w:r>
        <w:rPr>
          <w:rFonts w:hint="eastAsia" w:ascii="宋体" w:hAnsi="宋体" w:eastAsia="宋体"/>
          <w:b/>
          <w:color w:val="auto"/>
          <w:szCs w:val="21"/>
        </w:rPr>
        <w:t>四、报名人业绩表格式</w:t>
      </w:r>
    </w:p>
    <w:p>
      <w:pPr>
        <w:spacing w:line="400" w:lineRule="exact"/>
        <w:jc w:val="center"/>
        <w:rPr>
          <w:rFonts w:ascii="宋体" w:hAnsi="宋体" w:eastAsia="宋体"/>
          <w:b/>
          <w:bCs/>
          <w:color w:val="auto"/>
          <w:szCs w:val="21"/>
          <w:lang w:val="zh-CN"/>
        </w:rPr>
      </w:pPr>
      <w:r>
        <w:rPr>
          <w:rFonts w:hint="eastAsia" w:ascii="宋体" w:hAnsi="宋体" w:eastAsia="宋体"/>
          <w:b/>
          <w:color w:val="auto"/>
          <w:szCs w:val="21"/>
        </w:rPr>
        <w:t>（1）</w:t>
      </w:r>
      <w:r>
        <w:rPr>
          <w:rFonts w:hint="eastAsia" w:ascii="宋体" w:hAnsi="宋体" w:eastAsia="宋体"/>
          <w:b/>
          <w:bCs/>
          <w:color w:val="auto"/>
          <w:szCs w:val="21"/>
        </w:rPr>
        <w:t>报名人</w:t>
      </w:r>
      <w:r>
        <w:rPr>
          <w:rFonts w:ascii="宋体" w:hAnsi="宋体" w:eastAsia="宋体"/>
          <w:b/>
          <w:bCs/>
          <w:color w:val="auto"/>
          <w:szCs w:val="21"/>
        </w:rPr>
        <w:t>2017年1月1日</w:t>
      </w:r>
      <w:r>
        <w:rPr>
          <w:rFonts w:hint="eastAsia" w:ascii="宋体" w:hAnsi="宋体" w:eastAsia="宋体"/>
          <w:b/>
          <w:bCs/>
          <w:color w:val="auto"/>
          <w:szCs w:val="21"/>
        </w:rPr>
        <w:t>（以签订合同时间为准）至今承接的污水泵站（或污水处理厂）机电设备维修服务业绩情况一览</w:t>
      </w:r>
      <w:r>
        <w:rPr>
          <w:rFonts w:hint="eastAsia" w:ascii="宋体" w:hAnsi="宋体" w:eastAsia="宋体"/>
          <w:b/>
          <w:bCs/>
          <w:color w:val="auto"/>
          <w:szCs w:val="21"/>
          <w:lang w:val="zh-CN"/>
        </w:rPr>
        <w:t>表</w:t>
      </w:r>
    </w:p>
    <w:tbl>
      <w:tblPr>
        <w:tblStyle w:val="47"/>
        <w:tblW w:w="94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8"/>
        <w:gridCol w:w="1497"/>
        <w:gridCol w:w="1559"/>
        <w:gridCol w:w="1276"/>
        <w:gridCol w:w="850"/>
        <w:gridCol w:w="993"/>
        <w:gridCol w:w="1417"/>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序号</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 xml:space="preserve">项目名称 </w:t>
            </w: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宋体"/>
                <w:color w:val="auto"/>
                <w:szCs w:val="21"/>
              </w:rPr>
            </w:pPr>
            <w:r>
              <w:rPr>
                <w:rFonts w:hint="eastAsia" w:ascii="宋体" w:hAnsi="宋体" w:eastAsia="宋体" w:cs="宋体"/>
                <w:color w:val="auto"/>
                <w:szCs w:val="21"/>
              </w:rPr>
              <w:t>主要服务内容</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lang w:val="zh-CN"/>
              </w:rPr>
            </w:pPr>
            <w:r>
              <w:rPr>
                <w:rFonts w:hint="eastAsia" w:ascii="宋体" w:hAnsi="宋体" w:eastAsia="宋体"/>
                <w:color w:val="auto"/>
                <w:szCs w:val="21"/>
              </w:rPr>
              <w:t>项目负责人</w:t>
            </w: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合同</w:t>
            </w:r>
          </w:p>
          <w:p>
            <w:pPr>
              <w:spacing w:line="400" w:lineRule="exact"/>
              <w:jc w:val="center"/>
              <w:rPr>
                <w:rFonts w:ascii="宋体" w:hAnsi="宋体" w:eastAsia="宋体"/>
                <w:color w:val="auto"/>
                <w:szCs w:val="21"/>
              </w:rPr>
            </w:pPr>
            <w:r>
              <w:rPr>
                <w:rFonts w:hint="eastAsia" w:ascii="宋体" w:hAnsi="宋体" w:eastAsia="宋体"/>
                <w:color w:val="auto"/>
                <w:szCs w:val="21"/>
                <w:lang w:val="zh-CN"/>
              </w:rPr>
              <w:t>金额</w:t>
            </w: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hint="eastAsia" w:ascii="宋体" w:hAnsi="宋体" w:eastAsia="宋体"/>
                <w:color w:val="auto"/>
                <w:szCs w:val="21"/>
                <w:lang w:val="zh-CN"/>
              </w:rPr>
              <w:t>签约</w:t>
            </w:r>
          </w:p>
          <w:p>
            <w:pPr>
              <w:spacing w:line="400" w:lineRule="exact"/>
              <w:jc w:val="center"/>
              <w:rPr>
                <w:rFonts w:ascii="宋体" w:hAnsi="宋体" w:eastAsia="宋体"/>
                <w:color w:val="auto"/>
                <w:szCs w:val="21"/>
              </w:rPr>
            </w:pPr>
            <w:r>
              <w:rPr>
                <w:rFonts w:hint="eastAsia" w:ascii="宋体" w:hAnsi="宋体" w:eastAsia="宋体"/>
                <w:color w:val="auto"/>
                <w:szCs w:val="21"/>
                <w:lang w:val="zh-CN"/>
              </w:rPr>
              <w:t>日期</w:t>
            </w: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委托单位电话及联系人</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ascii="宋体" w:hAnsi="宋体" w:eastAsia="宋体"/>
                <w:color w:val="auto"/>
                <w:szCs w:val="21"/>
                <w:lang w:val="zh-CN"/>
              </w:rPr>
              <w:t>1</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ascii="宋体" w:hAnsi="宋体" w:eastAsia="宋体"/>
                <w:color w:val="auto"/>
                <w:szCs w:val="21"/>
                <w:lang w:val="zh-CN"/>
              </w:rPr>
              <w:t>2</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ascii="宋体" w:hAnsi="宋体" w:eastAsia="宋体"/>
                <w:color w:val="auto"/>
                <w:szCs w:val="21"/>
                <w:lang w:val="zh-CN"/>
              </w:rPr>
              <w:t>3</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ascii="宋体" w:hAnsi="宋体" w:eastAsia="宋体" w:cs="Courier New"/>
                <w:color w:val="auto"/>
                <w:szCs w:val="21"/>
              </w:rPr>
              <w:t>…</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bl>
    <w:p>
      <w:pPr>
        <w:spacing w:line="400" w:lineRule="exact"/>
        <w:rPr>
          <w:rFonts w:ascii="宋体" w:hAnsi="宋体" w:eastAsia="宋体"/>
          <w:color w:val="auto"/>
          <w:szCs w:val="21"/>
        </w:rPr>
      </w:pPr>
      <w:r>
        <w:rPr>
          <w:rFonts w:hint="eastAsia" w:ascii="宋体" w:hAnsi="宋体" w:eastAsia="宋体"/>
          <w:color w:val="auto"/>
          <w:szCs w:val="21"/>
        </w:rPr>
        <w:t>注：</w:t>
      </w:r>
    </w:p>
    <w:p>
      <w:pPr>
        <w:spacing w:line="400" w:lineRule="exact"/>
        <w:rPr>
          <w:rFonts w:ascii="宋体" w:hAnsi="宋体" w:eastAsia="宋体"/>
          <w:color w:val="auto"/>
          <w:szCs w:val="21"/>
        </w:rPr>
      </w:pPr>
      <w:r>
        <w:rPr>
          <w:rFonts w:hint="eastAsia" w:ascii="宋体" w:hAnsi="宋体" w:eastAsia="宋体"/>
          <w:color w:val="auto"/>
          <w:szCs w:val="21"/>
        </w:rPr>
        <w:t>1、需提供合同复印件，否则评审时将不予考虑。</w:t>
      </w:r>
    </w:p>
    <w:p>
      <w:pPr>
        <w:spacing w:line="400" w:lineRule="exact"/>
        <w:rPr>
          <w:rFonts w:ascii="宋体" w:hAnsi="宋体" w:eastAsia="宋体"/>
          <w:color w:val="auto"/>
          <w:szCs w:val="21"/>
        </w:rPr>
      </w:pPr>
      <w:r>
        <w:rPr>
          <w:rFonts w:hint="eastAsia" w:ascii="宋体" w:hAnsi="宋体" w:eastAsia="宋体"/>
          <w:color w:val="auto"/>
          <w:szCs w:val="21"/>
        </w:rPr>
        <w:t>2、未按上述要求提供证明材料的业绩在评审时将不予考虑。</w:t>
      </w: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rPr>
          <w:rFonts w:ascii="宋体" w:hAnsi="宋体" w:eastAsia="宋体"/>
          <w:color w:val="auto"/>
          <w:szCs w:val="21"/>
          <w:lang w:val="zh-CN"/>
        </w:rPr>
      </w:pPr>
      <w:r>
        <w:rPr>
          <w:rFonts w:hint="eastAsia" w:ascii="宋体" w:hAnsi="宋体" w:eastAsia="宋体"/>
          <w:color w:val="auto"/>
          <w:szCs w:val="21"/>
          <w:lang w:val="zh-CN"/>
        </w:rPr>
        <w:t xml:space="preserve">                                              日</w:t>
      </w:r>
      <w:r>
        <w:rPr>
          <w:rFonts w:ascii="宋体" w:hAnsi="宋体" w:eastAsia="宋体"/>
          <w:color w:val="auto"/>
          <w:szCs w:val="21"/>
          <w:lang w:val="zh-CN"/>
        </w:rPr>
        <w:t xml:space="preserve">    </w:t>
      </w:r>
      <w:r>
        <w:rPr>
          <w:rFonts w:hint="eastAsia" w:ascii="宋体" w:hAnsi="宋体" w:eastAsia="宋体"/>
          <w:color w:val="auto"/>
          <w:szCs w:val="21"/>
          <w:lang w:val="zh-CN"/>
        </w:rPr>
        <w:t>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color w:val="auto"/>
          <w:szCs w:val="21"/>
          <w:lang w:val="zh-CN"/>
        </w:rPr>
      </w:pPr>
      <w:r>
        <w:rPr>
          <w:rFonts w:ascii="宋体" w:hAnsi="宋体" w:eastAsia="宋体"/>
          <w:color w:val="auto"/>
          <w:szCs w:val="21"/>
          <w:lang w:val="zh-CN"/>
        </w:rPr>
        <w:br w:type="page"/>
      </w:r>
    </w:p>
    <w:p>
      <w:pPr>
        <w:spacing w:line="400" w:lineRule="exact"/>
        <w:jc w:val="center"/>
        <w:rPr>
          <w:rFonts w:ascii="宋体" w:hAnsi="宋体" w:eastAsia="宋体"/>
          <w:b/>
          <w:bCs/>
          <w:color w:val="auto"/>
          <w:szCs w:val="21"/>
          <w:lang w:val="zh-CN"/>
        </w:rPr>
      </w:pPr>
      <w:r>
        <w:rPr>
          <w:rFonts w:hint="eastAsia" w:ascii="宋体" w:hAnsi="宋体" w:eastAsia="宋体"/>
          <w:b/>
          <w:color w:val="auto"/>
          <w:szCs w:val="21"/>
        </w:rPr>
        <w:t>（2）</w:t>
      </w:r>
      <w:r>
        <w:rPr>
          <w:rFonts w:hint="eastAsia" w:ascii="宋体" w:hAnsi="宋体" w:eastAsia="宋体"/>
          <w:b/>
          <w:bCs/>
          <w:color w:val="auto"/>
          <w:szCs w:val="21"/>
        </w:rPr>
        <w:t>报名人</w:t>
      </w:r>
      <w:r>
        <w:rPr>
          <w:rFonts w:ascii="宋体" w:hAnsi="宋体" w:eastAsia="宋体"/>
          <w:b/>
          <w:bCs/>
          <w:color w:val="auto"/>
          <w:szCs w:val="21"/>
        </w:rPr>
        <w:t>2017年1月1日</w:t>
      </w:r>
      <w:r>
        <w:rPr>
          <w:rFonts w:hint="eastAsia" w:ascii="宋体" w:hAnsi="宋体" w:eastAsia="宋体"/>
          <w:b/>
          <w:bCs/>
          <w:color w:val="auto"/>
          <w:szCs w:val="21"/>
        </w:rPr>
        <w:t>（以签订合同时间为准）至今承接的普通机电设备维修服务业绩情况一览</w:t>
      </w:r>
      <w:r>
        <w:rPr>
          <w:rFonts w:hint="eastAsia" w:ascii="宋体" w:hAnsi="宋体" w:eastAsia="宋体"/>
          <w:b/>
          <w:bCs/>
          <w:color w:val="auto"/>
          <w:szCs w:val="21"/>
          <w:lang w:val="zh-CN"/>
        </w:rPr>
        <w:t>表</w:t>
      </w:r>
    </w:p>
    <w:tbl>
      <w:tblPr>
        <w:tblStyle w:val="47"/>
        <w:tblW w:w="94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8"/>
        <w:gridCol w:w="1497"/>
        <w:gridCol w:w="1559"/>
        <w:gridCol w:w="1276"/>
        <w:gridCol w:w="850"/>
        <w:gridCol w:w="993"/>
        <w:gridCol w:w="1417"/>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序号</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 xml:space="preserve">项目名称 </w:t>
            </w: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宋体"/>
                <w:color w:val="auto"/>
                <w:szCs w:val="21"/>
              </w:rPr>
            </w:pPr>
            <w:r>
              <w:rPr>
                <w:rFonts w:hint="eastAsia" w:ascii="宋体" w:hAnsi="宋体" w:eastAsia="宋体" w:cs="宋体"/>
                <w:color w:val="auto"/>
                <w:szCs w:val="21"/>
              </w:rPr>
              <w:t>主要服务内容</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lang w:val="zh-CN"/>
              </w:rPr>
            </w:pPr>
            <w:r>
              <w:rPr>
                <w:rFonts w:hint="eastAsia" w:ascii="宋体" w:hAnsi="宋体" w:eastAsia="宋体"/>
                <w:color w:val="auto"/>
                <w:szCs w:val="21"/>
              </w:rPr>
              <w:t>项目负责人</w:t>
            </w: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合同</w:t>
            </w:r>
          </w:p>
          <w:p>
            <w:pPr>
              <w:spacing w:line="400" w:lineRule="exact"/>
              <w:jc w:val="center"/>
              <w:rPr>
                <w:rFonts w:ascii="宋体" w:hAnsi="宋体" w:eastAsia="宋体"/>
                <w:color w:val="auto"/>
                <w:szCs w:val="21"/>
              </w:rPr>
            </w:pPr>
            <w:r>
              <w:rPr>
                <w:rFonts w:hint="eastAsia" w:ascii="宋体" w:hAnsi="宋体" w:eastAsia="宋体"/>
                <w:color w:val="auto"/>
                <w:szCs w:val="21"/>
                <w:lang w:val="zh-CN"/>
              </w:rPr>
              <w:t>金额</w:t>
            </w: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hint="eastAsia" w:ascii="宋体" w:hAnsi="宋体" w:eastAsia="宋体"/>
                <w:color w:val="auto"/>
                <w:szCs w:val="21"/>
                <w:lang w:val="zh-CN"/>
              </w:rPr>
              <w:t>签约</w:t>
            </w:r>
          </w:p>
          <w:p>
            <w:pPr>
              <w:spacing w:line="400" w:lineRule="exact"/>
              <w:jc w:val="center"/>
              <w:rPr>
                <w:rFonts w:ascii="宋体" w:hAnsi="宋体" w:eastAsia="宋体"/>
                <w:color w:val="auto"/>
                <w:szCs w:val="21"/>
              </w:rPr>
            </w:pPr>
            <w:r>
              <w:rPr>
                <w:rFonts w:hint="eastAsia" w:ascii="宋体" w:hAnsi="宋体" w:eastAsia="宋体"/>
                <w:color w:val="auto"/>
                <w:szCs w:val="21"/>
                <w:lang w:val="zh-CN"/>
              </w:rPr>
              <w:t>日期</w:t>
            </w: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委托单位电话及联系人</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hint="eastAsia" w:ascii="宋体" w:hAnsi="宋体" w:eastAsia="宋体"/>
                <w:color w:val="auto"/>
                <w:szCs w:val="21"/>
                <w:lang w:val="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ascii="宋体" w:hAnsi="宋体" w:eastAsia="宋体"/>
                <w:color w:val="auto"/>
                <w:szCs w:val="21"/>
                <w:lang w:val="zh-CN"/>
              </w:rPr>
              <w:t>1</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ascii="宋体" w:hAnsi="宋体" w:eastAsia="宋体"/>
                <w:color w:val="auto"/>
                <w:szCs w:val="21"/>
                <w:lang w:val="zh-CN"/>
              </w:rPr>
              <w:t>2</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lang w:val="zh-CN"/>
              </w:rPr>
            </w:pPr>
            <w:r>
              <w:rPr>
                <w:rFonts w:ascii="宋体" w:hAnsi="宋体" w:eastAsia="宋体"/>
                <w:color w:val="auto"/>
                <w:szCs w:val="21"/>
                <w:lang w:val="zh-CN"/>
              </w:rPr>
              <w:t>3</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r>
              <w:rPr>
                <w:rFonts w:ascii="宋体" w:hAnsi="宋体" w:eastAsia="宋体" w:cs="Courier New"/>
                <w:color w:val="auto"/>
                <w:szCs w:val="21"/>
              </w:rPr>
              <w:t>…</w:t>
            </w: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highlight w:val="yellow"/>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olor w:val="auto"/>
                <w:szCs w:val="21"/>
              </w:rPr>
            </w:pPr>
          </w:p>
        </w:tc>
      </w:tr>
    </w:tbl>
    <w:p>
      <w:pPr>
        <w:spacing w:line="400" w:lineRule="exact"/>
        <w:rPr>
          <w:rFonts w:ascii="宋体" w:hAnsi="宋体" w:eastAsia="宋体"/>
          <w:color w:val="auto"/>
          <w:szCs w:val="21"/>
        </w:rPr>
      </w:pPr>
      <w:r>
        <w:rPr>
          <w:rFonts w:hint="eastAsia" w:ascii="宋体" w:hAnsi="宋体" w:eastAsia="宋体"/>
          <w:color w:val="auto"/>
          <w:szCs w:val="21"/>
        </w:rPr>
        <w:t>注：</w:t>
      </w:r>
    </w:p>
    <w:p>
      <w:pPr>
        <w:spacing w:line="400" w:lineRule="exact"/>
        <w:rPr>
          <w:rFonts w:ascii="宋体" w:hAnsi="宋体" w:eastAsia="宋体"/>
          <w:color w:val="auto"/>
          <w:szCs w:val="21"/>
        </w:rPr>
      </w:pPr>
      <w:r>
        <w:rPr>
          <w:rFonts w:hint="eastAsia" w:ascii="宋体" w:hAnsi="宋体" w:eastAsia="宋体"/>
          <w:color w:val="auto"/>
          <w:szCs w:val="21"/>
        </w:rPr>
        <w:t>1、需提供合同复印件，否则评审时将不予考虑。</w:t>
      </w:r>
    </w:p>
    <w:p>
      <w:pPr>
        <w:spacing w:line="400" w:lineRule="exact"/>
        <w:rPr>
          <w:rFonts w:ascii="宋体" w:hAnsi="宋体" w:eastAsia="宋体"/>
          <w:color w:val="auto"/>
          <w:szCs w:val="21"/>
        </w:rPr>
      </w:pPr>
      <w:r>
        <w:rPr>
          <w:rFonts w:hint="eastAsia" w:ascii="宋体" w:hAnsi="宋体" w:eastAsia="宋体"/>
          <w:color w:val="auto"/>
          <w:szCs w:val="21"/>
        </w:rPr>
        <w:t>2、未按上述要求提供证明材料的业绩在评审时将不予考虑。</w:t>
      </w: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rPr>
          <w:rFonts w:ascii="宋体" w:hAnsi="宋体" w:eastAsia="宋体"/>
          <w:color w:val="auto"/>
          <w:szCs w:val="21"/>
          <w:lang w:val="zh-CN"/>
        </w:rPr>
      </w:pPr>
      <w:r>
        <w:rPr>
          <w:rFonts w:hint="eastAsia" w:ascii="宋体" w:hAnsi="宋体" w:eastAsia="宋体"/>
          <w:color w:val="auto"/>
          <w:szCs w:val="21"/>
          <w:lang w:val="zh-CN"/>
        </w:rPr>
        <w:t xml:space="preserve">                                              日</w:t>
      </w:r>
      <w:r>
        <w:rPr>
          <w:rFonts w:ascii="宋体" w:hAnsi="宋体" w:eastAsia="宋体"/>
          <w:color w:val="auto"/>
          <w:szCs w:val="21"/>
          <w:lang w:val="zh-CN"/>
        </w:rPr>
        <w:t xml:space="preserve">    </w:t>
      </w:r>
      <w:r>
        <w:rPr>
          <w:rFonts w:hint="eastAsia" w:ascii="宋体" w:hAnsi="宋体" w:eastAsia="宋体"/>
          <w:color w:val="auto"/>
          <w:szCs w:val="21"/>
          <w:lang w:val="zh-CN"/>
        </w:rPr>
        <w:t>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rPr>
          <w:rFonts w:ascii="宋体" w:hAnsi="宋体" w:eastAsia="宋体"/>
          <w:b/>
          <w:color w:val="auto"/>
          <w:szCs w:val="21"/>
        </w:rPr>
      </w:pPr>
      <w:r>
        <w:rPr>
          <w:rFonts w:hint="eastAsia" w:ascii="宋体" w:hAnsi="宋体" w:eastAsia="宋体"/>
          <w:b/>
          <w:color w:val="auto"/>
          <w:szCs w:val="21"/>
        </w:rPr>
        <w:br w:type="page"/>
      </w:r>
    </w:p>
    <w:p>
      <w:pPr>
        <w:spacing w:line="400" w:lineRule="exact"/>
        <w:rPr>
          <w:rFonts w:ascii="宋体" w:hAnsi="宋体" w:eastAsia="宋体"/>
          <w:b/>
          <w:color w:val="auto"/>
          <w:szCs w:val="21"/>
        </w:rPr>
      </w:pPr>
      <w:r>
        <w:rPr>
          <w:rFonts w:hint="eastAsia" w:ascii="宋体" w:hAnsi="宋体" w:eastAsia="宋体"/>
          <w:b/>
          <w:color w:val="auto"/>
          <w:szCs w:val="21"/>
        </w:rPr>
        <w:t>五、拟投入本项目的项目负责人简历表</w:t>
      </w:r>
    </w:p>
    <w:p>
      <w:pPr>
        <w:spacing w:line="400" w:lineRule="exact"/>
        <w:ind w:firstLine="422" w:firstLineChars="200"/>
        <w:jc w:val="center"/>
        <w:rPr>
          <w:rFonts w:ascii="宋体" w:hAnsi="宋体" w:eastAsia="宋体"/>
          <w:b/>
          <w:color w:val="auto"/>
          <w:szCs w:val="21"/>
        </w:rPr>
      </w:pPr>
    </w:p>
    <w:p>
      <w:pPr>
        <w:spacing w:line="400" w:lineRule="exact"/>
        <w:ind w:firstLine="422" w:firstLineChars="200"/>
        <w:jc w:val="center"/>
        <w:rPr>
          <w:rFonts w:ascii="宋体" w:hAnsi="宋体" w:eastAsia="宋体"/>
          <w:b/>
          <w:color w:val="auto"/>
          <w:szCs w:val="21"/>
        </w:rPr>
      </w:pPr>
      <w:r>
        <w:rPr>
          <w:rFonts w:hint="eastAsia" w:ascii="宋体" w:hAnsi="宋体" w:eastAsia="宋体"/>
          <w:b/>
          <w:color w:val="auto"/>
          <w:szCs w:val="21"/>
        </w:rPr>
        <w:t>拟投入本项目的项目负责人简历表</w:t>
      </w:r>
    </w:p>
    <w:tbl>
      <w:tblPr>
        <w:tblStyle w:val="47"/>
        <w:tblW w:w="5000" w:type="pct"/>
        <w:jc w:val="center"/>
        <w:tblLayout w:type="autofit"/>
        <w:tblCellMar>
          <w:top w:w="0" w:type="dxa"/>
          <w:left w:w="108" w:type="dxa"/>
          <w:bottom w:w="0" w:type="dxa"/>
          <w:right w:w="108" w:type="dxa"/>
        </w:tblCellMar>
      </w:tblPr>
      <w:tblGrid>
        <w:gridCol w:w="1579"/>
        <w:gridCol w:w="851"/>
        <w:gridCol w:w="516"/>
        <w:gridCol w:w="873"/>
        <w:gridCol w:w="475"/>
        <w:gridCol w:w="929"/>
        <w:gridCol w:w="570"/>
        <w:gridCol w:w="423"/>
        <w:gridCol w:w="453"/>
        <w:gridCol w:w="845"/>
        <w:gridCol w:w="455"/>
        <w:gridCol w:w="1317"/>
      </w:tblGrid>
      <w:tr>
        <w:tblPrEx>
          <w:tblCellMar>
            <w:top w:w="0" w:type="dxa"/>
            <w:left w:w="108" w:type="dxa"/>
            <w:bottom w:w="0" w:type="dxa"/>
            <w:right w:w="108" w:type="dxa"/>
          </w:tblCellMar>
        </w:tblPrEx>
        <w:trPr>
          <w:trHeight w:val="915" w:hRule="atLeast"/>
          <w:jc w:val="center"/>
        </w:trPr>
        <w:tc>
          <w:tcPr>
            <w:tcW w:w="850" w:type="pct"/>
            <w:tcBorders>
              <w:top w:val="single" w:color="auto" w:sz="8" w:space="0"/>
              <w:left w:val="single" w:color="auto" w:sz="8" w:space="0"/>
              <w:bottom w:val="single" w:color="auto" w:sz="8" w:space="0"/>
              <w:right w:val="single" w:color="auto"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姓名</w:t>
            </w:r>
          </w:p>
        </w:tc>
        <w:tc>
          <w:tcPr>
            <w:tcW w:w="1462" w:type="pct"/>
            <w:gridSpan w:val="4"/>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c>
          <w:tcPr>
            <w:tcW w:w="500" w:type="pct"/>
            <w:tcBorders>
              <w:top w:val="single" w:color="auto" w:sz="8" w:space="0"/>
              <w:left w:val="nil"/>
              <w:bottom w:val="single" w:color="auto" w:sz="8" w:space="0"/>
              <w:right w:val="single" w:color="auto"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性别</w:t>
            </w:r>
          </w:p>
        </w:tc>
        <w:tc>
          <w:tcPr>
            <w:tcW w:w="779"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c>
          <w:tcPr>
            <w:tcW w:w="700"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年龄</w:t>
            </w:r>
          </w:p>
        </w:tc>
        <w:tc>
          <w:tcPr>
            <w:tcW w:w="709" w:type="pct"/>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850" w:type="pct"/>
            <w:tcBorders>
              <w:top w:val="nil"/>
              <w:left w:val="single" w:color="auto" w:sz="8" w:space="0"/>
              <w:bottom w:val="single" w:color="auto" w:sz="8" w:space="0"/>
              <w:right w:val="single" w:color="auto"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职务</w:t>
            </w:r>
          </w:p>
        </w:tc>
        <w:tc>
          <w:tcPr>
            <w:tcW w:w="1462" w:type="pct"/>
            <w:gridSpan w:val="4"/>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c>
          <w:tcPr>
            <w:tcW w:w="500" w:type="pct"/>
            <w:tcBorders>
              <w:top w:val="nil"/>
              <w:left w:val="nil"/>
              <w:bottom w:val="single" w:color="auto" w:sz="8" w:space="0"/>
              <w:right w:val="single" w:color="auto"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职称</w:t>
            </w:r>
          </w:p>
        </w:tc>
        <w:tc>
          <w:tcPr>
            <w:tcW w:w="779"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c>
          <w:tcPr>
            <w:tcW w:w="700"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学历</w:t>
            </w:r>
          </w:p>
        </w:tc>
        <w:tc>
          <w:tcPr>
            <w:tcW w:w="709" w:type="pct"/>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1586" w:type="pct"/>
            <w:gridSpan w:val="3"/>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参加工作时间</w:t>
            </w:r>
          </w:p>
        </w:tc>
        <w:tc>
          <w:tcPr>
            <w:tcW w:w="1761" w:type="pct"/>
            <w:gridSpan w:val="5"/>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c>
          <w:tcPr>
            <w:tcW w:w="944" w:type="pct"/>
            <w:gridSpan w:val="3"/>
            <w:tcBorders>
              <w:top w:val="single" w:color="auto" w:sz="8" w:space="0"/>
              <w:left w:val="nil"/>
              <w:bottom w:val="single" w:color="auto" w:sz="8" w:space="0"/>
              <w:right w:val="single" w:color="000000" w:sz="8" w:space="0"/>
            </w:tcBorders>
            <w:vAlign w:val="center"/>
          </w:tcPr>
          <w:p>
            <w:pPr>
              <w:widowControl/>
              <w:spacing w:line="400" w:lineRule="exact"/>
              <w:rPr>
                <w:rFonts w:ascii="宋体" w:hAnsi="宋体" w:eastAsia="宋体" w:cs="宋体"/>
                <w:color w:val="auto"/>
                <w:szCs w:val="21"/>
              </w:rPr>
            </w:pPr>
            <w:r>
              <w:rPr>
                <w:rFonts w:hint="eastAsia" w:ascii="宋体" w:hAnsi="宋体" w:eastAsia="宋体" w:cs="宋体"/>
                <w:color w:val="auto"/>
                <w:szCs w:val="21"/>
              </w:rPr>
              <w:t>担任</w:t>
            </w:r>
            <w:r>
              <w:rPr>
                <w:rFonts w:ascii="宋体" w:hAnsi="宋体" w:eastAsia="宋体" w:cs="宋体"/>
                <w:b/>
                <w:bCs/>
                <w:color w:val="auto"/>
                <w:szCs w:val="21"/>
                <w:u w:val="single"/>
              </w:rPr>
              <w:t xml:space="preserve"> </w:t>
            </w:r>
            <w:r>
              <w:rPr>
                <w:rFonts w:ascii="宋体" w:hAnsi="宋体" w:eastAsia="宋体" w:cs="宋体"/>
                <w:color w:val="auto"/>
                <w:szCs w:val="21"/>
                <w:u w:val="single"/>
              </w:rPr>
              <w:t xml:space="preserve">    （职位名称）</w:t>
            </w:r>
            <w:r>
              <w:rPr>
                <w:rFonts w:hint="eastAsia" w:ascii="宋体" w:hAnsi="宋体" w:eastAsia="宋体" w:cs="宋体"/>
                <w:color w:val="auto"/>
                <w:szCs w:val="21"/>
              </w:rPr>
              <w:t>年限</w:t>
            </w:r>
          </w:p>
        </w:tc>
        <w:tc>
          <w:tcPr>
            <w:tcW w:w="709" w:type="pct"/>
            <w:tcBorders>
              <w:top w:val="nil"/>
              <w:left w:val="nil"/>
              <w:bottom w:val="single" w:color="auto" w:sz="8" w:space="0"/>
              <w:right w:val="single" w:color="auto" w:sz="8" w:space="0"/>
            </w:tcBorders>
            <w:vAlign w:val="center"/>
          </w:tcPr>
          <w:p>
            <w:pPr>
              <w:widowControl/>
              <w:spacing w:line="400" w:lineRule="exact"/>
              <w:jc w:val="center"/>
              <w:rPr>
                <w:rFonts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1586" w:type="pct"/>
            <w:gridSpan w:val="3"/>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资格证书编号</w:t>
            </w:r>
          </w:p>
        </w:tc>
        <w:tc>
          <w:tcPr>
            <w:tcW w:w="1761" w:type="pct"/>
            <w:gridSpan w:val="5"/>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p>
        </w:tc>
        <w:tc>
          <w:tcPr>
            <w:tcW w:w="944"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联系电话</w:t>
            </w:r>
          </w:p>
        </w:tc>
        <w:tc>
          <w:tcPr>
            <w:tcW w:w="709" w:type="pct"/>
            <w:tcBorders>
              <w:top w:val="nil"/>
              <w:left w:val="nil"/>
              <w:bottom w:val="single" w:color="auto" w:sz="8" w:space="0"/>
              <w:right w:val="single" w:color="auto" w:sz="8" w:space="0"/>
            </w:tcBorders>
            <w:vAlign w:val="center"/>
          </w:tcPr>
          <w:p>
            <w:pPr>
              <w:widowControl/>
              <w:spacing w:line="400" w:lineRule="exact"/>
              <w:jc w:val="center"/>
              <w:rPr>
                <w:rFonts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5000" w:type="pct"/>
            <w:gridSpan w:val="12"/>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主要类似项目业绩</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项目名称</w:t>
            </w:r>
          </w:p>
        </w:tc>
        <w:tc>
          <w:tcPr>
            <w:tcW w:w="748"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服务单位</w:t>
            </w:r>
          </w:p>
        </w:tc>
        <w:tc>
          <w:tcPr>
            <w:tcW w:w="1063"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服务内容</w:t>
            </w:r>
          </w:p>
        </w:tc>
        <w:tc>
          <w:tcPr>
            <w:tcW w:w="927"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本人在该项目中所任职务</w:t>
            </w:r>
          </w:p>
        </w:tc>
        <w:tc>
          <w:tcPr>
            <w:tcW w:w="954"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起止时间</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748"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1063"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927"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954"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748"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1063"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927"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954"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748"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1063"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927" w:type="pct"/>
            <w:gridSpan w:val="3"/>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c>
          <w:tcPr>
            <w:tcW w:w="954" w:type="pct"/>
            <w:gridSpan w:val="2"/>
            <w:tcBorders>
              <w:top w:val="single" w:color="auto" w:sz="8" w:space="0"/>
              <w:left w:val="nil"/>
              <w:bottom w:val="single" w:color="auto" w:sz="8" w:space="0"/>
              <w:right w:val="single" w:color="000000" w:sz="8" w:space="0"/>
            </w:tcBorders>
            <w:vAlign w:val="center"/>
          </w:tcPr>
          <w:p>
            <w:pPr>
              <w:widowControl/>
              <w:spacing w:line="400" w:lineRule="exact"/>
              <w:jc w:val="center"/>
              <w:rPr>
                <w:rFonts w:ascii="宋体" w:hAnsi="宋体" w:eastAsia="宋体" w:cs="宋体"/>
                <w:color w:val="auto"/>
                <w:szCs w:val="21"/>
              </w:rPr>
            </w:pPr>
            <w:r>
              <w:rPr>
                <w:rFonts w:hint="eastAsia" w:ascii="宋体" w:hAnsi="宋体" w:eastAsia="宋体" w:cs="宋体"/>
                <w:color w:val="auto"/>
                <w:szCs w:val="21"/>
              </w:rPr>
              <w:t>　</w:t>
            </w:r>
          </w:p>
        </w:tc>
      </w:tr>
    </w:tbl>
    <w:p>
      <w:pPr>
        <w:spacing w:line="400" w:lineRule="exact"/>
        <w:rPr>
          <w:rFonts w:ascii="宋体" w:hAnsi="宋体" w:eastAsia="宋体"/>
          <w:color w:val="auto"/>
          <w:szCs w:val="21"/>
        </w:rPr>
      </w:pPr>
      <w:r>
        <w:rPr>
          <w:rFonts w:hint="eastAsia" w:ascii="宋体" w:hAnsi="宋体" w:eastAsia="宋体"/>
          <w:color w:val="auto"/>
          <w:szCs w:val="21"/>
        </w:rPr>
        <w:t>注：1、拟投入本项目的项目负责人需提供本简历表。</w:t>
      </w:r>
    </w:p>
    <w:p>
      <w:pPr>
        <w:spacing w:line="400" w:lineRule="exact"/>
        <w:ind w:left="685" w:leftChars="176" w:hanging="315" w:hangingChars="150"/>
        <w:rPr>
          <w:rFonts w:ascii="宋体" w:hAnsi="宋体" w:eastAsia="宋体"/>
          <w:color w:val="auto"/>
          <w:szCs w:val="21"/>
        </w:rPr>
      </w:pPr>
      <w:r>
        <w:rPr>
          <w:rFonts w:ascii="宋体" w:hAnsi="宋体" w:eastAsia="宋体"/>
          <w:color w:val="auto"/>
          <w:szCs w:val="21"/>
        </w:rPr>
        <w:t>2</w:t>
      </w:r>
      <w:r>
        <w:rPr>
          <w:rFonts w:hint="eastAsia" w:ascii="宋体" w:hAnsi="宋体" w:eastAsia="宋体"/>
          <w:color w:val="auto"/>
          <w:szCs w:val="21"/>
        </w:rPr>
        <w:t>、须提供证书复印件、以及社会保障部门（或税务部门）出具的供应商征集公告前2个月为其缴纳的社保证明复印件（如供应商受新冠肺炎疫情影响按当地有关政府部门政策文件可享受阶段性免征或可延期缴纳社会保险的，供应商可提供开始享受阶段性免征或可延期缴纳社会保险时的上2个月的社会保险证明复印件，并同时提供当地有关政府部门政策文件的打印件或复印件）。</w:t>
      </w:r>
    </w:p>
    <w:p>
      <w:pPr>
        <w:spacing w:line="400" w:lineRule="exact"/>
        <w:ind w:left="685" w:leftChars="176" w:hanging="315" w:hangingChars="150"/>
        <w:rPr>
          <w:rFonts w:ascii="宋体" w:hAnsi="宋体" w:eastAsia="宋体"/>
          <w:color w:val="auto"/>
          <w:szCs w:val="21"/>
        </w:rPr>
      </w:pPr>
      <w:r>
        <w:rPr>
          <w:rFonts w:hint="eastAsia" w:ascii="宋体" w:hAnsi="宋体" w:eastAsia="宋体"/>
          <w:color w:val="auto"/>
          <w:szCs w:val="21"/>
        </w:rPr>
        <w:t xml:space="preserve">                                             </w:t>
      </w:r>
      <w:r>
        <w:rPr>
          <w:rFonts w:hint="eastAsia" w:ascii="宋体" w:hAnsi="宋体" w:eastAsia="宋体"/>
          <w:color w:val="auto"/>
          <w:szCs w:val="21"/>
          <w:lang w:val="zh-CN"/>
        </w:rPr>
        <w:t>报名人：（加盖报名人法人公章）</w:t>
      </w:r>
    </w:p>
    <w:p>
      <w:pPr>
        <w:spacing w:before="120" w:after="120" w:line="400" w:lineRule="exact"/>
        <w:ind w:left="629" w:firstLine="5040"/>
        <w:rPr>
          <w:rFonts w:ascii="宋体" w:hAnsi="宋体" w:eastAsia="宋体"/>
          <w:color w:val="auto"/>
          <w:szCs w:val="21"/>
          <w:lang w:val="zh-CN"/>
        </w:rPr>
      </w:pPr>
      <w:r>
        <w:rPr>
          <w:rFonts w:hint="eastAsia" w:ascii="宋体" w:hAnsi="宋体" w:eastAsia="宋体"/>
          <w:color w:val="auto"/>
          <w:szCs w:val="21"/>
          <w:lang w:val="zh-CN"/>
        </w:rPr>
        <w:t>日期：</w:t>
      </w:r>
      <w:r>
        <w:rPr>
          <w:rFonts w:ascii="宋体" w:hAnsi="宋体" w:eastAsia="宋体"/>
          <w:color w:val="auto"/>
          <w:szCs w:val="21"/>
          <w:lang w:val="zh-CN"/>
        </w:rPr>
        <w:t xml:space="preserve">   </w:t>
      </w:r>
      <w:r>
        <w:rPr>
          <w:rFonts w:hint="eastAsia" w:ascii="宋体" w:hAnsi="宋体" w:eastAsia="宋体"/>
          <w:color w:val="auto"/>
          <w:szCs w:val="21"/>
          <w:lang w:val="zh-CN"/>
        </w:rPr>
        <w:t>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b/>
          <w:color w:val="auto"/>
          <w:szCs w:val="21"/>
        </w:rPr>
      </w:pPr>
      <w:r>
        <w:rPr>
          <w:rFonts w:ascii="宋体" w:hAnsi="宋体" w:eastAsia="宋体"/>
          <w:b/>
          <w:color w:val="auto"/>
          <w:szCs w:val="21"/>
        </w:rPr>
        <w:br w:type="page"/>
      </w:r>
    </w:p>
    <w:p>
      <w:pPr>
        <w:spacing w:line="400" w:lineRule="exact"/>
        <w:rPr>
          <w:rFonts w:ascii="宋体" w:hAnsi="宋体" w:eastAsia="宋体"/>
          <w:b/>
          <w:color w:val="auto"/>
          <w:szCs w:val="21"/>
        </w:rPr>
      </w:pPr>
      <w:r>
        <w:rPr>
          <w:rFonts w:hint="eastAsia" w:ascii="宋体" w:hAnsi="宋体" w:eastAsia="宋体"/>
          <w:b/>
          <w:color w:val="auto"/>
          <w:szCs w:val="21"/>
        </w:rPr>
        <w:t>六、拟投入本项目人员情况一览表格式</w:t>
      </w:r>
    </w:p>
    <w:p>
      <w:pPr>
        <w:spacing w:line="400" w:lineRule="exact"/>
        <w:jc w:val="center"/>
        <w:rPr>
          <w:rFonts w:ascii="宋体" w:hAnsi="宋体" w:eastAsia="宋体"/>
          <w:b/>
          <w:color w:val="auto"/>
          <w:szCs w:val="21"/>
        </w:rPr>
      </w:pPr>
      <w:r>
        <w:rPr>
          <w:rFonts w:hint="eastAsia" w:ascii="宋体" w:hAnsi="宋体" w:eastAsia="宋体"/>
          <w:b/>
          <w:color w:val="auto"/>
          <w:szCs w:val="21"/>
        </w:rPr>
        <w:t>拟投入本项目人员情况一览表</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69"/>
        <w:gridCol w:w="677"/>
        <w:gridCol w:w="677"/>
        <w:gridCol w:w="677"/>
        <w:gridCol w:w="1647"/>
        <w:gridCol w:w="1417"/>
        <w:gridCol w:w="1656"/>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648"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序号</w:t>
            </w:r>
          </w:p>
        </w:tc>
        <w:tc>
          <w:tcPr>
            <w:tcW w:w="1169"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姓名</w:t>
            </w:r>
          </w:p>
        </w:tc>
        <w:tc>
          <w:tcPr>
            <w:tcW w:w="677"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性别</w:t>
            </w:r>
          </w:p>
        </w:tc>
        <w:tc>
          <w:tcPr>
            <w:tcW w:w="677"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年龄</w:t>
            </w:r>
          </w:p>
        </w:tc>
        <w:tc>
          <w:tcPr>
            <w:tcW w:w="677"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学历</w:t>
            </w:r>
          </w:p>
        </w:tc>
        <w:tc>
          <w:tcPr>
            <w:tcW w:w="1647"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资格证书</w:t>
            </w:r>
          </w:p>
        </w:tc>
        <w:tc>
          <w:tcPr>
            <w:tcW w:w="1417"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拟任职务或承担内容</w:t>
            </w:r>
          </w:p>
        </w:tc>
        <w:tc>
          <w:tcPr>
            <w:tcW w:w="1656"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专业年限</w:t>
            </w:r>
          </w:p>
        </w:tc>
        <w:tc>
          <w:tcPr>
            <w:tcW w:w="947" w:type="dxa"/>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48" w:type="dxa"/>
            <w:vAlign w:val="center"/>
          </w:tcPr>
          <w:p>
            <w:pPr>
              <w:spacing w:line="400" w:lineRule="exact"/>
              <w:jc w:val="center"/>
              <w:rPr>
                <w:rFonts w:ascii="宋体" w:hAnsi="宋体" w:eastAsia="宋体"/>
                <w:color w:val="auto"/>
                <w:szCs w:val="21"/>
              </w:rPr>
            </w:pPr>
          </w:p>
        </w:tc>
        <w:tc>
          <w:tcPr>
            <w:tcW w:w="1169"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677" w:type="dxa"/>
            <w:vAlign w:val="center"/>
          </w:tcPr>
          <w:p>
            <w:pPr>
              <w:spacing w:line="400" w:lineRule="exact"/>
              <w:jc w:val="center"/>
              <w:rPr>
                <w:rFonts w:ascii="宋体" w:hAnsi="宋体" w:eastAsia="宋体"/>
                <w:color w:val="auto"/>
                <w:szCs w:val="21"/>
              </w:rPr>
            </w:pPr>
          </w:p>
        </w:tc>
        <w:tc>
          <w:tcPr>
            <w:tcW w:w="1647" w:type="dxa"/>
            <w:vAlign w:val="center"/>
          </w:tcPr>
          <w:p>
            <w:pPr>
              <w:spacing w:line="400" w:lineRule="exact"/>
              <w:jc w:val="center"/>
              <w:rPr>
                <w:rFonts w:ascii="宋体" w:hAnsi="宋体" w:eastAsia="宋体"/>
                <w:color w:val="auto"/>
                <w:szCs w:val="21"/>
              </w:rPr>
            </w:pPr>
          </w:p>
        </w:tc>
        <w:tc>
          <w:tcPr>
            <w:tcW w:w="1417" w:type="dxa"/>
            <w:vAlign w:val="center"/>
          </w:tcPr>
          <w:p>
            <w:pPr>
              <w:spacing w:line="400" w:lineRule="exact"/>
              <w:jc w:val="center"/>
              <w:rPr>
                <w:rFonts w:ascii="宋体" w:hAnsi="宋体" w:eastAsia="宋体"/>
                <w:color w:val="auto"/>
                <w:szCs w:val="21"/>
              </w:rPr>
            </w:pPr>
          </w:p>
        </w:tc>
        <w:tc>
          <w:tcPr>
            <w:tcW w:w="1656" w:type="dxa"/>
            <w:vAlign w:val="center"/>
          </w:tcPr>
          <w:p>
            <w:pPr>
              <w:spacing w:line="400" w:lineRule="exact"/>
              <w:jc w:val="center"/>
              <w:rPr>
                <w:rFonts w:ascii="宋体" w:hAnsi="宋体" w:eastAsia="宋体"/>
                <w:color w:val="auto"/>
                <w:szCs w:val="21"/>
              </w:rPr>
            </w:pPr>
          </w:p>
        </w:tc>
        <w:tc>
          <w:tcPr>
            <w:tcW w:w="947" w:type="dxa"/>
            <w:vAlign w:val="center"/>
          </w:tcPr>
          <w:p>
            <w:pPr>
              <w:spacing w:line="400" w:lineRule="exact"/>
              <w:jc w:val="center"/>
              <w:rPr>
                <w:rFonts w:ascii="宋体" w:hAnsi="宋体" w:eastAsia="宋体"/>
                <w:color w:val="auto"/>
                <w:szCs w:val="21"/>
              </w:rPr>
            </w:pPr>
          </w:p>
        </w:tc>
      </w:tr>
    </w:tbl>
    <w:p>
      <w:pPr>
        <w:overflowPunct w:val="0"/>
        <w:spacing w:before="120" w:line="400" w:lineRule="exact"/>
        <w:ind w:left="267" w:leftChars="-73" w:hanging="420" w:hangingChars="200"/>
        <w:rPr>
          <w:rFonts w:ascii="宋体" w:hAnsi="宋体" w:eastAsia="宋体"/>
          <w:color w:val="auto"/>
          <w:szCs w:val="21"/>
        </w:rPr>
      </w:pPr>
      <w:r>
        <w:rPr>
          <w:rFonts w:hint="eastAsia" w:ascii="宋体" w:hAnsi="宋体" w:eastAsia="宋体"/>
          <w:color w:val="auto"/>
          <w:szCs w:val="21"/>
        </w:rPr>
        <w:t>注：需提供以上人员证书复印件、以及社会保障部门（或税务部门）出具的供应商征集公告前2个月为其缴纳的社保证明复印件（如供应商受新冠肺炎疫情影响按当地有关政府部门政策文件可享受阶段性免征或可延期缴纳社会保险的，供应商可提供开始享受阶段性免征或可延期缴纳社会保险时的上2个月的社会保险证明复印件，并同时提供当地有关政府部门政策文件的打印件或复印件）。</w:t>
      </w:r>
    </w:p>
    <w:p>
      <w:pPr>
        <w:spacing w:line="400" w:lineRule="exact"/>
        <w:ind w:right="420" w:firstLine="4935" w:firstLineChars="2350"/>
        <w:rPr>
          <w:rFonts w:ascii="宋体" w:hAnsi="宋体" w:eastAsia="宋体"/>
          <w:color w:val="auto"/>
          <w:szCs w:val="21"/>
          <w:lang w:val="zh-CN"/>
        </w:rPr>
      </w:pPr>
    </w:p>
    <w:p>
      <w:pPr>
        <w:spacing w:line="400" w:lineRule="exact"/>
        <w:ind w:right="420" w:firstLine="4935" w:firstLineChars="2350"/>
        <w:rPr>
          <w:rFonts w:ascii="宋体" w:hAnsi="宋体" w:eastAsia="宋体"/>
          <w:color w:val="auto"/>
          <w:szCs w:val="21"/>
          <w:lang w:val="zh-CN"/>
        </w:rPr>
      </w:pPr>
    </w:p>
    <w:p>
      <w:pPr>
        <w:spacing w:line="400" w:lineRule="exact"/>
        <w:ind w:right="420" w:firstLine="4935" w:firstLineChars="2350"/>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ind w:firstLine="4935" w:firstLineChars="2350"/>
        <w:rPr>
          <w:rFonts w:ascii="宋体" w:hAnsi="宋体" w:eastAsia="宋体"/>
          <w:color w:val="auto"/>
          <w:szCs w:val="21"/>
          <w:lang w:val="zh-CN"/>
        </w:rPr>
      </w:pPr>
      <w:r>
        <w:rPr>
          <w:rFonts w:hint="eastAsia" w:ascii="宋体" w:hAnsi="宋体" w:eastAsia="宋体"/>
          <w:color w:val="auto"/>
          <w:szCs w:val="21"/>
        </w:rPr>
        <w:t xml:space="preserve">日  期：  </w:t>
      </w:r>
      <w:r>
        <w:rPr>
          <w:rFonts w:hint="eastAsia" w:ascii="宋体" w:hAnsi="宋体" w:eastAsia="宋体"/>
          <w:color w:val="auto"/>
          <w:szCs w:val="21"/>
          <w:lang w:val="zh-CN"/>
        </w:rPr>
        <w:t>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cs="宋体"/>
          <w:color w:val="auto"/>
          <w:szCs w:val="21"/>
          <w:lang w:bidi="ar"/>
        </w:rPr>
      </w:pPr>
      <w:r>
        <w:rPr>
          <w:rFonts w:ascii="宋体" w:hAnsi="宋体" w:eastAsia="宋体"/>
          <w:color w:val="auto"/>
          <w:szCs w:val="21"/>
          <w:lang w:val="zh-CN"/>
        </w:rPr>
        <w:br w:type="page"/>
      </w:r>
      <w:r>
        <w:rPr>
          <w:rFonts w:ascii="宋体" w:hAnsi="宋体" w:eastAsia="宋体" w:cs="宋体"/>
          <w:color w:val="auto"/>
          <w:szCs w:val="21"/>
          <w:lang w:bidi="ar"/>
        </w:rPr>
        <w:t xml:space="preserve"> </w:t>
      </w:r>
      <w:r>
        <w:rPr>
          <w:rFonts w:hint="eastAsia" w:ascii="宋体" w:hAnsi="宋体" w:eastAsia="宋体" w:cs="宋体"/>
          <w:color w:val="auto"/>
          <w:szCs w:val="21"/>
          <w:lang w:bidi="ar"/>
        </w:rPr>
        <w:t>七、拟投入本项目机械设备情况一览表格式</w:t>
      </w:r>
    </w:p>
    <w:p>
      <w:pPr>
        <w:spacing w:before="120" w:after="120" w:line="400" w:lineRule="exact"/>
        <w:ind w:right="368"/>
        <w:rPr>
          <w:rFonts w:ascii="宋体" w:hAnsi="宋体" w:eastAsia="宋体"/>
          <w:color w:val="auto"/>
          <w:szCs w:val="21"/>
          <w:lang w:val="zh-CN"/>
        </w:rPr>
      </w:pPr>
      <w:r>
        <w:rPr>
          <w:rFonts w:ascii="宋体" w:hAnsi="宋体" w:eastAsia="宋体"/>
          <w:color w:val="auto"/>
          <w:szCs w:val="21"/>
          <w:lang w:val="zh-CN"/>
        </w:rPr>
        <w:br w:type="page"/>
      </w:r>
    </w:p>
    <w:p>
      <w:pPr>
        <w:spacing w:before="120" w:after="120" w:line="400" w:lineRule="exact"/>
        <w:ind w:right="368"/>
        <w:rPr>
          <w:rFonts w:ascii="宋体" w:hAnsi="宋体" w:cs="宋体"/>
          <w:color w:val="auto"/>
          <w:szCs w:val="21"/>
          <w:lang w:val="zh-CN"/>
        </w:rPr>
      </w:pPr>
      <w:r>
        <w:rPr>
          <w:rFonts w:hint="eastAsia" w:ascii="宋体" w:hAnsi="宋体" w:eastAsia="宋体"/>
          <w:b/>
          <w:color w:val="auto"/>
          <w:szCs w:val="21"/>
          <w:lang w:val="zh-CN"/>
        </w:rPr>
        <w:t>八、</w:t>
      </w:r>
      <w:r>
        <w:rPr>
          <w:rFonts w:hint="eastAsia" w:ascii="宋体" w:hAnsi="宋体" w:cs="宋体"/>
          <w:color w:val="auto"/>
          <w:szCs w:val="21"/>
          <w:lang w:val="zh-CN"/>
        </w:rPr>
        <w:t>总体实施方案</w:t>
      </w:r>
      <w:r>
        <w:rPr>
          <w:rFonts w:ascii="宋体" w:hAnsi="宋体" w:cs="宋体"/>
          <w:color w:val="auto"/>
          <w:szCs w:val="21"/>
          <w:lang w:val="zh-CN"/>
        </w:rPr>
        <w:br w:type="page"/>
      </w:r>
    </w:p>
    <w:p>
      <w:pPr>
        <w:spacing w:before="120" w:after="120" w:line="400" w:lineRule="exact"/>
        <w:ind w:right="368"/>
        <w:rPr>
          <w:rFonts w:hAnsi="宋体" w:cs="宋体"/>
          <w:color w:val="auto"/>
          <w:szCs w:val="21"/>
          <w:lang w:val="zh-CN"/>
        </w:rPr>
      </w:pPr>
      <w:r>
        <w:rPr>
          <w:rFonts w:hint="eastAsia" w:ascii="宋体" w:hAnsi="宋体" w:eastAsia="宋体"/>
          <w:b/>
          <w:color w:val="auto"/>
          <w:szCs w:val="21"/>
          <w:lang w:val="zh-CN"/>
        </w:rPr>
        <w:t>九、</w:t>
      </w:r>
      <w:r>
        <w:rPr>
          <w:rFonts w:hint="eastAsia" w:hAnsi="宋体" w:cs="宋体"/>
          <w:color w:val="auto"/>
          <w:szCs w:val="21"/>
          <w:lang w:val="zh-CN"/>
        </w:rPr>
        <w:t>应急处理方案</w:t>
      </w:r>
      <w:r>
        <w:rPr>
          <w:rFonts w:hAnsi="宋体" w:cs="宋体"/>
          <w:color w:val="auto"/>
          <w:szCs w:val="21"/>
          <w:lang w:val="zh-CN"/>
        </w:rPr>
        <w:br w:type="page"/>
      </w:r>
    </w:p>
    <w:p>
      <w:pPr>
        <w:spacing w:before="120" w:after="120" w:line="400" w:lineRule="exact"/>
        <w:ind w:right="368"/>
        <w:rPr>
          <w:rFonts w:hint="eastAsia" w:ascii="宋体" w:hAnsi="宋体" w:eastAsia="宋体"/>
          <w:color w:val="auto"/>
          <w:szCs w:val="21"/>
          <w:lang w:val="zh-CN"/>
        </w:rPr>
      </w:pPr>
    </w:p>
    <w:p>
      <w:pPr>
        <w:spacing w:before="120" w:after="120" w:line="400" w:lineRule="exact"/>
        <w:ind w:right="368"/>
        <w:rPr>
          <w:rFonts w:ascii="宋体" w:hAnsi="宋体" w:eastAsia="宋体"/>
          <w:b/>
          <w:color w:val="auto"/>
          <w:szCs w:val="21"/>
        </w:rPr>
      </w:pPr>
      <w:r>
        <w:rPr>
          <w:rFonts w:hint="eastAsia" w:ascii="宋体" w:hAnsi="宋体" w:eastAsia="宋体"/>
          <w:b/>
          <w:color w:val="auto"/>
          <w:szCs w:val="21"/>
          <w:lang w:val="zh-CN"/>
        </w:rPr>
        <w:t>十、</w:t>
      </w:r>
      <w:r>
        <w:rPr>
          <w:rFonts w:hint="eastAsia" w:ascii="宋体" w:hAnsi="宋体" w:eastAsia="宋体"/>
          <w:b/>
          <w:color w:val="auto"/>
          <w:szCs w:val="21"/>
        </w:rPr>
        <w:t>有限空间作业实施方案</w:t>
      </w:r>
    </w:p>
    <w:p>
      <w:pPr>
        <w:rPr>
          <w:rFonts w:ascii="宋体" w:hAnsi="宋体" w:eastAsia="宋体"/>
          <w:b/>
          <w:color w:val="auto"/>
          <w:szCs w:val="21"/>
          <w:lang w:val="zh-CN"/>
        </w:rPr>
      </w:pPr>
      <w:r>
        <w:rPr>
          <w:rFonts w:hint="eastAsia" w:ascii="宋体" w:hAnsi="宋体" w:eastAsia="宋体"/>
          <w:b/>
          <w:color w:val="auto"/>
          <w:szCs w:val="21"/>
          <w:lang w:val="zh-CN"/>
        </w:rPr>
        <w:br w:type="page"/>
      </w:r>
    </w:p>
    <w:p>
      <w:pPr>
        <w:spacing w:before="120" w:after="120" w:line="400" w:lineRule="exact"/>
        <w:ind w:right="368"/>
        <w:rPr>
          <w:rFonts w:ascii="宋体" w:hAnsi="宋体" w:eastAsia="宋体"/>
          <w:b/>
          <w:color w:val="auto"/>
          <w:szCs w:val="21"/>
          <w:lang w:val="zh-CN"/>
        </w:rPr>
      </w:pPr>
      <w:r>
        <w:rPr>
          <w:rFonts w:hint="eastAsia" w:ascii="宋体" w:hAnsi="宋体" w:eastAsia="宋体"/>
          <w:b/>
          <w:color w:val="auto"/>
          <w:szCs w:val="21"/>
        </w:rPr>
        <w:t>十一、</w:t>
      </w:r>
      <w:r>
        <w:rPr>
          <w:rFonts w:hint="eastAsia" w:ascii="宋体" w:hAnsi="宋体" w:eastAsia="宋体"/>
          <w:b/>
          <w:color w:val="auto"/>
          <w:szCs w:val="21"/>
          <w:lang w:val="zh-CN"/>
        </w:rPr>
        <w:t>合同条款偏离表格式</w:t>
      </w:r>
    </w:p>
    <w:p>
      <w:pPr>
        <w:spacing w:line="400" w:lineRule="exact"/>
        <w:jc w:val="center"/>
        <w:rPr>
          <w:rFonts w:ascii="宋体" w:hAnsi="宋体" w:eastAsia="宋体"/>
          <w:b/>
          <w:color w:val="auto"/>
          <w:szCs w:val="21"/>
        </w:rPr>
      </w:pPr>
      <w:r>
        <w:rPr>
          <w:rFonts w:hint="eastAsia" w:ascii="宋体" w:hAnsi="宋体" w:eastAsia="宋体"/>
          <w:b/>
          <w:bCs/>
          <w:color w:val="auto"/>
          <w:szCs w:val="21"/>
          <w:lang w:val="zh-CN"/>
        </w:rPr>
        <w:t>合同条款偏离表</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465"/>
        <w:gridCol w:w="2546"/>
        <w:gridCol w:w="1205"/>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492" w:type="pct"/>
            <w:vMerge w:val="restart"/>
            <w:vAlign w:val="center"/>
          </w:tcPr>
          <w:p>
            <w:pPr>
              <w:spacing w:before="120" w:after="120" w:line="400" w:lineRule="exact"/>
              <w:jc w:val="center"/>
              <w:rPr>
                <w:rFonts w:ascii="宋体" w:hAnsi="宋体" w:eastAsia="宋体"/>
                <w:color w:val="auto"/>
                <w:szCs w:val="21"/>
              </w:rPr>
            </w:pPr>
            <w:r>
              <w:rPr>
                <w:rFonts w:hint="eastAsia" w:ascii="宋体" w:hAnsi="宋体" w:eastAsia="宋体"/>
                <w:color w:val="auto"/>
                <w:szCs w:val="21"/>
              </w:rPr>
              <w:t>序号</w:t>
            </w:r>
          </w:p>
        </w:tc>
        <w:tc>
          <w:tcPr>
            <w:tcW w:w="2160" w:type="pct"/>
            <w:gridSpan w:val="2"/>
            <w:vAlign w:val="center"/>
          </w:tcPr>
          <w:p>
            <w:pPr>
              <w:spacing w:before="120" w:after="120" w:line="400" w:lineRule="exact"/>
              <w:ind w:left="-107" w:leftChars="-51"/>
              <w:jc w:val="center"/>
              <w:rPr>
                <w:rFonts w:ascii="宋体" w:hAnsi="宋体" w:eastAsia="宋体"/>
                <w:color w:val="auto"/>
                <w:szCs w:val="21"/>
              </w:rPr>
            </w:pPr>
            <w:r>
              <w:rPr>
                <w:rFonts w:hint="eastAsia" w:ascii="宋体" w:hAnsi="宋体" w:eastAsia="宋体"/>
                <w:color w:val="auto"/>
                <w:szCs w:val="21"/>
              </w:rPr>
              <w:t>征集文件要求</w:t>
            </w:r>
          </w:p>
        </w:tc>
        <w:tc>
          <w:tcPr>
            <w:tcW w:w="2348" w:type="pct"/>
            <w:gridSpan w:val="2"/>
            <w:vAlign w:val="center"/>
          </w:tcPr>
          <w:p>
            <w:pPr>
              <w:spacing w:before="120" w:after="120" w:line="400" w:lineRule="exact"/>
              <w:ind w:left="-88"/>
              <w:jc w:val="center"/>
              <w:rPr>
                <w:rFonts w:ascii="宋体" w:hAnsi="宋体" w:eastAsia="宋体"/>
                <w:color w:val="auto"/>
                <w:szCs w:val="21"/>
              </w:rPr>
            </w:pPr>
            <w:r>
              <w:rPr>
                <w:rFonts w:hint="eastAsia" w:ascii="宋体" w:hAnsi="宋体" w:eastAsia="宋体"/>
                <w:color w:val="auto"/>
                <w:szCs w:val="21"/>
              </w:rPr>
              <w:t>报名文件内容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492" w:type="pct"/>
            <w:vMerge w:val="continue"/>
            <w:vAlign w:val="center"/>
          </w:tcPr>
          <w:p>
            <w:pPr>
              <w:keepNext/>
              <w:keepLines/>
              <w:spacing w:before="120" w:after="120" w:line="400" w:lineRule="exact"/>
              <w:ind w:left="629"/>
              <w:jc w:val="center"/>
              <w:outlineLvl w:val="0"/>
              <w:rPr>
                <w:rFonts w:ascii="宋体" w:hAnsi="宋体" w:eastAsia="宋体"/>
                <w:color w:val="auto"/>
                <w:szCs w:val="21"/>
              </w:rPr>
            </w:pPr>
          </w:p>
        </w:tc>
        <w:tc>
          <w:tcPr>
            <w:tcW w:w="789" w:type="pct"/>
            <w:vAlign w:val="center"/>
          </w:tcPr>
          <w:p>
            <w:pPr>
              <w:spacing w:before="120" w:after="120" w:line="400" w:lineRule="exact"/>
              <w:jc w:val="center"/>
              <w:rPr>
                <w:rFonts w:ascii="宋体" w:hAnsi="宋体" w:eastAsia="宋体"/>
                <w:color w:val="auto"/>
                <w:szCs w:val="21"/>
              </w:rPr>
            </w:pPr>
            <w:r>
              <w:rPr>
                <w:rFonts w:hint="eastAsia" w:ascii="宋体" w:hAnsi="宋体" w:eastAsia="宋体"/>
                <w:color w:val="auto"/>
                <w:szCs w:val="21"/>
              </w:rPr>
              <w:t>条款号</w:t>
            </w:r>
          </w:p>
        </w:tc>
        <w:tc>
          <w:tcPr>
            <w:tcW w:w="1371" w:type="pct"/>
            <w:vAlign w:val="center"/>
          </w:tcPr>
          <w:p>
            <w:pPr>
              <w:spacing w:before="120" w:after="120" w:line="400" w:lineRule="exact"/>
              <w:jc w:val="center"/>
              <w:rPr>
                <w:rFonts w:ascii="宋体" w:hAnsi="宋体" w:eastAsia="宋体"/>
                <w:color w:val="auto"/>
                <w:szCs w:val="21"/>
              </w:rPr>
            </w:pPr>
            <w:r>
              <w:rPr>
                <w:rFonts w:hint="eastAsia" w:ascii="宋体" w:hAnsi="宋体" w:eastAsia="宋体"/>
                <w:color w:val="auto"/>
                <w:szCs w:val="21"/>
              </w:rPr>
              <w:t>简要内容</w:t>
            </w:r>
          </w:p>
        </w:tc>
        <w:tc>
          <w:tcPr>
            <w:tcW w:w="649" w:type="pct"/>
            <w:vAlign w:val="center"/>
          </w:tcPr>
          <w:p>
            <w:pPr>
              <w:spacing w:before="120" w:after="120" w:line="400" w:lineRule="exact"/>
              <w:jc w:val="center"/>
              <w:rPr>
                <w:rFonts w:ascii="宋体" w:hAnsi="宋体" w:eastAsia="宋体"/>
                <w:color w:val="auto"/>
                <w:szCs w:val="21"/>
              </w:rPr>
            </w:pPr>
            <w:r>
              <w:rPr>
                <w:rFonts w:hint="eastAsia" w:ascii="宋体" w:hAnsi="宋体" w:eastAsia="宋体"/>
                <w:color w:val="auto"/>
                <w:szCs w:val="21"/>
              </w:rPr>
              <w:t>偏离情况</w:t>
            </w:r>
          </w:p>
        </w:tc>
        <w:tc>
          <w:tcPr>
            <w:tcW w:w="1699" w:type="pct"/>
            <w:vAlign w:val="center"/>
          </w:tcPr>
          <w:p>
            <w:pPr>
              <w:spacing w:before="120" w:after="120" w:line="400" w:lineRule="exact"/>
              <w:jc w:val="center"/>
              <w:rPr>
                <w:rFonts w:ascii="宋体" w:hAnsi="宋体" w:eastAsia="宋体"/>
                <w:color w:val="auto"/>
                <w:szCs w:val="21"/>
              </w:rPr>
            </w:pPr>
            <w:r>
              <w:rPr>
                <w:rFonts w:hint="eastAsia" w:ascii="宋体" w:hAnsi="宋体" w:eastAsia="宋体"/>
                <w:color w:val="auto"/>
                <w:szCs w:val="21"/>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1</w:t>
            </w:r>
          </w:p>
        </w:tc>
        <w:tc>
          <w:tcPr>
            <w:tcW w:w="789" w:type="pct"/>
            <w:vAlign w:val="center"/>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vAlign w:val="center"/>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vAlign w:val="center"/>
          </w:tcPr>
          <w:p>
            <w:pPr>
              <w:keepNext/>
              <w:keepLines/>
              <w:spacing w:before="120" w:after="120" w:line="400" w:lineRule="exact"/>
              <w:ind w:left="629"/>
              <w:jc w:val="center"/>
              <w:outlineLvl w:val="0"/>
              <w:rPr>
                <w:rFonts w:ascii="宋体" w:hAnsi="宋体" w:eastAsia="宋体"/>
                <w:color w:val="auto"/>
                <w:szCs w:val="21"/>
              </w:rPr>
            </w:pPr>
          </w:p>
        </w:tc>
        <w:tc>
          <w:tcPr>
            <w:tcW w:w="1699" w:type="pct"/>
            <w:vAlign w:val="center"/>
          </w:tcPr>
          <w:p>
            <w:pPr>
              <w:keepNext/>
              <w:keepLines/>
              <w:spacing w:before="120" w:after="120" w:line="400" w:lineRule="exact"/>
              <w:ind w:left="629"/>
              <w:jc w:val="center"/>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2</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3</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4</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5</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bCs/>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6</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7</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8</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9</w:t>
            </w:r>
          </w:p>
        </w:tc>
        <w:tc>
          <w:tcPr>
            <w:tcW w:w="789" w:type="pct"/>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10</w:t>
            </w:r>
          </w:p>
        </w:tc>
        <w:tc>
          <w:tcPr>
            <w:tcW w:w="789" w:type="pct"/>
            <w:vAlign w:val="center"/>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tcPr>
          <w:p>
            <w:pPr>
              <w:keepNext/>
              <w:keepLines/>
              <w:spacing w:before="120" w:after="120" w:line="400" w:lineRule="exact"/>
              <w:ind w:left="629"/>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11</w:t>
            </w:r>
          </w:p>
        </w:tc>
        <w:tc>
          <w:tcPr>
            <w:tcW w:w="789" w:type="pct"/>
            <w:vAlign w:val="center"/>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vAlign w:val="center"/>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vAlign w:val="center"/>
          </w:tcPr>
          <w:p>
            <w:pPr>
              <w:keepNext/>
              <w:keepLines/>
              <w:spacing w:before="120" w:after="120" w:line="400" w:lineRule="exact"/>
              <w:ind w:left="629"/>
              <w:jc w:val="center"/>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12</w:t>
            </w:r>
          </w:p>
        </w:tc>
        <w:tc>
          <w:tcPr>
            <w:tcW w:w="789" w:type="pct"/>
            <w:vAlign w:val="center"/>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vAlign w:val="center"/>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vAlign w:val="center"/>
          </w:tcPr>
          <w:p>
            <w:pPr>
              <w:keepNext/>
              <w:keepLines/>
              <w:spacing w:before="120" w:after="120" w:line="400" w:lineRule="exact"/>
              <w:ind w:left="629"/>
              <w:jc w:val="center"/>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spacing w:line="400" w:lineRule="exact"/>
              <w:jc w:val="center"/>
              <w:rPr>
                <w:rFonts w:ascii="宋体" w:hAnsi="宋体" w:eastAsia="宋体"/>
                <w:color w:val="auto"/>
                <w:szCs w:val="21"/>
              </w:rPr>
            </w:pPr>
            <w:r>
              <w:rPr>
                <w:rFonts w:hint="eastAsia" w:ascii="宋体" w:hAnsi="宋体" w:eastAsia="宋体"/>
                <w:color w:val="auto"/>
                <w:szCs w:val="21"/>
              </w:rPr>
              <w:t>13</w:t>
            </w:r>
          </w:p>
        </w:tc>
        <w:tc>
          <w:tcPr>
            <w:tcW w:w="789" w:type="pct"/>
            <w:vAlign w:val="center"/>
          </w:tcPr>
          <w:p>
            <w:pPr>
              <w:keepNext/>
              <w:keepLines/>
              <w:spacing w:before="120" w:after="120" w:line="400" w:lineRule="exact"/>
              <w:ind w:left="-107" w:leftChars="-51"/>
              <w:jc w:val="center"/>
              <w:outlineLvl w:val="0"/>
              <w:rPr>
                <w:rFonts w:ascii="宋体" w:hAnsi="宋体" w:eastAsia="宋体"/>
                <w:color w:val="auto"/>
                <w:szCs w:val="21"/>
              </w:rPr>
            </w:pPr>
          </w:p>
        </w:tc>
        <w:tc>
          <w:tcPr>
            <w:tcW w:w="1371" w:type="pct"/>
            <w:vAlign w:val="center"/>
          </w:tcPr>
          <w:p>
            <w:pPr>
              <w:keepNext/>
              <w:keepLines/>
              <w:spacing w:before="120" w:after="120" w:line="400" w:lineRule="exact"/>
              <w:ind w:left="-59" w:leftChars="-28"/>
              <w:jc w:val="center"/>
              <w:outlineLvl w:val="0"/>
              <w:rPr>
                <w:rFonts w:ascii="宋体" w:hAnsi="宋体" w:eastAsia="宋体"/>
                <w:color w:val="auto"/>
                <w:szCs w:val="21"/>
              </w:rPr>
            </w:pPr>
          </w:p>
        </w:tc>
        <w:tc>
          <w:tcPr>
            <w:tcW w:w="649" w:type="pct"/>
            <w:vAlign w:val="center"/>
          </w:tcPr>
          <w:p>
            <w:pPr>
              <w:keepNext/>
              <w:keepLines/>
              <w:spacing w:before="120" w:after="120" w:line="400" w:lineRule="exact"/>
              <w:ind w:left="629"/>
              <w:jc w:val="center"/>
              <w:outlineLvl w:val="0"/>
              <w:rPr>
                <w:rFonts w:ascii="宋体" w:hAnsi="宋体" w:eastAsia="宋体"/>
                <w:color w:val="auto"/>
                <w:szCs w:val="21"/>
              </w:rPr>
            </w:pPr>
          </w:p>
        </w:tc>
        <w:tc>
          <w:tcPr>
            <w:tcW w:w="1699" w:type="pct"/>
            <w:vAlign w:val="center"/>
          </w:tcPr>
          <w:p>
            <w:pPr>
              <w:keepNext/>
              <w:keepLines/>
              <w:spacing w:before="120" w:after="120" w:line="400" w:lineRule="exact"/>
              <w:ind w:left="629"/>
              <w:outlineLvl w:val="0"/>
              <w:rPr>
                <w:rFonts w:ascii="宋体" w:hAnsi="宋体" w:eastAsia="宋体"/>
                <w:color w:val="auto"/>
                <w:szCs w:val="21"/>
              </w:rPr>
            </w:pPr>
          </w:p>
        </w:tc>
      </w:tr>
    </w:tbl>
    <w:p>
      <w:pPr>
        <w:spacing w:line="400" w:lineRule="exact"/>
        <w:ind w:left="583" w:leftChars="-59" w:hanging="707" w:hangingChars="337"/>
        <w:rPr>
          <w:rFonts w:ascii="宋体" w:hAnsi="宋体" w:eastAsia="宋体"/>
          <w:color w:val="auto"/>
          <w:szCs w:val="21"/>
        </w:rPr>
      </w:pPr>
      <w:r>
        <w:rPr>
          <w:rFonts w:hint="eastAsia" w:ascii="宋体" w:hAnsi="宋体" w:eastAsia="宋体"/>
          <w:color w:val="auto"/>
          <w:szCs w:val="21"/>
        </w:rPr>
        <w:t>注：1、</w:t>
      </w:r>
      <w:r>
        <w:rPr>
          <w:rFonts w:hint="eastAsia" w:ascii="宋体" w:hAnsi="宋体" w:eastAsia="宋体"/>
          <w:b/>
          <w:color w:val="auto"/>
          <w:szCs w:val="21"/>
          <w:u w:val="single"/>
        </w:rPr>
        <w:t>报名人应对照征集文件合同格式内合同条款及附件，逐条、如实地填写“偏离情况”项</w:t>
      </w:r>
      <w:r>
        <w:rPr>
          <w:rFonts w:hint="eastAsia" w:ascii="宋体" w:hAnsi="宋体" w:eastAsia="宋体"/>
          <w:color w:val="auto"/>
          <w:szCs w:val="21"/>
        </w:rPr>
        <w:t>。</w:t>
      </w:r>
      <w:r>
        <w:rPr>
          <w:rFonts w:hint="eastAsia" w:ascii="宋体" w:hAnsi="宋体" w:eastAsia="宋体"/>
          <w:b/>
          <w:color w:val="auto"/>
          <w:szCs w:val="21"/>
          <w:u w:val="single"/>
        </w:rPr>
        <w:t>“偏离情况”项为正偏离（或负偏离）的，必须在“具体偏离内容”项内详细说明与征集文件的偏离内容，“偏离情况”项为无偏离的，在“具体偏离内容”项内填“无”。若发现虚假填写本表，或对合同及其附件响应有负偏离的，按无效报名文件处理。若发现此表未逐条填写视为完全满足征集文件要求。</w:t>
      </w:r>
    </w:p>
    <w:p>
      <w:pPr>
        <w:spacing w:line="400" w:lineRule="exact"/>
        <w:ind w:left="583" w:leftChars="141" w:hanging="287" w:hangingChars="137"/>
        <w:rPr>
          <w:rFonts w:ascii="宋体" w:hAnsi="宋体" w:eastAsia="宋体"/>
          <w:color w:val="auto"/>
          <w:szCs w:val="21"/>
        </w:rPr>
      </w:pPr>
      <w:r>
        <w:rPr>
          <w:rFonts w:hint="eastAsia" w:ascii="宋体" w:hAnsi="宋体" w:eastAsia="宋体"/>
          <w:color w:val="auto"/>
          <w:szCs w:val="21"/>
        </w:rPr>
        <w:t>2、偏离情况（报名文件对征集文件合同条款的响应程度）分为：正偏离、负偏离、无偏离。正偏离是指报名人提供的服务商务条件优于征集文件的要求；负偏离是指报名人提供的服务商务条件不满足或不完全满足征集文件的要求；无偏离是指报名人提供的服务商务条件完全满足征集文件的要求。</w:t>
      </w:r>
    </w:p>
    <w:p>
      <w:pPr>
        <w:spacing w:line="400" w:lineRule="exact"/>
        <w:ind w:left="548" w:leftChars="111" w:hanging="315" w:hangingChars="150"/>
        <w:rPr>
          <w:rFonts w:ascii="宋体" w:hAnsi="宋体" w:eastAsia="宋体"/>
          <w:color w:val="auto"/>
          <w:szCs w:val="21"/>
        </w:rPr>
      </w:pPr>
      <w:r>
        <w:rPr>
          <w:rFonts w:hint="eastAsia" w:ascii="宋体" w:hAnsi="宋体" w:eastAsia="宋体"/>
          <w:color w:val="auto"/>
          <w:szCs w:val="21"/>
        </w:rPr>
        <w:t>3、如报名人差异内容较多可另附页说明，并在本偏离表“具体偏离内容”项注明其在报名文件中的具体页码。</w:t>
      </w:r>
    </w:p>
    <w:p>
      <w:pPr>
        <w:pStyle w:val="2"/>
        <w:rPr>
          <w:color w:val="auto"/>
        </w:rPr>
      </w:pPr>
    </w:p>
    <w:p>
      <w:pPr>
        <w:pStyle w:val="2"/>
        <w:rPr>
          <w:color w:val="auto"/>
        </w:rPr>
      </w:pPr>
    </w:p>
    <w:p>
      <w:pPr>
        <w:spacing w:line="400" w:lineRule="exact"/>
        <w:ind w:right="420" w:firstLine="4393" w:firstLineChars="2092"/>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ind w:firstLine="4393" w:firstLineChars="2092"/>
        <w:rPr>
          <w:rFonts w:ascii="宋体" w:hAnsi="宋体" w:eastAsia="宋体"/>
          <w:color w:val="auto"/>
          <w:szCs w:val="21"/>
          <w:lang w:val="zh-CN"/>
        </w:rPr>
      </w:pPr>
      <w:r>
        <w:rPr>
          <w:rFonts w:hint="eastAsia" w:ascii="宋体" w:hAnsi="宋体" w:eastAsia="宋体"/>
          <w:color w:val="auto"/>
          <w:szCs w:val="21"/>
          <w:lang w:val="zh-CN"/>
        </w:rPr>
        <w:t>法定代表人或其授权代表签名（或盖私章）：</w:t>
      </w:r>
    </w:p>
    <w:p>
      <w:pPr>
        <w:spacing w:line="400" w:lineRule="exact"/>
        <w:ind w:firstLine="5355" w:firstLineChars="2550"/>
        <w:rPr>
          <w:rFonts w:ascii="宋体" w:hAnsi="宋体" w:eastAsia="宋体"/>
          <w:color w:val="auto"/>
          <w:szCs w:val="21"/>
          <w:lang w:val="zh-CN"/>
        </w:rPr>
      </w:pPr>
      <w:r>
        <w:rPr>
          <w:rFonts w:hint="eastAsia" w:ascii="宋体" w:hAnsi="宋体" w:eastAsia="宋体"/>
          <w:color w:val="auto"/>
          <w:szCs w:val="21"/>
          <w:lang w:val="zh-CN"/>
        </w:rPr>
        <w:t>日</w:t>
      </w:r>
      <w:r>
        <w:rPr>
          <w:rFonts w:ascii="宋体" w:hAnsi="宋体" w:eastAsia="宋体"/>
          <w:color w:val="auto"/>
          <w:szCs w:val="21"/>
          <w:lang w:val="zh-CN"/>
        </w:rPr>
        <w:t xml:space="preserve">    </w:t>
      </w:r>
      <w:r>
        <w:rPr>
          <w:rFonts w:hint="eastAsia" w:ascii="宋体" w:hAnsi="宋体" w:eastAsia="宋体"/>
          <w:color w:val="auto"/>
          <w:szCs w:val="21"/>
          <w:lang w:val="zh-CN"/>
        </w:rPr>
        <w:t>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pStyle w:val="2"/>
        <w:spacing w:line="400" w:lineRule="exact"/>
        <w:rPr>
          <w:rFonts w:ascii="宋体" w:hAnsi="宋体" w:eastAsia="宋体" w:cs="Times New Roman"/>
          <w:color w:val="auto"/>
          <w:szCs w:val="21"/>
        </w:rPr>
      </w:pPr>
    </w:p>
    <w:p>
      <w:pPr>
        <w:pStyle w:val="2"/>
        <w:spacing w:line="400" w:lineRule="exact"/>
        <w:rPr>
          <w:rFonts w:ascii="宋体" w:hAnsi="宋体" w:eastAsia="宋体" w:cs="Times New Roman"/>
          <w:color w:val="auto"/>
          <w:szCs w:val="21"/>
        </w:rPr>
      </w:pPr>
    </w:p>
    <w:p>
      <w:pPr>
        <w:spacing w:line="400" w:lineRule="exact"/>
        <w:rPr>
          <w:rFonts w:ascii="宋体" w:hAnsi="宋体" w:eastAsia="宋体"/>
          <w:b/>
          <w:color w:val="auto"/>
          <w:szCs w:val="21"/>
        </w:rPr>
      </w:pPr>
      <w:bookmarkStart w:id="22" w:name="_Hlk54164694"/>
      <w:r>
        <w:rPr>
          <w:rFonts w:ascii="宋体" w:hAnsi="宋体" w:eastAsia="宋体"/>
          <w:b/>
          <w:color w:val="auto"/>
          <w:szCs w:val="21"/>
        </w:rPr>
        <w:br w:type="page"/>
      </w:r>
    </w:p>
    <w:p>
      <w:pPr>
        <w:spacing w:line="400" w:lineRule="exact"/>
        <w:rPr>
          <w:rFonts w:ascii="宋体" w:hAnsi="宋体" w:eastAsia="宋体"/>
          <w:b/>
          <w:color w:val="auto"/>
          <w:szCs w:val="21"/>
        </w:rPr>
      </w:pPr>
      <w:r>
        <w:rPr>
          <w:rFonts w:hint="eastAsia" w:ascii="宋体" w:hAnsi="宋体" w:eastAsia="宋体"/>
          <w:b/>
          <w:color w:val="auto"/>
          <w:szCs w:val="21"/>
        </w:rPr>
        <w:t>十二</w:t>
      </w:r>
      <w:r>
        <w:rPr>
          <w:rFonts w:ascii="宋体" w:hAnsi="宋体" w:eastAsia="宋体"/>
          <w:b/>
          <w:color w:val="auto"/>
          <w:szCs w:val="21"/>
        </w:rPr>
        <w:t>、</w:t>
      </w:r>
      <w:r>
        <w:rPr>
          <w:rFonts w:hint="eastAsia" w:ascii="宋体" w:hAnsi="宋体" w:eastAsia="宋体"/>
          <w:b/>
          <w:color w:val="auto"/>
          <w:szCs w:val="21"/>
        </w:rPr>
        <w:t>反映报名人信誉和能力的其他资料</w:t>
      </w:r>
    </w:p>
    <w:p>
      <w:pPr>
        <w:spacing w:line="400" w:lineRule="exact"/>
        <w:ind w:right="84" w:firstLine="420" w:firstLineChars="200"/>
        <w:rPr>
          <w:rFonts w:ascii="宋体" w:hAnsi="宋体" w:eastAsia="宋体"/>
          <w:bCs/>
          <w:color w:val="auto"/>
          <w:szCs w:val="21"/>
        </w:rPr>
      </w:pPr>
      <w:r>
        <w:rPr>
          <w:rFonts w:hint="eastAsia" w:ascii="宋体" w:hAnsi="宋体" w:eastAsia="宋体"/>
          <w:bCs/>
          <w:color w:val="auto"/>
          <w:szCs w:val="21"/>
        </w:rPr>
        <w:t>报名人资格证明文件以外的其他资质证书及获得的相关获奖、社会评价资料证明文件复印件等报名人认为有需要证明其具备为本次机电设备、设施维修项目相关服务能力的有关其它商务文件（不做强制要求）。</w:t>
      </w:r>
      <w:bookmarkEnd w:id="22"/>
    </w:p>
    <w:p>
      <w:pPr>
        <w:rPr>
          <w:rFonts w:ascii="宋体" w:hAnsi="宋体" w:eastAsia="宋体"/>
          <w:bCs/>
          <w:color w:val="auto"/>
          <w:szCs w:val="21"/>
        </w:rPr>
      </w:pPr>
      <w:r>
        <w:rPr>
          <w:rFonts w:hint="eastAsia" w:ascii="宋体" w:hAnsi="宋体" w:eastAsia="宋体"/>
          <w:bCs/>
          <w:color w:val="auto"/>
          <w:szCs w:val="21"/>
        </w:rPr>
        <w:br w:type="page"/>
      </w:r>
    </w:p>
    <w:p>
      <w:pPr>
        <w:pStyle w:val="4"/>
        <w:rPr>
          <w:rFonts w:ascii="Times New Roman" w:hAnsi="Times New Roman" w:cs="Times New Roman"/>
          <w:color w:val="auto"/>
        </w:rPr>
      </w:pPr>
      <w:bookmarkStart w:id="23" w:name="_Toc8110"/>
      <w:r>
        <w:rPr>
          <w:rFonts w:ascii="Times New Roman" w:hAnsi="Times New Roman" w:cs="Times New Roman"/>
          <w:color w:val="auto"/>
        </w:rPr>
        <w:t>第</w:t>
      </w:r>
      <w:r>
        <w:rPr>
          <w:rFonts w:hint="eastAsia" w:ascii="Times New Roman" w:hAnsi="Times New Roman" w:cs="Times New Roman"/>
          <w:color w:val="auto"/>
        </w:rPr>
        <w:t>四</w:t>
      </w:r>
      <w:r>
        <w:rPr>
          <w:rFonts w:ascii="Times New Roman" w:hAnsi="Times New Roman" w:cs="Times New Roman"/>
          <w:color w:val="auto"/>
        </w:rPr>
        <w:t xml:space="preserve">部分 </w:t>
      </w:r>
      <w:r>
        <w:rPr>
          <w:rFonts w:hint="eastAsia" w:ascii="Times New Roman" w:hAnsi="Times New Roman" w:cs="Times New Roman"/>
          <w:color w:val="auto"/>
        </w:rPr>
        <w:t>合同条款</w:t>
      </w:r>
      <w:bookmarkEnd w:id="23"/>
    </w:p>
    <w:p>
      <w:pPr>
        <w:spacing w:line="360" w:lineRule="auto"/>
        <w:jc w:val="center"/>
        <w:rPr>
          <w:rFonts w:ascii="Times New Roman" w:hAnsi="Times New Roman" w:eastAsia="宋体" w:cs="Times New Roman"/>
          <w:b/>
          <w:bCs/>
          <w:color w:val="auto"/>
          <w:szCs w:val="21"/>
        </w:rPr>
      </w:pPr>
    </w:p>
    <w:p>
      <w:pPr>
        <w:tabs>
          <w:tab w:val="left" w:pos="840"/>
        </w:tabs>
        <w:wordWrap w:val="0"/>
        <w:autoSpaceDE w:val="0"/>
        <w:autoSpaceDN w:val="0"/>
        <w:adjustRightInd w:val="0"/>
        <w:spacing w:line="360" w:lineRule="auto"/>
        <w:jc w:val="right"/>
        <w:rPr>
          <w:rFonts w:ascii="宋体" w:hAnsi="宋体" w:eastAsia="宋体" w:cs="Times New Roman"/>
          <w:b/>
          <w:bCs/>
          <w:color w:val="auto"/>
          <w:sz w:val="24"/>
        </w:rPr>
      </w:pPr>
      <w:r>
        <w:rPr>
          <w:rFonts w:ascii="宋体" w:hAnsi="Calibri" w:eastAsia="宋体" w:cs="Times New Roman"/>
          <w:color w:val="auto"/>
          <w:kern w:val="0"/>
          <w:sz w:val="24"/>
        </w:rPr>
        <w:t>合同编号：</w:t>
      </w:r>
      <w:r>
        <w:rPr>
          <w:rFonts w:hint="eastAsia" w:ascii="宋体" w:hAnsi="Calibri" w:eastAsia="宋体" w:cs="Times New Roman"/>
          <w:color w:val="auto"/>
          <w:kern w:val="0"/>
          <w:sz w:val="24"/>
          <w:u w:val="single"/>
        </w:rPr>
        <w:t xml:space="preserve">  </w:t>
      </w:r>
      <w:r>
        <w:rPr>
          <w:rFonts w:hint="eastAsia" w:ascii="宋体" w:hAnsi="Calibri" w:eastAsia="宋体" w:cs="Times New Roman"/>
          <w:color w:val="auto"/>
          <w:kern w:val="0"/>
          <w:sz w:val="32"/>
          <w:szCs w:val="32"/>
          <w:u w:val="single"/>
        </w:rPr>
        <w:t xml:space="preserve">            </w:t>
      </w:r>
    </w:p>
    <w:p>
      <w:pPr>
        <w:tabs>
          <w:tab w:val="left" w:pos="840"/>
        </w:tabs>
        <w:autoSpaceDE w:val="0"/>
        <w:autoSpaceDN w:val="0"/>
        <w:adjustRightInd w:val="0"/>
        <w:spacing w:line="360" w:lineRule="auto"/>
        <w:jc w:val="center"/>
        <w:rPr>
          <w:rFonts w:ascii="宋体" w:hAnsi="宋体" w:eastAsia="宋体" w:cs="Times New Roman"/>
          <w:b/>
          <w:bCs/>
          <w:color w:val="auto"/>
          <w:sz w:val="24"/>
          <w:lang w:val="zh-CN"/>
        </w:rPr>
      </w:pPr>
    </w:p>
    <w:p>
      <w:pPr>
        <w:autoSpaceDE w:val="0"/>
        <w:autoSpaceDN w:val="0"/>
        <w:adjustRightInd w:val="0"/>
        <w:spacing w:line="600" w:lineRule="auto"/>
        <w:jc w:val="center"/>
        <w:rPr>
          <w:rFonts w:ascii="宋体" w:hAnsi="宋体" w:eastAsia="宋体"/>
          <w:b/>
          <w:color w:val="auto"/>
          <w:kern w:val="0"/>
          <w:sz w:val="44"/>
          <w:szCs w:val="32"/>
        </w:rPr>
      </w:pPr>
    </w:p>
    <w:p>
      <w:pPr>
        <w:autoSpaceDE w:val="0"/>
        <w:autoSpaceDN w:val="0"/>
        <w:adjustRightInd w:val="0"/>
        <w:spacing w:line="360" w:lineRule="auto"/>
        <w:jc w:val="center"/>
        <w:rPr>
          <w:rFonts w:ascii="宋体" w:hAnsi="宋体" w:eastAsia="宋体"/>
          <w:b/>
          <w:color w:val="auto"/>
          <w:kern w:val="0"/>
          <w:sz w:val="44"/>
          <w:szCs w:val="32"/>
        </w:rPr>
      </w:pPr>
      <w:r>
        <w:rPr>
          <w:rFonts w:hint="eastAsia" w:ascii="宋体" w:hAnsi="宋体" w:eastAsia="宋体"/>
          <w:b/>
          <w:color w:val="auto"/>
          <w:kern w:val="0"/>
          <w:sz w:val="44"/>
          <w:szCs w:val="32"/>
        </w:rPr>
        <w:t>东莞市水务集团管网有限公司（含其分公司、子公司）机电设备</w:t>
      </w:r>
      <w:r>
        <w:rPr>
          <w:rFonts w:hint="eastAsia" w:ascii="宋体" w:hAnsi="宋体" w:eastAsia="宋体"/>
          <w:b/>
          <w:color w:val="auto"/>
          <w:kern w:val="0"/>
          <w:sz w:val="44"/>
          <w:szCs w:val="32"/>
          <w:lang w:val="en-US" w:eastAsia="zh-CN"/>
        </w:rPr>
        <w:t>维修</w:t>
      </w:r>
      <w:r>
        <w:rPr>
          <w:rFonts w:hint="eastAsia" w:ascii="宋体" w:hAnsi="宋体" w:eastAsia="宋体"/>
          <w:b/>
          <w:color w:val="auto"/>
          <w:kern w:val="0"/>
          <w:sz w:val="44"/>
          <w:szCs w:val="32"/>
        </w:rPr>
        <w:t>在库供应商框架合同</w:t>
      </w: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ind w:firstLine="562" w:firstLineChars="200"/>
        <w:rPr>
          <w:rFonts w:ascii="宋体" w:hAnsi="宋体" w:eastAsia="宋体"/>
          <w:b/>
          <w:color w:val="auto"/>
          <w:kern w:val="0"/>
          <w:sz w:val="28"/>
          <w:szCs w:val="22"/>
          <w:u w:val="single"/>
        </w:rPr>
      </w:pPr>
      <w:r>
        <w:rPr>
          <w:rFonts w:hint="eastAsia" w:ascii="宋体" w:hAnsi="宋体" w:eastAsia="宋体"/>
          <w:b/>
          <w:color w:val="auto"/>
          <w:kern w:val="0"/>
          <w:sz w:val="28"/>
          <w:szCs w:val="22"/>
        </w:rPr>
        <w:t>甲    方：</w:t>
      </w:r>
      <w:r>
        <w:rPr>
          <w:rFonts w:hint="eastAsia" w:ascii="宋体" w:hAnsi="宋体" w:eastAsia="宋体"/>
          <w:b/>
          <w:color w:val="auto"/>
          <w:kern w:val="0"/>
          <w:sz w:val="28"/>
          <w:szCs w:val="22"/>
          <w:u w:val="single"/>
        </w:rPr>
        <w:t>东莞市水务集团管网有限公司</w:t>
      </w:r>
    </w:p>
    <w:p>
      <w:pPr>
        <w:autoSpaceDE w:val="0"/>
        <w:autoSpaceDN w:val="0"/>
        <w:adjustRightInd w:val="0"/>
        <w:spacing w:line="360" w:lineRule="auto"/>
        <w:jc w:val="left"/>
        <w:rPr>
          <w:rFonts w:ascii="宋体" w:hAnsi="宋体" w:eastAsia="宋体"/>
          <w:b/>
          <w:color w:val="auto"/>
          <w:kern w:val="0"/>
          <w:sz w:val="28"/>
          <w:szCs w:val="22"/>
        </w:rPr>
      </w:pPr>
    </w:p>
    <w:p>
      <w:pPr>
        <w:autoSpaceDE w:val="0"/>
        <w:autoSpaceDN w:val="0"/>
        <w:adjustRightInd w:val="0"/>
        <w:spacing w:line="360" w:lineRule="auto"/>
        <w:ind w:firstLine="562" w:firstLineChars="200"/>
        <w:jc w:val="left"/>
        <w:rPr>
          <w:rFonts w:ascii="宋体" w:hAnsi="宋体" w:eastAsia="宋体"/>
          <w:b/>
          <w:color w:val="auto"/>
          <w:kern w:val="0"/>
          <w:sz w:val="28"/>
          <w:szCs w:val="22"/>
          <w:u w:val="single"/>
        </w:rPr>
      </w:pPr>
      <w:r>
        <w:rPr>
          <w:rFonts w:hint="eastAsia" w:ascii="宋体" w:hAnsi="宋体" w:eastAsia="宋体"/>
          <w:b/>
          <w:color w:val="auto"/>
          <w:kern w:val="0"/>
          <w:sz w:val="28"/>
          <w:szCs w:val="22"/>
        </w:rPr>
        <w:t>乙    方：</w:t>
      </w:r>
      <w:r>
        <w:rPr>
          <w:rFonts w:hint="eastAsia" w:ascii="宋体" w:hAnsi="宋体" w:eastAsia="宋体"/>
          <w:b/>
          <w:color w:val="auto"/>
          <w:kern w:val="0"/>
          <w:sz w:val="28"/>
          <w:szCs w:val="22"/>
          <w:u w:val="single"/>
        </w:rPr>
        <w:t xml:space="preserve">    </w:t>
      </w:r>
      <w:r>
        <w:rPr>
          <w:rFonts w:ascii="宋体" w:hAnsi="宋体" w:eastAsia="宋体"/>
          <w:b/>
          <w:color w:val="auto"/>
          <w:kern w:val="0"/>
          <w:sz w:val="28"/>
          <w:szCs w:val="22"/>
          <w:u w:val="single"/>
        </w:rPr>
        <w:t xml:space="preserve">                           </w:t>
      </w:r>
    </w:p>
    <w:p>
      <w:pPr>
        <w:autoSpaceDE w:val="0"/>
        <w:autoSpaceDN w:val="0"/>
        <w:adjustRightInd w:val="0"/>
        <w:spacing w:line="360" w:lineRule="auto"/>
        <w:ind w:firstLine="1687" w:firstLineChars="600"/>
        <w:jc w:val="left"/>
        <w:rPr>
          <w:rFonts w:ascii="宋体" w:hAnsi="宋体" w:eastAsia="宋体"/>
          <w:b/>
          <w:color w:val="auto"/>
          <w:kern w:val="0"/>
          <w:sz w:val="28"/>
          <w:szCs w:val="22"/>
        </w:rPr>
      </w:pPr>
    </w:p>
    <w:p>
      <w:pPr>
        <w:autoSpaceDE w:val="0"/>
        <w:autoSpaceDN w:val="0"/>
        <w:adjustRightInd w:val="0"/>
        <w:spacing w:line="360" w:lineRule="auto"/>
        <w:ind w:firstLine="562" w:firstLineChars="200"/>
        <w:jc w:val="left"/>
        <w:rPr>
          <w:rFonts w:ascii="宋体" w:hAnsi="宋体" w:eastAsia="宋体"/>
          <w:b/>
          <w:color w:val="auto"/>
          <w:kern w:val="0"/>
          <w:sz w:val="28"/>
          <w:szCs w:val="22"/>
          <w:u w:val="single"/>
        </w:rPr>
      </w:pPr>
      <w:r>
        <w:rPr>
          <w:rFonts w:hint="eastAsia" w:ascii="宋体" w:hAnsi="宋体" w:eastAsia="宋体"/>
          <w:b/>
          <w:color w:val="auto"/>
          <w:kern w:val="0"/>
          <w:sz w:val="28"/>
          <w:szCs w:val="22"/>
        </w:rPr>
        <w:t>签约地点：</w:t>
      </w:r>
      <w:r>
        <w:rPr>
          <w:rFonts w:hint="eastAsia" w:ascii="宋体" w:hAnsi="宋体" w:eastAsia="宋体"/>
          <w:b/>
          <w:color w:val="auto"/>
          <w:kern w:val="0"/>
          <w:sz w:val="28"/>
          <w:szCs w:val="22"/>
          <w:u w:val="single"/>
        </w:rPr>
        <w:t xml:space="preserve">                               </w:t>
      </w:r>
    </w:p>
    <w:p>
      <w:pPr>
        <w:autoSpaceDE w:val="0"/>
        <w:autoSpaceDN w:val="0"/>
        <w:adjustRightInd w:val="0"/>
        <w:spacing w:line="360" w:lineRule="auto"/>
        <w:jc w:val="left"/>
        <w:rPr>
          <w:rFonts w:ascii="宋体" w:hAnsi="宋体" w:eastAsia="宋体"/>
          <w:b/>
          <w:color w:val="auto"/>
          <w:kern w:val="0"/>
          <w:sz w:val="28"/>
          <w:szCs w:val="22"/>
        </w:rPr>
      </w:pPr>
    </w:p>
    <w:p>
      <w:pPr>
        <w:autoSpaceDE w:val="0"/>
        <w:autoSpaceDN w:val="0"/>
        <w:adjustRightInd w:val="0"/>
        <w:spacing w:line="360" w:lineRule="auto"/>
        <w:ind w:firstLine="562" w:firstLineChars="200"/>
        <w:jc w:val="left"/>
        <w:rPr>
          <w:rFonts w:ascii="宋体" w:hAnsi="宋体" w:eastAsia="宋体"/>
          <w:b/>
          <w:color w:val="auto"/>
          <w:kern w:val="0"/>
          <w:sz w:val="28"/>
          <w:szCs w:val="22"/>
          <w:u w:val="single"/>
        </w:rPr>
      </w:pPr>
      <w:r>
        <w:rPr>
          <w:rFonts w:hint="eastAsia" w:ascii="宋体" w:hAnsi="宋体" w:eastAsia="宋体"/>
          <w:b/>
          <w:color w:val="auto"/>
          <w:kern w:val="0"/>
          <w:sz w:val="28"/>
          <w:szCs w:val="22"/>
        </w:rPr>
        <w:t>签约日期：</w:t>
      </w:r>
      <w:r>
        <w:rPr>
          <w:rFonts w:hint="eastAsia" w:ascii="宋体" w:hAnsi="宋体" w:eastAsia="宋体"/>
          <w:b/>
          <w:color w:val="auto"/>
          <w:kern w:val="0"/>
          <w:sz w:val="28"/>
          <w:szCs w:val="22"/>
          <w:u w:val="single"/>
        </w:rPr>
        <w:t xml:space="preserve">                               </w:t>
      </w:r>
    </w:p>
    <w:p>
      <w:pPr>
        <w:pageBreakBefore/>
        <w:autoSpaceDE w:val="0"/>
        <w:autoSpaceDN w:val="0"/>
        <w:adjustRightInd w:val="0"/>
        <w:spacing w:line="360" w:lineRule="auto"/>
        <w:ind w:firstLine="422" w:firstLineChars="200"/>
        <w:jc w:val="left"/>
        <w:rPr>
          <w:rFonts w:ascii="宋体" w:hAnsi="宋体" w:eastAsia="宋体" w:cs="楷体"/>
          <w:color w:val="auto"/>
          <w:kern w:val="0"/>
          <w:szCs w:val="21"/>
          <w:u w:val="single"/>
        </w:rPr>
      </w:pPr>
      <w:r>
        <w:rPr>
          <w:rFonts w:hint="eastAsia" w:ascii="宋体" w:hAnsi="宋体" w:eastAsia="宋体" w:cs="楷体"/>
          <w:b/>
          <w:bCs/>
          <w:color w:val="auto"/>
          <w:kern w:val="0"/>
          <w:szCs w:val="21"/>
        </w:rPr>
        <w:t>甲方：</w:t>
      </w:r>
      <w:r>
        <w:rPr>
          <w:rFonts w:hint="eastAsia" w:ascii="宋体" w:hAnsi="宋体" w:eastAsia="宋体" w:cs="楷体"/>
          <w:b/>
          <w:bCs/>
          <w:color w:val="auto"/>
          <w:kern w:val="0"/>
          <w:szCs w:val="21"/>
          <w:u w:val="single"/>
        </w:rPr>
        <w:t xml:space="preserve">东莞市水务集团管网有限公司 </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乙方：</w:t>
      </w:r>
      <w:r>
        <w:rPr>
          <w:rFonts w:hint="eastAsia" w:ascii="宋体" w:hAnsi="宋体" w:eastAsia="宋体" w:cs="楷体"/>
          <w:b/>
          <w:bCs/>
          <w:color w:val="auto"/>
          <w:kern w:val="0"/>
          <w:szCs w:val="21"/>
          <w:u w:val="single"/>
        </w:rPr>
        <w:t xml:space="preserve">                           </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根据《中华人民共和国民法典》等有关法律法规，结合甲方在其母公司（东莞市水务集团有限公司）官网（网址</w:t>
      </w:r>
      <w:r>
        <w:rPr>
          <w:rFonts w:ascii="宋体" w:hAnsi="宋体" w:eastAsia="宋体" w:cs="楷体"/>
          <w:color w:val="auto"/>
          <w:kern w:val="0"/>
          <w:szCs w:val="21"/>
        </w:rPr>
        <w:t>http://www.dgswjt.cn/</w:t>
      </w:r>
      <w:r>
        <w:rPr>
          <w:rFonts w:hint="eastAsia" w:ascii="宋体" w:hAnsi="宋体" w:eastAsia="宋体" w:cs="楷体"/>
          <w:color w:val="auto"/>
          <w:kern w:val="0"/>
          <w:szCs w:val="21"/>
        </w:rPr>
        <w:t>）公开征集机电设备维修服务单位的公告及征集结果，乙方承诺服从甲方的《东莞市水务集团管网有限公司机电设备维修供应商库管理办法（试行）》（下称“《管理办法》”，甲方有权结合实际对《管理办法》进行修订，并书面通知乙方；乙方若不接受，可以在3个工作日内书面申请退出并解除合同，否则，视为同意并遵守修订后的《管理办法》）。甲、乙双方本着平等互利、友好合作的原则，就乙方获得甲方</w:t>
      </w:r>
      <w:r>
        <w:rPr>
          <w:rFonts w:hint="eastAsia" w:ascii="宋体" w:hAnsi="宋体" w:eastAsia="宋体" w:cs="楷体"/>
          <w:kern w:val="0"/>
          <w:szCs w:val="21"/>
        </w:rPr>
        <w:t>（含其分公司、子公司，下同）</w:t>
      </w:r>
      <w:r>
        <w:rPr>
          <w:rFonts w:hint="eastAsia" w:ascii="宋体" w:hAnsi="宋体" w:eastAsia="宋体" w:cs="楷体"/>
          <w:color w:val="auto"/>
          <w:kern w:val="0"/>
          <w:szCs w:val="21"/>
        </w:rPr>
        <w:t>机电设备维修在库供应商的服务资格</w:t>
      </w:r>
      <w:r>
        <w:rPr>
          <w:rFonts w:hint="eastAsia" w:ascii="Times New Roman" w:hAnsi="Times New Roman" w:eastAsia="宋体" w:cs="Times New Roman"/>
          <w:color w:val="auto"/>
          <w:szCs w:val="21"/>
        </w:rPr>
        <w:t>及为甲方提供</w:t>
      </w:r>
      <w:r>
        <w:rPr>
          <w:rFonts w:hint="eastAsia" w:ascii="宋体" w:hAnsi="宋体" w:eastAsia="宋体" w:cs="楷体"/>
          <w:color w:val="auto"/>
          <w:kern w:val="0"/>
          <w:szCs w:val="21"/>
        </w:rPr>
        <w:t>机电设备维修</w:t>
      </w:r>
      <w:r>
        <w:rPr>
          <w:rFonts w:hint="eastAsia" w:ascii="Times New Roman" w:hAnsi="Times New Roman" w:eastAsia="宋体" w:cs="Times New Roman"/>
          <w:color w:val="auto"/>
          <w:szCs w:val="21"/>
        </w:rPr>
        <w:t>服务</w:t>
      </w:r>
      <w:r>
        <w:rPr>
          <w:rFonts w:hint="eastAsia" w:ascii="宋体" w:hAnsi="宋体" w:eastAsia="宋体" w:cs="楷体"/>
          <w:color w:val="auto"/>
          <w:kern w:val="0"/>
          <w:szCs w:val="21"/>
        </w:rPr>
        <w:t>之事宜，达成如下协议：</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一、服务内容及要求</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1.1 服务范围：甲方（含其分公司、子公司，下同）机电设备维修项目，包括合同服务期内，</w:t>
      </w:r>
      <w:r>
        <w:rPr>
          <w:rFonts w:hint="eastAsia" w:ascii="宋体" w:hAnsi="宋体" w:eastAsia="宋体" w:cs="楷体"/>
          <w:bCs/>
          <w:color w:val="auto"/>
          <w:kern w:val="0"/>
          <w:szCs w:val="21"/>
        </w:rPr>
        <w:t>甲方机</w:t>
      </w:r>
      <w:r>
        <w:rPr>
          <w:rFonts w:hint="eastAsia" w:ascii="宋体" w:hAnsi="宋体" w:eastAsia="宋体" w:cs="楷体"/>
          <w:color w:val="auto"/>
          <w:kern w:val="0"/>
          <w:szCs w:val="21"/>
        </w:rPr>
        <w:t>电设备（指机电安装专业为主的设施，不包括全土建专业的或土建专业为主的设施）的维修、技术改造、重置、应急抢修、设备拆卸、零配件加工及修复等技术服务项目，对于上述工作而引发的开挖、井室修复及改造、管道接合、路面恢复等零星土建工作也在本合同服务范围内。</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rPr>
        <w:t>1.2 涉及到成套设备或专业化技术要求较高的设备设施维修项目，如乙方不具备该项技术服务能力、行业准入资格，或由政府主管部门要求统一由第三方运营服务的项目，甲方有权另行委托专业的</w:t>
      </w:r>
      <w:r>
        <w:rPr>
          <w:rFonts w:hint="eastAsia" w:ascii="宋体" w:hAnsi="宋体" w:eastAsia="宋体" w:cs="楷体"/>
          <w:color w:val="auto"/>
          <w:kern w:val="0"/>
          <w:szCs w:val="21"/>
          <w:highlight w:val="none"/>
        </w:rPr>
        <w:t>技术服务单位进行专项服务，乙方对此无异议。</w:t>
      </w:r>
    </w:p>
    <w:p>
      <w:pPr>
        <w:pStyle w:val="3"/>
        <w:ind w:firstLine="420" w:firstLineChars="200"/>
        <w:rPr>
          <w:b w:val="0"/>
          <w:bCs w:val="0"/>
          <w:color w:val="auto"/>
          <w:highlight w:val="none"/>
          <w:lang w:val="en-US"/>
        </w:rPr>
      </w:pPr>
      <w:r>
        <w:rPr>
          <w:rFonts w:hint="eastAsia" w:ascii="宋体" w:hAnsi="宋体" w:cs="楷体"/>
          <w:b w:val="0"/>
          <w:bCs w:val="0"/>
          <w:color w:val="auto"/>
          <w:kern w:val="0"/>
          <w:szCs w:val="21"/>
          <w:highlight w:val="none"/>
          <w:lang w:val="en-US"/>
        </w:rPr>
        <w:t>1.3服务地点：</w:t>
      </w:r>
      <w:r>
        <w:rPr>
          <w:rFonts w:hAnsi="Times New Roman"/>
          <w:b w:val="0"/>
          <w:bCs w:val="0"/>
          <w:color w:val="auto"/>
          <w:szCs w:val="21"/>
          <w:highlight w:val="none"/>
        </w:rPr>
        <w:t>本次</w:t>
      </w:r>
      <w:r>
        <w:rPr>
          <w:rFonts w:hint="eastAsia" w:hAnsi="Times New Roman"/>
          <w:b w:val="0"/>
          <w:bCs w:val="0"/>
          <w:color w:val="auto"/>
          <w:szCs w:val="21"/>
          <w:highlight w:val="none"/>
          <w:lang w:val="en-US"/>
        </w:rPr>
        <w:t>机电设备、设施维修</w:t>
      </w:r>
      <w:r>
        <w:rPr>
          <w:rFonts w:hAnsi="Times New Roman"/>
          <w:b w:val="0"/>
          <w:bCs w:val="0"/>
          <w:color w:val="auto"/>
          <w:szCs w:val="21"/>
          <w:highlight w:val="none"/>
        </w:rPr>
        <w:t>服务项目的服务地点分布于东莞市各镇街（园区）</w:t>
      </w:r>
      <w:r>
        <w:rPr>
          <w:rFonts w:hint="eastAsia" w:hAnsi="Times New Roman"/>
          <w:b w:val="0"/>
          <w:bCs w:val="0"/>
          <w:color w:val="auto"/>
          <w:szCs w:val="21"/>
          <w:highlight w:val="none"/>
        </w:rPr>
        <w:t>。</w:t>
      </w:r>
    </w:p>
    <w:p>
      <w:pPr>
        <w:autoSpaceDE w:val="0"/>
        <w:autoSpaceDN w:val="0"/>
        <w:adjustRightInd w:val="0"/>
        <w:spacing w:line="360" w:lineRule="auto"/>
        <w:ind w:firstLine="420" w:firstLineChars="200"/>
        <w:jc w:val="left"/>
        <w:rPr>
          <w:rFonts w:ascii="宋体" w:hAnsi="宋体" w:eastAsia="宋体" w:cs="楷体"/>
          <w:b w:val="0"/>
          <w:bCs w:val="0"/>
          <w:color w:val="auto"/>
          <w:kern w:val="0"/>
          <w:szCs w:val="21"/>
          <w:highlight w:val="none"/>
        </w:rPr>
      </w:pPr>
      <w:r>
        <w:rPr>
          <w:rFonts w:ascii="宋体" w:hAnsi="宋体" w:eastAsia="宋体" w:cs="楷体"/>
          <w:b w:val="0"/>
          <w:bCs w:val="0"/>
          <w:color w:val="auto"/>
          <w:kern w:val="0"/>
          <w:szCs w:val="21"/>
          <w:highlight w:val="none"/>
        </w:rPr>
        <w:t>1.</w:t>
      </w:r>
      <w:r>
        <w:rPr>
          <w:rFonts w:hint="eastAsia" w:ascii="宋体" w:hAnsi="宋体" w:eastAsia="宋体" w:cs="楷体"/>
          <w:b w:val="0"/>
          <w:bCs w:val="0"/>
          <w:color w:val="auto"/>
          <w:kern w:val="0"/>
          <w:szCs w:val="21"/>
          <w:highlight w:val="none"/>
        </w:rPr>
        <w:t>4</w:t>
      </w:r>
      <w:r>
        <w:rPr>
          <w:rFonts w:ascii="宋体" w:hAnsi="宋体" w:eastAsia="宋体" w:cs="楷体"/>
          <w:b w:val="0"/>
          <w:bCs w:val="0"/>
          <w:color w:val="auto"/>
          <w:kern w:val="0"/>
          <w:szCs w:val="21"/>
          <w:highlight w:val="none"/>
        </w:rPr>
        <w:t xml:space="preserve"> </w:t>
      </w:r>
      <w:r>
        <w:rPr>
          <w:rFonts w:hint="eastAsia" w:ascii="宋体" w:hAnsi="宋体" w:eastAsia="宋体" w:cs="楷体"/>
          <w:b w:val="0"/>
          <w:bCs w:val="0"/>
          <w:color w:val="auto"/>
          <w:kern w:val="0"/>
          <w:szCs w:val="21"/>
          <w:highlight w:val="none"/>
        </w:rPr>
        <w:t>依法或甲方认为需</w:t>
      </w:r>
      <w:r>
        <w:rPr>
          <w:rFonts w:hint="eastAsia" w:ascii="宋体" w:hAnsi="宋体" w:eastAsia="宋体" w:cs="楷体"/>
          <w:b w:val="0"/>
          <w:bCs w:val="0"/>
          <w:color w:val="auto"/>
          <w:kern w:val="0"/>
          <w:szCs w:val="21"/>
          <w:highlight w:val="none"/>
          <w:lang w:val="en-US" w:eastAsia="zh-CN"/>
        </w:rPr>
        <w:t>另行</w:t>
      </w:r>
      <w:r>
        <w:rPr>
          <w:rFonts w:hint="eastAsia" w:ascii="宋体" w:hAnsi="宋体" w:eastAsia="宋体" w:cs="楷体"/>
          <w:b w:val="0"/>
          <w:bCs w:val="0"/>
          <w:color w:val="auto"/>
          <w:kern w:val="0"/>
          <w:szCs w:val="21"/>
          <w:highlight w:val="none"/>
        </w:rPr>
        <w:t>采购的单项项目不在本合同服务范围内。</w:t>
      </w:r>
    </w:p>
    <w:p>
      <w:pPr>
        <w:autoSpaceDE w:val="0"/>
        <w:autoSpaceDN w:val="0"/>
        <w:adjustRightInd w:val="0"/>
        <w:spacing w:line="360" w:lineRule="auto"/>
        <w:ind w:firstLine="420" w:firstLineChars="200"/>
        <w:jc w:val="left"/>
        <w:rPr>
          <w:rFonts w:ascii="宋体" w:hAnsi="宋体" w:eastAsia="宋体" w:cs="楷体"/>
          <w:b w:val="0"/>
          <w:bCs w:val="0"/>
          <w:color w:val="auto"/>
          <w:kern w:val="0"/>
          <w:szCs w:val="21"/>
          <w:highlight w:val="none"/>
        </w:rPr>
      </w:pPr>
      <w:r>
        <w:rPr>
          <w:rFonts w:hint="eastAsia" w:ascii="宋体" w:hAnsi="宋体" w:eastAsia="宋体" w:cs="楷体"/>
          <w:b w:val="0"/>
          <w:bCs w:val="0"/>
          <w:color w:val="auto"/>
          <w:kern w:val="0"/>
          <w:szCs w:val="21"/>
          <w:highlight w:val="none"/>
        </w:rPr>
        <w:t>1.5 甲方有一定的维修能力，能够自行实施的维修工作，将不对外进行委托，</w:t>
      </w:r>
      <w:r>
        <w:rPr>
          <w:rFonts w:hint="eastAsia" w:ascii="Times New Roman" w:hAnsi="Times New Roman" w:eastAsia="宋体" w:cs="Times New Roman"/>
          <w:b w:val="0"/>
          <w:bCs w:val="0"/>
          <w:color w:val="auto"/>
          <w:szCs w:val="21"/>
          <w:highlight w:val="none"/>
        </w:rPr>
        <w:t>乙方对此不得有异议</w:t>
      </w:r>
      <w:r>
        <w:rPr>
          <w:rFonts w:hint="eastAsia" w:ascii="宋体" w:hAnsi="宋体" w:eastAsia="宋体" w:cs="楷体"/>
          <w:b w:val="0"/>
          <w:bCs w:val="0"/>
          <w:color w:val="auto"/>
          <w:kern w:val="0"/>
          <w:szCs w:val="21"/>
          <w:highlight w:val="none"/>
        </w:rPr>
        <w:t>。</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二、服务方式及服务期</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2.1 服务方式的确定：</w:t>
      </w:r>
    </w:p>
    <w:p>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rPr>
        <w:t>在库合同服务期内，对于服务范围内的项目，在设置各单项报价</w:t>
      </w:r>
      <w:r>
        <w:rPr>
          <w:rFonts w:hint="eastAsia" w:ascii="宋体" w:hAnsi="宋体" w:eastAsia="宋体" w:cs="Times New Roman"/>
          <w:color w:val="auto"/>
          <w:kern w:val="0"/>
          <w:szCs w:val="21"/>
          <w:highlight w:val="none"/>
        </w:rPr>
        <w:t>最高限价（估算或预算）后：</w:t>
      </w:r>
    </w:p>
    <w:p>
      <w:pPr>
        <w:autoSpaceDE w:val="0"/>
        <w:autoSpaceDN w:val="0"/>
        <w:adjustRightInd w:val="0"/>
        <w:spacing w:line="360" w:lineRule="auto"/>
        <w:ind w:firstLine="42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2.1.1 项目估算（或预算）金额在10万元（含）以上100万元（不含）以下的单项项目，由甲方向在库供应商进行询价，在库供应商通过竞下浮率的方式竞价（下浮率不低于6.3%），下浮最多者为该单项项目的服务单位（若最低报价相同的，相同报价的供应商再次报价或直接抽签</w:t>
      </w:r>
      <w:r>
        <w:rPr>
          <w:rFonts w:hint="eastAsia" w:ascii="Times New Roman" w:hAnsi="Times New Roman" w:eastAsia="宋体" w:cs="Times New Roman"/>
          <w:color w:val="auto"/>
          <w:szCs w:val="21"/>
          <w:highlight w:val="none"/>
        </w:rPr>
        <w:t>或</w:t>
      </w:r>
      <w:r>
        <w:rPr>
          <w:rFonts w:hint="eastAsia" w:ascii="Times New Roman" w:hAnsi="Times New Roman" w:eastAsia="宋体" w:cs="Times New Roman"/>
          <w:color w:val="auto"/>
          <w:szCs w:val="21"/>
          <w:highlight w:val="none"/>
          <w:lang w:val="en-US" w:eastAsia="zh-CN"/>
        </w:rPr>
        <w:t>选取</w:t>
      </w:r>
      <w:r>
        <w:rPr>
          <w:rFonts w:hint="eastAsia" w:ascii="Times New Roman" w:hAnsi="Times New Roman" w:eastAsia="宋体" w:cs="Times New Roman"/>
          <w:color w:val="auto"/>
          <w:szCs w:val="21"/>
          <w:highlight w:val="none"/>
        </w:rPr>
        <w:t>供应商积分</w:t>
      </w:r>
      <w:r>
        <w:rPr>
          <w:rFonts w:hint="eastAsia" w:ascii="Times New Roman" w:hAnsi="Times New Roman" w:eastAsia="宋体" w:cs="Times New Roman"/>
          <w:color w:val="auto"/>
          <w:szCs w:val="21"/>
          <w:highlight w:val="none"/>
          <w:lang w:val="en-US" w:eastAsia="zh-CN"/>
        </w:rPr>
        <w:t>较高者</w:t>
      </w:r>
      <w:r>
        <w:rPr>
          <w:rFonts w:hint="eastAsia" w:ascii="宋体" w:hAnsi="宋体" w:eastAsia="宋体" w:cs="Times New Roman"/>
          <w:color w:val="auto"/>
          <w:kern w:val="0"/>
          <w:szCs w:val="21"/>
          <w:highlight w:val="none"/>
        </w:rPr>
        <w:t>，直到确认单项项目的服务单位为止），并根据项目的实施情况按实结算</w:t>
      </w:r>
      <w:r>
        <w:rPr>
          <w:rFonts w:hint="eastAsia" w:ascii="宋体" w:hAnsi="宋体" w:eastAsia="宋体" w:cs="Times New Roman"/>
          <w:color w:val="auto"/>
          <w:kern w:val="0"/>
          <w:szCs w:val="21"/>
          <w:highlight w:val="none"/>
          <w:lang w:val="en-US" w:eastAsia="zh-CN"/>
        </w:rPr>
        <w:t>或按任务通知单的要求</w:t>
      </w:r>
      <w:r>
        <w:rPr>
          <w:rFonts w:hint="eastAsia" w:ascii="宋体" w:hAnsi="宋体" w:eastAsia="宋体" w:cs="Times New Roman"/>
          <w:color w:val="auto"/>
          <w:kern w:val="0"/>
          <w:szCs w:val="21"/>
          <w:highlight w:val="none"/>
        </w:rPr>
        <w:t>结算。</w:t>
      </w:r>
    </w:p>
    <w:p>
      <w:pPr>
        <w:autoSpaceDE w:val="0"/>
        <w:autoSpaceDN w:val="0"/>
        <w:adjustRightInd w:val="0"/>
        <w:spacing w:line="360" w:lineRule="auto"/>
        <w:ind w:firstLine="42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2.1.2 项目估算（或预算）金额在10万元（不含）以下单项项目，在设置项目最高限价并统一下浮6.3%后由甲方根据在甲方母公司网站上公示的在库供应商的排名先后顺序采用循环排号（即轮候派单）的方式确定服务单位，并根据项目的实施情况按实结算</w:t>
      </w:r>
      <w:r>
        <w:rPr>
          <w:rFonts w:hint="eastAsia" w:ascii="宋体" w:hAnsi="宋体" w:eastAsia="宋体" w:cs="Times New Roman"/>
          <w:color w:val="auto"/>
          <w:kern w:val="0"/>
          <w:szCs w:val="21"/>
          <w:highlight w:val="none"/>
          <w:lang w:val="en-US" w:eastAsia="zh-CN"/>
        </w:rPr>
        <w:t>或按任务通知单的要求</w:t>
      </w:r>
      <w:r>
        <w:rPr>
          <w:rFonts w:hint="eastAsia" w:ascii="宋体" w:hAnsi="宋体" w:eastAsia="宋体" w:cs="Times New Roman"/>
          <w:color w:val="auto"/>
          <w:kern w:val="0"/>
          <w:szCs w:val="21"/>
          <w:highlight w:val="none"/>
        </w:rPr>
        <w:t>结算。</w:t>
      </w:r>
    </w:p>
    <w:p>
      <w:pPr>
        <w:pStyle w:val="3"/>
        <w:ind w:firstLine="420" w:firstLineChars="200"/>
        <w:rPr>
          <w:rFonts w:ascii="宋体" w:hAnsi="宋体" w:cs="楷体"/>
          <w:b w:val="0"/>
          <w:bCs w:val="0"/>
          <w:color w:val="auto"/>
          <w:kern w:val="0"/>
          <w:szCs w:val="21"/>
        </w:rPr>
      </w:pPr>
      <w:r>
        <w:rPr>
          <w:rFonts w:hint="eastAsia" w:ascii="宋体" w:hAnsi="宋体"/>
          <w:b w:val="0"/>
          <w:bCs w:val="0"/>
          <w:color w:val="auto"/>
          <w:kern w:val="0"/>
          <w:szCs w:val="21"/>
        </w:rPr>
        <w:t>竞价或轮候派单结束后，获得具体单项项目的服务单位为乙方时，甲方向乙方通过以书面的任务通知单的形式直接委托实施</w:t>
      </w:r>
      <w:r>
        <w:rPr>
          <w:rFonts w:hint="eastAsia" w:ascii="宋体" w:hAnsi="宋体" w:cs="楷体"/>
          <w:b w:val="0"/>
          <w:bCs w:val="0"/>
          <w:color w:val="auto"/>
          <w:kern w:val="0"/>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2.1.3在合同服务期内，甲方根据机电设备维修项目的实际需要，由甲方与乙方确认的任务通知单确定工作内容、服务时限等要求，任务通知单中单项服务项目的下浮率将作为结算依据。任务通知单作为本合同的附件，与本合同同具法律效力。</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2.2 乙方在接到任务通知单后3个小时内需予以电话或信息响应，并于次日（包括节假日）上午12点前正式实际性的开展所需的技术服务工作，并于接到任务通知单后的2个自然日内提交技术服务方案给甲方审核。对于紧急的技术服务项目，乙方在接到任务通知单后3个小时内需实际性的开展所需的技术服务工作。</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2.3 甲方通过向乙方发出书面的任务通知单的形式启动开展工作。但如果已经委派给乙方的项目，因乙方自身原因造成进度滞后，甲方将有权暂停乙方后续参与竞价或轮候派单的资格，直至乙方采取积极措施消除其已承接的工程项目滞后的状况。</w:t>
      </w:r>
    </w:p>
    <w:p>
      <w:pPr>
        <w:autoSpaceDE w:val="0"/>
        <w:autoSpaceDN w:val="0"/>
        <w:adjustRightInd w:val="0"/>
        <w:spacing w:line="360" w:lineRule="auto"/>
        <w:ind w:firstLine="420" w:firstLineChars="200"/>
        <w:jc w:val="left"/>
        <w:rPr>
          <w:rFonts w:hint="eastAsia" w:ascii="宋体" w:hAnsi="宋体" w:eastAsia="宋体" w:cs="楷体"/>
          <w:color w:val="auto"/>
          <w:kern w:val="0"/>
          <w:szCs w:val="21"/>
        </w:rPr>
      </w:pPr>
      <w:r>
        <w:rPr>
          <w:rFonts w:hint="eastAsia" w:ascii="宋体" w:hAnsi="宋体" w:eastAsia="宋体" w:cs="楷体"/>
          <w:color w:val="auto"/>
          <w:kern w:val="0"/>
          <w:szCs w:val="21"/>
        </w:rPr>
        <w:t>2.4 乙方必须清楚理解：乙方所承接服务方式为循环排号法（轮候派单）时，与承接服务项目金额的大小均无关，同时，本合同服务资格的取得并不意味着服务机会的获得或单项服务项目的提供，甲方无法预计也无法保证乙方所能获得的具体单项服务项目数量和具体金额，乙方不得因此要求甲方提供任何形式的赔偿。</w:t>
      </w:r>
    </w:p>
    <w:p>
      <w:pPr>
        <w:keepNext w:val="0"/>
        <w:keepLines w:val="0"/>
        <w:widowControl w:val="0"/>
        <w:suppressLineNumbers w:val="0"/>
        <w:spacing w:before="0" w:beforeAutospacing="0" w:after="0" w:afterAutospacing="0" w:line="360" w:lineRule="auto"/>
        <w:ind w:left="0" w:right="0" w:firstLine="424" w:firstLineChars="202"/>
        <w:jc w:val="both"/>
        <w:rPr>
          <w:rFonts w:hint="default" w:ascii="Times New Roman" w:hAnsi="Times New Roman" w:eastAsia="宋体" w:cs="Times New Roman"/>
          <w:color w:val="auto"/>
          <w:kern w:val="2"/>
          <w:sz w:val="21"/>
          <w:szCs w:val="21"/>
        </w:rPr>
      </w:pPr>
      <w:r>
        <w:rPr>
          <w:rFonts w:hint="eastAsia"/>
          <w:b w:val="0"/>
          <w:bCs w:val="0"/>
          <w:color w:val="auto"/>
          <w:lang w:val="en-US" w:eastAsia="zh-CN"/>
        </w:rPr>
        <w:t>2.5</w:t>
      </w:r>
      <w:r>
        <w:rPr>
          <w:rFonts w:hint="eastAsia" w:ascii="宋体" w:hAnsi="宋体" w:eastAsia="宋体" w:cs="宋体"/>
          <w:color w:val="auto"/>
          <w:kern w:val="2"/>
          <w:sz w:val="21"/>
          <w:szCs w:val="21"/>
          <w:lang w:val="en-US" w:eastAsia="zh-CN" w:bidi="ar"/>
        </w:rPr>
        <w:t>根据项目的实际需要，甲方有权将本合同范围内的项目按约定委派给乙方或另行通过其他方式委托其他有资质的第三方进行，乙方对此无异议。</w:t>
      </w:r>
    </w:p>
    <w:p>
      <w:pPr>
        <w:autoSpaceDE w:val="0"/>
        <w:autoSpaceDN w:val="0"/>
        <w:adjustRightInd w:val="0"/>
        <w:spacing w:line="360" w:lineRule="auto"/>
        <w:ind w:firstLine="420" w:firstLineChars="200"/>
        <w:jc w:val="left"/>
        <w:rPr>
          <w:rFonts w:ascii="Times New Roman" w:hAnsi="Times New Roman" w:eastAsia="宋体" w:cs="Times New Roman"/>
          <w:bCs/>
          <w:color w:val="auto"/>
          <w:szCs w:val="21"/>
          <w:highlight w:val="none"/>
        </w:rPr>
      </w:pPr>
      <w:r>
        <w:rPr>
          <w:rFonts w:hint="eastAsia" w:ascii="宋体" w:hAnsi="宋体" w:eastAsia="宋体" w:cs="楷体"/>
          <w:color w:val="auto"/>
          <w:kern w:val="0"/>
          <w:szCs w:val="21"/>
        </w:rPr>
        <w:t>2.</w:t>
      </w:r>
      <w:r>
        <w:rPr>
          <w:rFonts w:hint="eastAsia" w:ascii="宋体" w:hAnsi="宋体" w:eastAsia="宋体" w:cs="楷体"/>
          <w:color w:val="auto"/>
          <w:kern w:val="0"/>
          <w:szCs w:val="21"/>
          <w:lang w:val="en-US" w:eastAsia="zh-CN"/>
        </w:rPr>
        <w:t>6</w:t>
      </w:r>
      <w:r>
        <w:rPr>
          <w:rFonts w:hint="eastAsia" w:ascii="宋体" w:hAnsi="宋体" w:eastAsia="宋体" w:cs="楷体"/>
          <w:color w:val="auto"/>
          <w:kern w:val="0"/>
          <w:szCs w:val="21"/>
        </w:rPr>
        <w:t xml:space="preserve"> </w:t>
      </w:r>
      <w:r>
        <w:rPr>
          <w:rFonts w:ascii="Times New Roman" w:hAnsi="Times New Roman" w:eastAsia="宋体" w:cs="Times New Roman"/>
          <w:bCs/>
          <w:color w:val="auto"/>
          <w:szCs w:val="21"/>
        </w:rPr>
        <w:t>本合同范围内的</w:t>
      </w:r>
      <w:r>
        <w:rPr>
          <w:rFonts w:hint="eastAsia" w:ascii="Times New Roman" w:hAnsi="Times New Roman" w:eastAsia="宋体" w:cs="Times New Roman"/>
          <w:bCs/>
          <w:color w:val="auto"/>
          <w:szCs w:val="21"/>
        </w:rPr>
        <w:t>机电</w:t>
      </w:r>
      <w:r>
        <w:rPr>
          <w:rFonts w:ascii="Times New Roman" w:hAnsi="Times New Roman" w:eastAsia="宋体" w:cs="Times New Roman"/>
          <w:bCs/>
          <w:color w:val="auto"/>
          <w:szCs w:val="21"/>
        </w:rPr>
        <w:t>服</w:t>
      </w:r>
      <w:r>
        <w:rPr>
          <w:rFonts w:ascii="Times New Roman" w:hAnsi="Times New Roman" w:eastAsia="宋体" w:cs="Times New Roman"/>
          <w:bCs/>
          <w:color w:val="auto"/>
          <w:szCs w:val="21"/>
          <w:highlight w:val="none"/>
        </w:rPr>
        <w:t>务项目，存在位置分布不一（分布于东莞市各镇街、园区）、工程量大小不一、施工地点性质不一等特点，乙方报名前需充分考虑这些因素，不能因为上述项目特征而拒绝接单。</w:t>
      </w:r>
    </w:p>
    <w:p>
      <w:pPr>
        <w:autoSpaceDE w:val="0"/>
        <w:autoSpaceDN w:val="0"/>
        <w:adjustRightInd w:val="0"/>
        <w:spacing w:line="360" w:lineRule="auto"/>
        <w:ind w:firstLine="420" w:firstLineChars="200"/>
        <w:jc w:val="left"/>
        <w:rPr>
          <w:color w:val="auto"/>
        </w:rPr>
      </w:pPr>
      <w:r>
        <w:rPr>
          <w:rFonts w:hint="eastAsia" w:ascii="Times New Roman" w:hAnsi="Times New Roman" w:eastAsia="宋体" w:cs="Times New Roman"/>
          <w:bCs/>
          <w:color w:val="auto"/>
          <w:szCs w:val="21"/>
          <w:highlight w:val="none"/>
        </w:rPr>
        <w:t>2.</w:t>
      </w:r>
      <w:r>
        <w:rPr>
          <w:rFonts w:hint="eastAsia" w:ascii="Times New Roman" w:hAnsi="Times New Roman" w:eastAsia="宋体" w:cs="Times New Roman"/>
          <w:bCs/>
          <w:color w:val="auto"/>
          <w:szCs w:val="21"/>
          <w:highlight w:val="none"/>
          <w:lang w:val="en-US" w:eastAsia="zh-CN"/>
        </w:rPr>
        <w:t>7</w:t>
      </w:r>
      <w:r>
        <w:rPr>
          <w:rFonts w:ascii="Times New Roman" w:hAnsi="Times New Roman" w:eastAsia="宋体" w:cs="Times New Roman"/>
          <w:bCs/>
          <w:color w:val="auto"/>
          <w:szCs w:val="21"/>
          <w:highlight w:val="none"/>
        </w:rPr>
        <w:t>分配任务后，乙方拒绝接受该任务的由原排号在该乙方之后的在库供应商接受委派任务。如果乙方因自身的技术、力量或组织等原因难以承接的，乙方需将结果及详细原因书面回复甲方。</w:t>
      </w:r>
      <w:r>
        <w:rPr>
          <w:rFonts w:hint="eastAsia" w:ascii="Times New Roman" w:hAnsi="Times New Roman" w:eastAsia="宋体" w:cs="Times New Roman"/>
          <w:bCs/>
          <w:color w:val="auto"/>
          <w:szCs w:val="21"/>
          <w:highlight w:val="none"/>
        </w:rPr>
        <w:t>乙方在合同有效期内拒绝接单的，甲方有权按照《</w:t>
      </w:r>
      <w:r>
        <w:rPr>
          <w:rFonts w:hint="eastAsia" w:ascii="Times New Roman" w:hAnsi="Times New Roman" w:eastAsia="宋体" w:cs="Times New Roman"/>
          <w:b w:val="0"/>
          <w:bCs/>
          <w:color w:val="auto"/>
          <w:szCs w:val="21"/>
          <w:highlight w:val="none"/>
        </w:rPr>
        <w:t>管理办法》规定暂停向乙方询价或停止向乙方派单，除此之外，</w:t>
      </w:r>
      <w:r>
        <w:rPr>
          <w:rFonts w:ascii="Times New Roman" w:hAnsi="Times New Roman" w:eastAsia="宋体" w:cs="Times New Roman"/>
          <w:b w:val="0"/>
          <w:bCs/>
          <w:color w:val="auto"/>
          <w:szCs w:val="21"/>
          <w:highlight w:val="none"/>
        </w:rPr>
        <w:t>甲方有权取消</w:t>
      </w:r>
      <w:r>
        <w:rPr>
          <w:rFonts w:hint="eastAsia" w:ascii="Times New Roman" w:hAnsi="Times New Roman" w:eastAsia="宋体" w:cs="Times New Roman"/>
          <w:b w:val="0"/>
          <w:bCs/>
          <w:color w:val="auto"/>
          <w:szCs w:val="21"/>
          <w:highlight w:val="none"/>
        </w:rPr>
        <w:t>乙方</w:t>
      </w:r>
      <w:r>
        <w:rPr>
          <w:rFonts w:ascii="Times New Roman" w:hAnsi="Times New Roman" w:eastAsia="宋体" w:cs="Times New Roman"/>
          <w:b w:val="0"/>
          <w:bCs/>
          <w:color w:val="auto"/>
          <w:szCs w:val="21"/>
          <w:highlight w:val="none"/>
        </w:rPr>
        <w:t>在库供应商资格，有权单方面解除本合同，</w:t>
      </w:r>
      <w:r>
        <w:rPr>
          <w:rFonts w:ascii="Times New Roman" w:hAnsi="Times New Roman" w:eastAsia="宋体" w:cs="Times New Roman"/>
          <w:bCs/>
          <w:color w:val="auto"/>
          <w:szCs w:val="21"/>
          <w:highlight w:val="none"/>
        </w:rPr>
        <w:t>并没收履约</w:t>
      </w:r>
      <w:r>
        <w:rPr>
          <w:rFonts w:ascii="Times New Roman" w:hAnsi="Times New Roman" w:eastAsia="宋体" w:cs="Times New Roman"/>
          <w:bCs/>
          <w:color w:val="auto"/>
          <w:szCs w:val="21"/>
        </w:rPr>
        <w:t>担保</w:t>
      </w:r>
      <w:r>
        <w:rPr>
          <w:rFonts w:hint="eastAsia" w:ascii="Times New Roman" w:hAnsi="Times New Roman" w:eastAsia="宋体" w:cs="Times New Roman"/>
          <w:bCs/>
          <w:color w:val="auto"/>
          <w:szCs w:val="21"/>
        </w:rPr>
        <w:t>，乙方对此无异议</w:t>
      </w:r>
      <w:r>
        <w:rPr>
          <w:rFonts w:ascii="Times New Roman" w:hAnsi="Times New Roman" w:eastAsia="宋体" w:cs="Times New Roman"/>
          <w:bCs/>
          <w:color w:val="auto"/>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w:t>
      </w:r>
      <w:r>
        <w:rPr>
          <w:rFonts w:hint="eastAsia" w:ascii="宋体" w:hAnsi="宋体" w:eastAsia="宋体" w:cs="楷体"/>
          <w:color w:val="auto"/>
          <w:kern w:val="0"/>
          <w:szCs w:val="21"/>
          <w:lang w:val="en-US" w:eastAsia="zh-CN"/>
        </w:rPr>
        <w:t>8</w:t>
      </w:r>
      <w:r>
        <w:rPr>
          <w:rFonts w:hint="eastAsia" w:ascii="宋体" w:hAnsi="宋体" w:eastAsia="宋体" w:cs="楷体"/>
          <w:color w:val="auto"/>
          <w:kern w:val="0"/>
          <w:szCs w:val="21"/>
        </w:rPr>
        <w:t xml:space="preserve"> 有任何一单不按响应时间提供服务的，或以非正当理由拒绝委派任务的，对甲方的经济利益、企业形象造成影响的，甲方有权单方解除合同。</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w:t>
      </w:r>
      <w:r>
        <w:rPr>
          <w:rFonts w:hint="eastAsia" w:ascii="宋体" w:hAnsi="宋体" w:eastAsia="宋体" w:cs="楷体"/>
          <w:color w:val="auto"/>
          <w:kern w:val="0"/>
          <w:szCs w:val="21"/>
          <w:lang w:val="en-US" w:eastAsia="zh-CN"/>
        </w:rPr>
        <w:t>9</w:t>
      </w:r>
      <w:r>
        <w:rPr>
          <w:rFonts w:hint="eastAsia" w:ascii="宋体" w:hAnsi="宋体" w:eastAsia="宋体" w:cs="楷体"/>
          <w:color w:val="auto"/>
          <w:kern w:val="0"/>
          <w:szCs w:val="21"/>
        </w:rPr>
        <w:t>乙方应遵守甲方《管理办法》，并按照该《管理办法》提供服务。若因甲方临时变更服务范围，乙方应无条件服从甲方的要求。</w:t>
      </w:r>
    </w:p>
    <w:p>
      <w:pPr>
        <w:autoSpaceDE w:val="0"/>
        <w:autoSpaceDN w:val="0"/>
        <w:adjustRightInd w:val="0"/>
        <w:spacing w:line="360" w:lineRule="auto"/>
        <w:ind w:firstLine="420" w:firstLineChars="200"/>
        <w:jc w:val="left"/>
        <w:rPr>
          <w:rFonts w:ascii="Times New Roman" w:hAnsi="Times New Roman" w:eastAsia="宋体" w:cs="Times New Roman"/>
          <w:bCs/>
          <w:color w:val="auto"/>
          <w:szCs w:val="21"/>
          <w:highlight w:val="none"/>
        </w:rPr>
      </w:pPr>
      <w:r>
        <w:rPr>
          <w:rFonts w:hint="eastAsia" w:ascii="宋体" w:hAnsi="宋体" w:eastAsia="宋体" w:cs="Arial"/>
          <w:color w:val="auto"/>
          <w:kern w:val="0"/>
          <w:szCs w:val="21"/>
        </w:rPr>
        <w:t>2.</w:t>
      </w:r>
      <w:r>
        <w:rPr>
          <w:rFonts w:hint="eastAsia" w:ascii="宋体" w:hAnsi="宋体" w:eastAsia="宋体" w:cs="Arial"/>
          <w:color w:val="auto"/>
          <w:kern w:val="0"/>
          <w:szCs w:val="21"/>
          <w:lang w:val="en-US" w:eastAsia="zh-CN"/>
        </w:rPr>
        <w:t>10</w:t>
      </w:r>
      <w:r>
        <w:rPr>
          <w:rFonts w:hint="eastAsia" w:ascii="宋体" w:hAnsi="宋体" w:eastAsia="宋体" w:cs="Arial"/>
          <w:color w:val="auto"/>
          <w:kern w:val="0"/>
          <w:szCs w:val="21"/>
        </w:rPr>
        <w:t xml:space="preserve"> 在库服务期：自本框架合同签订之日起</w:t>
      </w:r>
      <w:r>
        <w:rPr>
          <w:rFonts w:hint="eastAsia" w:ascii="宋体" w:hAnsi="宋体" w:eastAsia="宋体" w:cs="Arial"/>
          <w:color w:val="auto"/>
          <w:kern w:val="0"/>
          <w:szCs w:val="21"/>
          <w:highlight w:val="none"/>
        </w:rPr>
        <w:t>一年</w:t>
      </w:r>
      <w:r>
        <w:rPr>
          <w:rFonts w:ascii="Times New Roman" w:hAnsi="Times New Roman" w:eastAsia="宋体" w:cs="Times New Roman"/>
          <w:color w:val="auto"/>
          <w:szCs w:val="21"/>
          <w:highlight w:val="none"/>
        </w:rPr>
        <w:t>。</w:t>
      </w:r>
      <w:r>
        <w:rPr>
          <w:rFonts w:ascii="Times New Roman" w:hAnsi="Times New Roman" w:eastAsia="宋体" w:cs="Times New Roman"/>
          <w:bCs/>
          <w:color w:val="auto"/>
          <w:szCs w:val="21"/>
          <w:highlight w:val="none"/>
        </w:rPr>
        <w:t>根据甲方组织架构，乙方需与甲方及</w:t>
      </w:r>
      <w:r>
        <w:rPr>
          <w:rFonts w:ascii="Times New Roman" w:hAnsi="Times New Roman" w:eastAsia="宋体" w:cs="Times New Roman"/>
          <w:color w:val="auto"/>
          <w:szCs w:val="21"/>
          <w:highlight w:val="none"/>
        </w:rPr>
        <w:t>甲方子公司</w:t>
      </w:r>
      <w:r>
        <w:rPr>
          <w:rFonts w:ascii="Times New Roman" w:hAnsi="Times New Roman" w:eastAsia="宋体" w:cs="Times New Roman"/>
          <w:bCs/>
          <w:color w:val="auto"/>
          <w:szCs w:val="21"/>
          <w:highlight w:val="none"/>
        </w:rPr>
        <w:t>签订本框架合同。</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eastAsia="宋体"/>
          <w:color w:val="auto"/>
          <w:highlight w:val="none"/>
        </w:rPr>
        <w:t>2.1</w:t>
      </w:r>
      <w:r>
        <w:rPr>
          <w:rFonts w:hint="eastAsia" w:eastAsia="宋体"/>
          <w:color w:val="auto"/>
          <w:highlight w:val="none"/>
          <w:lang w:val="en-US" w:eastAsia="zh-CN"/>
        </w:rPr>
        <w:t>1</w:t>
      </w:r>
      <w:r>
        <w:rPr>
          <w:rFonts w:hint="eastAsia" w:ascii="宋体" w:hAnsi="宋体" w:eastAsia="宋体" w:cs="楷体"/>
          <w:color w:val="auto"/>
          <w:kern w:val="0"/>
          <w:szCs w:val="21"/>
          <w:highlight w:val="none"/>
        </w:rPr>
        <w:t>合同服务期满后，如甲方需委托乙方继续开展服务范围内</w:t>
      </w:r>
      <w:r>
        <w:rPr>
          <w:rFonts w:hint="eastAsia" w:ascii="宋体" w:hAnsi="宋体" w:eastAsia="宋体" w:cs="楷体"/>
          <w:color w:val="auto"/>
          <w:kern w:val="0"/>
          <w:szCs w:val="21"/>
        </w:rPr>
        <w:t>的服务时，经双方洽商同意及签订补充协议后，可以按本合同约定的计价及结算方式向乙方续期签订补充协议。</w:t>
      </w:r>
    </w:p>
    <w:p>
      <w:pPr>
        <w:autoSpaceDE w:val="0"/>
        <w:autoSpaceDN w:val="0"/>
        <w:adjustRightInd w:val="0"/>
        <w:spacing w:line="360" w:lineRule="auto"/>
        <w:ind w:firstLine="420" w:firstLineChars="200"/>
        <w:jc w:val="left"/>
        <w:rPr>
          <w:rFonts w:hint="eastAsia" w:ascii="宋体" w:hAnsi="宋体" w:eastAsia="宋体" w:cs="楷体"/>
          <w:color w:val="auto"/>
          <w:kern w:val="0"/>
          <w:szCs w:val="21"/>
          <w:highlight w:val="none"/>
        </w:rPr>
      </w:pPr>
      <w:r>
        <w:rPr>
          <w:rFonts w:hint="eastAsia" w:ascii="宋体" w:hAnsi="宋体" w:eastAsia="宋体" w:cs="楷体"/>
          <w:color w:val="auto"/>
          <w:kern w:val="0"/>
          <w:szCs w:val="21"/>
        </w:rPr>
        <w:t>2.1</w:t>
      </w:r>
      <w:r>
        <w:rPr>
          <w:rFonts w:hint="eastAsia" w:ascii="宋体" w:hAnsi="宋体" w:eastAsia="宋体" w:cs="楷体"/>
          <w:color w:val="auto"/>
          <w:kern w:val="0"/>
          <w:szCs w:val="21"/>
          <w:lang w:val="en-US" w:eastAsia="zh-CN"/>
        </w:rPr>
        <w:t>2</w:t>
      </w:r>
      <w:r>
        <w:rPr>
          <w:rFonts w:hint="eastAsia" w:ascii="宋体" w:hAnsi="宋体" w:eastAsia="宋体" w:cs="楷体"/>
          <w:color w:val="auto"/>
          <w:kern w:val="0"/>
          <w:szCs w:val="21"/>
        </w:rPr>
        <w:t>乙方在服务期限内，在履行本合同、甲方征集文件（含公告、《管理办法》</w:t>
      </w:r>
      <w:r>
        <w:rPr>
          <w:rFonts w:hint="eastAsia" w:ascii="宋体" w:hAnsi="宋体" w:eastAsia="宋体" w:cs="楷体"/>
          <w:color w:val="auto"/>
          <w:kern w:val="0"/>
          <w:szCs w:val="21"/>
          <w:lang w:eastAsia="zh-CN"/>
        </w:rPr>
        <w:t>）</w:t>
      </w:r>
      <w:r>
        <w:rPr>
          <w:rFonts w:hint="eastAsia" w:ascii="宋体" w:hAnsi="宋体" w:eastAsia="宋体" w:cs="楷体"/>
          <w:color w:val="auto"/>
          <w:kern w:val="0"/>
          <w:szCs w:val="21"/>
        </w:rPr>
        <w:t>任务通知单等约定的义务过程中出现违反国家法律法规、主管部门规章制度、擅自提高价格或提供伪劣服务内容、服务质量低劣造成甲方损失等情况的，甲方有权视不同情况分别给予警告、没收履约担保或取消其在库供</w:t>
      </w:r>
      <w:r>
        <w:rPr>
          <w:rFonts w:hint="eastAsia" w:ascii="宋体" w:hAnsi="宋体" w:eastAsia="宋体" w:cs="楷体"/>
          <w:color w:val="auto"/>
          <w:kern w:val="0"/>
          <w:szCs w:val="21"/>
          <w:highlight w:val="none"/>
        </w:rPr>
        <w:t>应商资格等</w:t>
      </w:r>
      <w:r>
        <w:rPr>
          <w:rFonts w:hint="eastAsia" w:ascii="宋体" w:hAnsi="宋体" w:eastAsia="宋体" w:cs="楷体"/>
          <w:color w:val="auto"/>
          <w:kern w:val="0"/>
          <w:szCs w:val="21"/>
          <w:highlight w:val="none"/>
          <w:lang w:val="en-US" w:eastAsia="zh-CN"/>
        </w:rPr>
        <w:t>措施</w:t>
      </w:r>
      <w:r>
        <w:rPr>
          <w:rFonts w:hint="eastAsia" w:ascii="宋体" w:hAnsi="宋体" w:eastAsia="宋体" w:cs="楷体"/>
          <w:color w:val="auto"/>
          <w:kern w:val="0"/>
          <w:szCs w:val="21"/>
          <w:highlight w:val="none"/>
        </w:rPr>
        <w:t>。</w:t>
      </w:r>
    </w:p>
    <w:p>
      <w:pPr>
        <w:pStyle w:val="3"/>
        <w:ind w:firstLine="420" w:firstLineChars="200"/>
        <w:rPr>
          <w:rFonts w:hint="default"/>
          <w:b w:val="0"/>
          <w:bCs w:val="0"/>
          <w:color w:val="auto"/>
          <w:highlight w:val="none"/>
          <w:lang w:val="en-US" w:eastAsia="zh-CN"/>
        </w:rPr>
      </w:pPr>
      <w:r>
        <w:rPr>
          <w:rFonts w:hint="eastAsia" w:ascii="宋体" w:hAnsi="宋体" w:cs="楷体"/>
          <w:b w:val="0"/>
          <w:bCs w:val="0"/>
          <w:color w:val="auto"/>
          <w:kern w:val="0"/>
          <w:szCs w:val="21"/>
          <w:highlight w:val="none"/>
          <w:lang w:val="en-US" w:eastAsia="zh-CN"/>
        </w:rPr>
        <w:t>2.13</w:t>
      </w:r>
      <w:r>
        <w:rPr>
          <w:rFonts w:hint="eastAsia" w:ascii="Times New Roman" w:hAnsi="Times New Roman" w:eastAsia="宋体" w:cs="Times New Roman"/>
          <w:b w:val="0"/>
          <w:bCs w:val="0"/>
          <w:color w:val="auto"/>
          <w:szCs w:val="21"/>
          <w:highlight w:val="none"/>
          <w:lang w:val="en-US" w:eastAsia="zh-CN"/>
        </w:rPr>
        <w:t>如行业主管部门、国资委、行政主管部门对项目实施方有资质或许可要求，</w:t>
      </w:r>
      <w:r>
        <w:rPr>
          <w:rFonts w:hint="eastAsia" w:hAnsi="Times New Roman" w:cs="Times New Roman"/>
          <w:b w:val="0"/>
          <w:bCs w:val="0"/>
          <w:color w:val="auto"/>
          <w:szCs w:val="21"/>
          <w:highlight w:val="none"/>
          <w:lang w:val="en-US" w:eastAsia="zh-CN"/>
        </w:rPr>
        <w:t>该项目的</w:t>
      </w:r>
      <w:r>
        <w:rPr>
          <w:rFonts w:hint="eastAsia" w:ascii="宋体" w:hAnsi="宋体"/>
          <w:b w:val="0"/>
          <w:bCs w:val="0"/>
          <w:color w:val="auto"/>
          <w:kern w:val="0"/>
          <w:szCs w:val="21"/>
          <w:highlight w:val="none"/>
        </w:rPr>
        <w:t>服务单位</w:t>
      </w:r>
      <w:r>
        <w:rPr>
          <w:rFonts w:hint="eastAsia" w:hAnsi="Times New Roman" w:cs="Times New Roman"/>
          <w:b w:val="0"/>
          <w:bCs w:val="0"/>
          <w:color w:val="auto"/>
          <w:szCs w:val="21"/>
          <w:highlight w:val="none"/>
          <w:lang w:val="en-US" w:eastAsia="zh-CN"/>
        </w:rPr>
        <w:t>须在符合资质、许可的单位中产生，乙方不得持反对意见。</w:t>
      </w:r>
    </w:p>
    <w:p>
      <w:pPr>
        <w:pStyle w:val="3"/>
        <w:rPr>
          <w:rFonts w:hint="default" w:eastAsia="宋体"/>
          <w:color w:val="auto"/>
          <w:lang w:val="en-US" w:eastAsia="zh-CN"/>
        </w:rPr>
      </w:pP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三、技术要求</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3.1 技术服务方案审核</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3.1.1 乙方提供的技术服务方案，需包括实施方案、设备材料及零配件等资产详细清单、设计方案、工期计划、人员配置方案、安全文明施工方案等。</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3.1.1.1 乙方以经监理单位、甲方审核后的技术方案实施，甲方、监理单位以技术服务方案为基础对技术服务进行验收。如甲方</w:t>
      </w:r>
      <w:r>
        <w:rPr>
          <w:rFonts w:ascii="宋体" w:hAnsi="宋体" w:eastAsia="宋体" w:cs="Times New Roman"/>
          <w:color w:val="auto"/>
          <w:szCs w:val="21"/>
        </w:rPr>
        <w:t>没有委托监理单位的，审核及验收等工作没有监理</w:t>
      </w:r>
      <w:r>
        <w:rPr>
          <w:rFonts w:hint="eastAsia" w:ascii="宋体" w:hAnsi="宋体" w:eastAsia="宋体" w:cs="Times New Roman"/>
          <w:color w:val="auto"/>
          <w:szCs w:val="21"/>
        </w:rPr>
        <w:t>单位参与</w:t>
      </w:r>
      <w:r>
        <w:rPr>
          <w:rFonts w:ascii="宋体" w:hAnsi="宋体" w:eastAsia="宋体" w:cs="Times New Roman"/>
          <w:color w:val="auto"/>
          <w:szCs w:val="21"/>
        </w:rPr>
        <w:t>，下同。</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3.1.1.2 对于设备吊运、拆卸等非实际工程性技术服务无需上报技术服务方案。</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3.2 物资供货要求</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3.2.1 单项项目中，甲方提供清单中货品可由甲方提供的，甲方有权从单项项目清单中扣除，费用也相应扣减，甲方不可提供的货品，且甲方对于设备、仪表、零配件、备品备件等有品牌档次、系统通配性、型号要求的，乙方需按要求供货，未经监理单位、甲方同意不得更改。甲方对品牌档次、系统通配性、型号、规格尺寸无要求的，乙方接到任务通知单后，需将选型后的设备、仪表、零配件、备品备件等的品牌型号、规格尺寸等参数上报监理单位、甲方审核确认后方可执行采购。</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rPr>
        <w:t>3.2.2 零配件质量要求</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highlight w:val="none"/>
        </w:rPr>
        <w:t>3.2.2.1 所有设备、仪表、零配件、备品备件、材料、附件等</w:t>
      </w:r>
      <w:r>
        <w:rPr>
          <w:rFonts w:hint="eastAsia" w:ascii="宋体" w:hAnsi="宋体" w:eastAsia="宋体"/>
          <w:color w:val="auto"/>
          <w:kern w:val="0"/>
          <w:szCs w:val="21"/>
          <w:highlight w:val="none"/>
        </w:rPr>
        <w:t>必须是正规原厂生产的、全新的、未使用过的质量合格的货物（含零部件、配件、随机工具等），随机配备的所有配件必须为原厂原配，表面无划伤、无碰撞的痕迹。有原厂包装的，应附有合格证、货物出厂质量合格证明书、技术说明等；如是加工制品应当按采购清单材料要求制作，提供相关材料的合格证、货物出厂质量合格证明书等相关证明资料，按国家相关法律法规的规定提供加工制品的出厂检验、检</w:t>
      </w:r>
      <w:r>
        <w:rPr>
          <w:rFonts w:hint="eastAsia" w:ascii="宋体" w:hAnsi="宋体" w:eastAsia="宋体"/>
          <w:color w:val="auto"/>
          <w:kern w:val="0"/>
          <w:szCs w:val="21"/>
        </w:rPr>
        <w:t>测报告等相关证明资料。如货物属于国家规定的特种劳动防护用品的，乙方须提供相关产品检验报告等质量证明文件。</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color w:val="auto"/>
          <w:szCs w:val="21"/>
        </w:rPr>
        <w:t>3.2.2.2</w:t>
      </w:r>
      <w:r>
        <w:rPr>
          <w:rFonts w:ascii="宋体" w:hAnsi="宋体" w:eastAsia="宋体" w:cs="Times New Roman"/>
          <w:color w:val="auto"/>
          <w:szCs w:val="21"/>
        </w:rPr>
        <w:t xml:space="preserve"> </w:t>
      </w:r>
      <w:r>
        <w:rPr>
          <w:rFonts w:hint="eastAsia" w:ascii="宋体" w:hAnsi="宋体" w:eastAsia="宋体" w:cs="Times New Roman"/>
          <w:color w:val="auto"/>
          <w:szCs w:val="21"/>
        </w:rPr>
        <w:t>所有</w:t>
      </w:r>
      <w:r>
        <w:rPr>
          <w:rFonts w:hint="eastAsia" w:ascii="宋体" w:hAnsi="宋体" w:eastAsia="宋体" w:cs="Times New Roman"/>
          <w:b w:val="0"/>
          <w:bCs w:val="0"/>
          <w:color w:val="auto"/>
          <w:szCs w:val="21"/>
        </w:rPr>
        <w:t>设备和材料运输到达施工场地时的包装必须是原厂完整的，由甲方签收后方可拆包安装。</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3.2.2.3 工程施工所用材料及配件均为按国家及行业标准规格条例生产的合格正规产品、符合设计规范要求。所有备品备件须满足国家及行业环保和质量标准。</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b w:val="0"/>
          <w:bCs w:val="0"/>
          <w:color w:val="auto"/>
          <w:szCs w:val="21"/>
        </w:rPr>
        <w:t>3.2.2.4 服务过程中供应的货物必须有质量检验合格证、装箱单、产品安装使用说明书、出厂监测报告、检验报告（或测试性能、测试报告）及甲方要求的其他</w:t>
      </w:r>
      <w:r>
        <w:rPr>
          <w:rFonts w:hint="eastAsia" w:ascii="宋体" w:hAnsi="宋体" w:eastAsia="宋体" w:cs="Times New Roman"/>
          <w:color w:val="auto"/>
          <w:szCs w:val="21"/>
        </w:rPr>
        <w:t>合格证明文件等相关资料。</w:t>
      </w:r>
    </w:p>
    <w:p>
      <w:pPr>
        <w:autoSpaceDE w:val="0"/>
        <w:autoSpaceDN w:val="0"/>
        <w:adjustRightInd w:val="0"/>
        <w:spacing w:line="360" w:lineRule="auto"/>
        <w:ind w:firstLine="422" w:firstLineChars="200"/>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rPr>
        <w:t>3.3 设备维修施工要求</w:t>
      </w:r>
    </w:p>
    <w:p>
      <w:pPr>
        <w:autoSpaceDN w:val="0"/>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3.3.1 乙方开展设备设施的维修、技术改造等相关作业前，实施方案通过监理单位（如有）、甲方审核同意后方可实施。实施过程中，乙方不得擅自扩大实施范围。</w:t>
      </w:r>
    </w:p>
    <w:p>
      <w:pPr>
        <w:autoSpaceDN w:val="0"/>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3.3.2 乙方进行施工作业时，需尽可能的保证污水处理厂/泵站其他设备设施的正常运作，不得擅自操作非作业范围的设备设施，如需泵站管网等调度配合的应提前制订方案并获得甲方审核同意后按方案计划实施，施工安装过程中应积极与甲方沟通并服从甲方安排</w:t>
      </w:r>
      <w:r>
        <w:rPr>
          <w:rFonts w:hint="eastAsia" w:ascii="宋体" w:hAnsi="宋体" w:eastAsia="宋体" w:cs="Times New Roman"/>
          <w:i/>
          <w:iCs/>
          <w:color w:val="auto"/>
          <w:szCs w:val="21"/>
          <w:highlight w:val="none"/>
        </w:rPr>
        <w:t>。</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highlight w:val="none"/>
        </w:rPr>
        <w:t>3.3.3 施工现场用水、用电在有条件的情况下由甲方提供水、电接入点，乙方自</w:t>
      </w:r>
      <w:r>
        <w:rPr>
          <w:rFonts w:hint="eastAsia" w:ascii="宋体" w:hAnsi="宋体" w:eastAsia="宋体" w:cs="Times New Roman"/>
          <w:color w:val="auto"/>
          <w:szCs w:val="21"/>
        </w:rPr>
        <w:t>行接入，乙方需做好用水、用电安全防护措施并无条件接受甲方监督，用水、用电费用由甲方承担。如施工现场甲方无法提供水、电接入点，施工用水、用电由乙方自行解决并承担相关费用。</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color w:val="auto"/>
          <w:szCs w:val="21"/>
        </w:rPr>
        <w:t>3.3.4 涉及各</w:t>
      </w:r>
      <w:r>
        <w:rPr>
          <w:rFonts w:hint="eastAsia" w:ascii="宋体" w:hAnsi="宋体" w:eastAsia="宋体" w:cs="Times New Roman"/>
          <w:b w:val="0"/>
          <w:bCs w:val="0"/>
          <w:color w:val="auto"/>
          <w:szCs w:val="21"/>
        </w:rPr>
        <w:t>种特殊工种作业的，需实行持证上岗、专人专证的管理制度。</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3.3.5 施工作业过程中，如对污水处理厂/泵站其他设备设施造成损毁的，由乙方负责按实际损失进行赔偿。</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3.3.6 单项项目中，甲方有权增加单项项目清单上的内容，新增清单的费用由甲方承担，服务单位不得以任何理由停止单项项目的工作，否则甲方视不同情况分别</w:t>
      </w:r>
      <w:r>
        <w:rPr>
          <w:rFonts w:hint="eastAsia" w:ascii="宋体" w:hAnsi="宋体" w:eastAsia="宋体" w:cs="Times New Roman"/>
          <w:b w:val="0"/>
          <w:bCs w:val="0"/>
          <w:color w:val="auto"/>
          <w:szCs w:val="21"/>
          <w:lang w:val="en-US" w:eastAsia="zh-CN"/>
        </w:rPr>
        <w:t>对乙方采取</w:t>
      </w:r>
      <w:r>
        <w:rPr>
          <w:rFonts w:hint="eastAsia" w:ascii="宋体" w:hAnsi="宋体" w:eastAsia="宋体" w:cs="Times New Roman"/>
          <w:b w:val="0"/>
          <w:bCs w:val="0"/>
          <w:color w:val="auto"/>
          <w:szCs w:val="21"/>
        </w:rPr>
        <w:t>警告、扣除履约保证金、取消协议资格等</w:t>
      </w:r>
      <w:r>
        <w:rPr>
          <w:rFonts w:hint="eastAsia" w:ascii="宋体" w:hAnsi="宋体" w:eastAsia="宋体" w:cs="Times New Roman"/>
          <w:b w:val="0"/>
          <w:bCs w:val="0"/>
          <w:color w:val="auto"/>
          <w:szCs w:val="21"/>
          <w:lang w:val="en-US" w:eastAsia="zh-CN"/>
        </w:rPr>
        <w:t>措施</w:t>
      </w:r>
      <w:r>
        <w:rPr>
          <w:rFonts w:hint="eastAsia" w:ascii="宋体" w:hAnsi="宋体" w:eastAsia="宋体" w:cs="Times New Roman"/>
          <w:b w:val="0"/>
          <w:bCs w:val="0"/>
          <w:color w:val="auto"/>
          <w:szCs w:val="21"/>
        </w:rPr>
        <w:t>。</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3.4 关于停水作业的要求</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3.4.1 涉及粗格栅机、闸门、提升泵、拍门等水下设备设施维修、重置作业，需要采取堵水、停水、抽水等施工措施的，如无特殊说明则由乙方负责实施。</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3.4.2 乙方收到任务通知单后需进行现场踏勘，充分考虑是否需要采用堵水、抽水等措施及由此产生的相关的费用。</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3.4.3 在污水处理厂/泵站堵水、抽水、停水等作业前，乙方应上报详细的作业方案，包括停水措施、停水时间等，并征得甲方同意。如果有必要，还需征得东莞市生态环境局或属地镇街相关主管部门的同意后方可实施。</w:t>
      </w:r>
    </w:p>
    <w:p>
      <w:pPr>
        <w:autoSpaceDN w:val="0"/>
        <w:spacing w:line="360" w:lineRule="auto"/>
        <w:ind w:firstLine="420" w:firstLineChars="200"/>
        <w:rPr>
          <w:rFonts w:ascii="宋体" w:hAnsi="宋体" w:eastAsia="宋体" w:cs="Times New Roman"/>
          <w:b w:val="0"/>
          <w:bCs w:val="0"/>
          <w:color w:val="auto"/>
          <w:szCs w:val="21"/>
        </w:rPr>
      </w:pPr>
      <w:r>
        <w:rPr>
          <w:rFonts w:hint="eastAsia" w:ascii="宋体" w:hAnsi="宋体" w:eastAsia="宋体" w:cs="Times New Roman"/>
          <w:b w:val="0"/>
          <w:bCs w:val="0"/>
          <w:color w:val="auto"/>
          <w:szCs w:val="21"/>
        </w:rPr>
        <w:t>3.5 安全生产管理</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b w:val="0"/>
          <w:bCs w:val="0"/>
          <w:color w:val="auto"/>
          <w:szCs w:val="21"/>
        </w:rPr>
        <w:t>3.5.1 乙方需做好施工作业的安全文明施工作业管理，遵守甲方各项安全生产的</w:t>
      </w:r>
      <w:r>
        <w:rPr>
          <w:rFonts w:hint="eastAsia" w:ascii="宋体" w:hAnsi="宋体" w:eastAsia="宋体" w:cs="Times New Roman"/>
          <w:color w:val="auto"/>
          <w:szCs w:val="21"/>
        </w:rPr>
        <w:t>规章管理制度。对施工作业过程中造成的一切安全责任事故，由乙方负责。</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3.5.2 乙方的技术服务需遵守甲方的安全生产管理制度，</w:t>
      </w:r>
      <w:r>
        <w:rPr>
          <w:rFonts w:hint="eastAsia" w:ascii="宋体" w:hAnsi="宋体" w:eastAsia="宋体" w:cs="宋体"/>
          <w:color w:val="auto"/>
          <w:szCs w:val="21"/>
          <w:highlight w:val="none"/>
        </w:rPr>
        <w:t>服从并需签署甲方制定的相关安全协议，</w:t>
      </w:r>
      <w:r>
        <w:rPr>
          <w:rFonts w:hint="eastAsia" w:ascii="宋体" w:hAnsi="宋体" w:eastAsia="宋体" w:cs="宋体"/>
          <w:color w:val="auto"/>
          <w:szCs w:val="21"/>
        </w:rPr>
        <w:t>服从污水处理厂运营项目或污水泵站属地管理机构的管理要求。</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3.5.3 乙方在具体实施的项目中需开展有限空间作业的，应按照甲方相关要求通过甲方审批，在接到甲方允许作业回执后，乙方根据具体项目实施方案落实通风及气体检测等安全防护措施，才能进行作业。乙方若未得到甲方审批同意，自行开展有限空间等安全生产作业的，甲方有权</w:t>
      </w:r>
      <w:r>
        <w:rPr>
          <w:rFonts w:hint="eastAsia" w:ascii="宋体" w:hAnsi="宋体" w:eastAsia="宋体" w:cs="宋体"/>
          <w:color w:val="auto"/>
          <w:szCs w:val="21"/>
          <w:lang w:val="en-US" w:eastAsia="zh-CN"/>
        </w:rPr>
        <w:t>要求乙方承担</w:t>
      </w:r>
      <w:r>
        <w:rPr>
          <w:rFonts w:hint="eastAsia" w:ascii="宋体" w:hAnsi="宋体" w:eastAsia="宋体" w:cs="宋体"/>
          <w:color w:val="auto"/>
          <w:szCs w:val="21"/>
        </w:rPr>
        <w:t>按具体委派项目暂定合同价（不含乙方销项税）的20%或与履约担保等额的违约金（以两者较高的金额作为该次违约金金额）。</w:t>
      </w:r>
    </w:p>
    <w:p>
      <w:pPr>
        <w:autoSpaceDN w:val="0"/>
        <w:spacing w:line="360" w:lineRule="auto"/>
        <w:ind w:firstLine="422" w:firstLineChars="200"/>
        <w:rPr>
          <w:rFonts w:ascii="宋体" w:hAnsi="宋体" w:eastAsia="宋体" w:cs="Times New Roman"/>
          <w:b/>
          <w:bCs/>
          <w:color w:val="auto"/>
          <w:szCs w:val="21"/>
        </w:rPr>
      </w:pPr>
      <w:r>
        <w:rPr>
          <w:rFonts w:hint="eastAsia" w:ascii="宋体" w:hAnsi="宋体" w:eastAsia="宋体" w:cs="Times New Roman"/>
          <w:b/>
          <w:bCs/>
          <w:color w:val="auto"/>
          <w:szCs w:val="21"/>
        </w:rPr>
        <w:t>3.6 人员配置的要求</w:t>
      </w:r>
    </w:p>
    <w:p>
      <w:pPr>
        <w:spacing w:line="360" w:lineRule="auto"/>
        <w:ind w:firstLine="420" w:firstLineChars="200"/>
        <w:rPr>
          <w:rFonts w:ascii="宋体" w:hAnsi="宋体" w:eastAsia="宋体" w:cs="宋体"/>
          <w:bCs/>
          <w:color w:val="auto"/>
          <w:szCs w:val="21"/>
          <w:highlight w:val="none"/>
        </w:rPr>
      </w:pPr>
      <w:r>
        <w:rPr>
          <w:rFonts w:hint="eastAsia" w:ascii="宋体" w:hAnsi="宋体" w:eastAsia="宋体" w:cs="Times New Roman"/>
          <w:color w:val="auto"/>
          <w:szCs w:val="21"/>
        </w:rPr>
        <w:t>3.6</w:t>
      </w:r>
      <w:r>
        <w:rPr>
          <w:rFonts w:hint="eastAsia" w:ascii="宋体" w:hAnsi="宋体" w:eastAsia="宋体" w:cs="Times New Roman"/>
          <w:color w:val="auto"/>
          <w:szCs w:val="21"/>
          <w:highlight w:val="none"/>
        </w:rPr>
        <w:t>.1 乙方应在东莞市范围内设置项目部。</w:t>
      </w:r>
      <w:r>
        <w:rPr>
          <w:rFonts w:hint="eastAsia" w:ascii="宋体" w:hAnsi="宋体" w:eastAsia="宋体" w:cs="宋体"/>
          <w:bCs/>
          <w:color w:val="auto"/>
          <w:szCs w:val="21"/>
          <w:highlight w:val="none"/>
        </w:rPr>
        <w:t>每个项目管理部的管理人员要求为：配置项目负责人</w:t>
      </w:r>
      <w:r>
        <w:rPr>
          <w:rFonts w:hint="eastAsia" w:ascii="宋体" w:hAnsi="宋体" w:eastAsia="宋体" w:cs="宋体"/>
          <w:bCs/>
          <w:color w:val="auto"/>
          <w:szCs w:val="21"/>
          <w:highlight w:val="none"/>
          <w:lang w:eastAsia="zh-CN"/>
        </w:rPr>
        <w:t>不少于</w:t>
      </w:r>
      <w:r>
        <w:rPr>
          <w:rFonts w:hint="eastAsia" w:ascii="宋体" w:hAnsi="宋体" w:eastAsia="宋体" w:cs="宋体"/>
          <w:bCs/>
          <w:color w:val="auto"/>
          <w:szCs w:val="21"/>
          <w:highlight w:val="none"/>
        </w:rPr>
        <w:t>1名，</w:t>
      </w:r>
      <w:r>
        <w:rPr>
          <w:rFonts w:hint="eastAsia" w:ascii="宋体" w:hAnsi="宋体" w:eastAsia="宋体" w:cs="宋体"/>
          <w:b/>
          <w:bCs/>
          <w:color w:val="auto"/>
          <w:szCs w:val="21"/>
          <w:highlight w:val="none"/>
        </w:rPr>
        <w:t>安全管理人员</w:t>
      </w:r>
      <w:r>
        <w:rPr>
          <w:rFonts w:hint="eastAsia" w:ascii="宋体" w:hAnsi="宋体" w:eastAsia="宋体" w:cs="宋体"/>
          <w:bCs/>
          <w:color w:val="auto"/>
          <w:szCs w:val="21"/>
          <w:highlight w:val="none"/>
        </w:rPr>
        <w:t>（具有安全员C证或以上）不少于</w:t>
      </w:r>
      <w:r>
        <w:rPr>
          <w:rFonts w:hint="eastAsia" w:ascii="宋体" w:hAnsi="宋体" w:eastAsia="宋体" w:cs="宋体"/>
          <w:bCs/>
          <w:color w:val="auto"/>
          <w:szCs w:val="21"/>
          <w:highlight w:val="none"/>
          <w:lang w:val="en-US" w:eastAsia="zh-CN"/>
        </w:rPr>
        <w:t>1</w:t>
      </w:r>
      <w:r>
        <w:rPr>
          <w:rFonts w:hint="eastAsia" w:ascii="宋体" w:hAnsi="宋体" w:eastAsia="宋体" w:cs="宋体"/>
          <w:bCs/>
          <w:color w:val="auto"/>
          <w:szCs w:val="21"/>
          <w:highlight w:val="none"/>
        </w:rPr>
        <w:t>名。乙方须提交上述人员与乙方的社保关系证明，如出现社保中断等情况，甲方有权停止乙方的接单资格。</w:t>
      </w:r>
    </w:p>
    <w:p>
      <w:pPr>
        <w:autoSpaceDN w:val="0"/>
        <w:spacing w:line="360" w:lineRule="auto"/>
        <w:ind w:firstLine="420" w:firstLineChars="200"/>
        <w:rPr>
          <w:rFonts w:hint="default" w:ascii="宋体" w:hAnsi="宋体" w:cs="宋体" w:eastAsiaTheme="minorEastAsia"/>
          <w:color w:val="auto"/>
          <w:szCs w:val="21"/>
          <w:highlight w:val="none"/>
          <w:lang w:val="en-US" w:eastAsia="zh-CN"/>
        </w:rPr>
      </w:pPr>
      <w:r>
        <w:rPr>
          <w:rFonts w:hint="eastAsia" w:ascii="宋体" w:hAnsi="宋体" w:eastAsia="宋体" w:cs="宋体"/>
          <w:color w:val="auto"/>
          <w:szCs w:val="21"/>
          <w:highlight w:val="none"/>
        </w:rPr>
        <w:t>3.6.2 项目负责人在承担</w:t>
      </w:r>
      <w:r>
        <w:rPr>
          <w:rFonts w:hint="eastAsia" w:ascii="宋体" w:hAnsi="宋体" w:eastAsia="宋体" w:cs="宋体"/>
          <w:color w:val="auto"/>
          <w:szCs w:val="21"/>
          <w:highlight w:val="none"/>
          <w:lang w:val="en-US" w:eastAsia="zh-CN"/>
        </w:rPr>
        <w:t>各单项</w:t>
      </w:r>
      <w:r>
        <w:rPr>
          <w:rFonts w:hint="eastAsia" w:ascii="宋体" w:hAnsi="宋体" w:eastAsia="宋体" w:cs="宋体"/>
          <w:color w:val="auto"/>
          <w:szCs w:val="21"/>
          <w:highlight w:val="none"/>
        </w:rPr>
        <w:t>项目期间不得承接其他项目，</w:t>
      </w:r>
      <w:r>
        <w:rPr>
          <w:rFonts w:hint="eastAsia" w:ascii="宋体" w:hAnsi="宋体" w:eastAsia="宋体" w:cs="宋体"/>
          <w:color w:val="auto"/>
          <w:szCs w:val="21"/>
          <w:highlight w:val="none"/>
          <w:lang w:val="en-US" w:eastAsia="zh-CN"/>
        </w:rPr>
        <w:t>单项</w:t>
      </w:r>
      <w:r>
        <w:rPr>
          <w:rFonts w:hint="eastAsia" w:ascii="宋体" w:hAnsi="宋体" w:eastAsia="宋体" w:cs="宋体"/>
          <w:color w:val="auto"/>
          <w:szCs w:val="21"/>
          <w:highlight w:val="none"/>
          <w:lang w:eastAsia="zh-CN"/>
        </w:rPr>
        <w:t>项目实施期间</w:t>
      </w:r>
      <w:r>
        <w:rPr>
          <w:rFonts w:hint="eastAsia" w:ascii="宋体" w:hAnsi="宋体" w:eastAsia="宋体" w:cs="宋体"/>
          <w:color w:val="auto"/>
          <w:szCs w:val="21"/>
          <w:highlight w:val="none"/>
        </w:rPr>
        <w:t>必须</w:t>
      </w:r>
      <w:r>
        <w:rPr>
          <w:rFonts w:hint="eastAsia" w:ascii="宋体" w:hAnsi="宋体" w:eastAsia="宋体" w:cs="宋体"/>
          <w:bCs/>
          <w:color w:val="auto"/>
          <w:szCs w:val="21"/>
          <w:highlight w:val="none"/>
          <w:lang w:eastAsia="zh-CN"/>
        </w:rPr>
        <w:t>全程</w:t>
      </w:r>
      <w:r>
        <w:rPr>
          <w:rFonts w:hint="eastAsia" w:ascii="宋体" w:hAnsi="宋体" w:eastAsia="宋体" w:cs="宋体"/>
          <w:color w:val="auto"/>
          <w:szCs w:val="21"/>
          <w:highlight w:val="none"/>
        </w:rPr>
        <w:t>驻现场。管理人员在合同期间不得随意更换，确需更换的，应取得甲方书面同意。</w:t>
      </w:r>
      <w:r>
        <w:rPr>
          <w:rFonts w:hint="eastAsia" w:ascii="宋体" w:hAnsi="宋体" w:eastAsia="宋体" w:cs="宋体"/>
          <w:color w:val="auto"/>
          <w:szCs w:val="21"/>
          <w:highlight w:val="none"/>
          <w:lang w:eastAsia="zh-CN"/>
        </w:rPr>
        <w:t>项目负责人及安全管理人员为核心人员，必须接受甲方就质量技术要求、安全知识、风险识别能力的</w:t>
      </w:r>
      <w:r>
        <w:rPr>
          <w:rFonts w:hint="eastAsia" w:ascii="宋体" w:hAnsi="宋体" w:eastAsia="宋体" w:cs="宋体"/>
          <w:color w:val="auto"/>
          <w:szCs w:val="21"/>
          <w:highlight w:val="none"/>
          <w:lang w:val="en-US" w:eastAsia="zh-CN"/>
        </w:rPr>
        <w:t>培训及考评。</w:t>
      </w:r>
    </w:p>
    <w:p>
      <w:pPr>
        <w:autoSpaceDN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3.6.3 乙方派出的机电设备维修服务人员应具备相应的专业知识及技术水平，熟悉本服务项目设施和设备规格、技术指标及相关操作，有足够能力完成个单项项目的机电设备维修服务工作；乙方派出的作业人员必须持证上岗。</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highlight w:val="none"/>
        </w:rPr>
        <w:t>3.6.4 乙方应定期组织其所有服务人员参加相关安全培训、职业健康体</w:t>
      </w:r>
      <w:r>
        <w:rPr>
          <w:rFonts w:hint="eastAsia" w:ascii="宋体" w:hAnsi="宋体" w:eastAsia="宋体" w:cs="宋体"/>
          <w:color w:val="auto"/>
          <w:szCs w:val="21"/>
        </w:rPr>
        <w:t>检，为其购买社会保险。</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3.6.5 乙方应按要求购买第三方责任险，并将相关资料报送甲方</w:t>
      </w:r>
      <w:r>
        <w:rPr>
          <w:rFonts w:hint="eastAsia" w:ascii="宋体" w:hAnsi="宋体" w:eastAsia="宋体" w:cs="宋体"/>
          <w:color w:val="auto"/>
          <w:szCs w:val="21"/>
          <w:lang w:val="en-US" w:eastAsia="zh-CN"/>
        </w:rPr>
        <w:t>备案</w:t>
      </w:r>
      <w:r>
        <w:rPr>
          <w:rFonts w:hint="eastAsia" w:ascii="宋体" w:hAnsi="宋体" w:eastAsia="宋体" w:cs="宋体"/>
          <w:color w:val="auto"/>
          <w:szCs w:val="21"/>
        </w:rPr>
        <w:t>。</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3.6.6 乙方设置的项目部需具备相应的设备维修条件、物质存储条件，具有配套的专业维修工器具。</w:t>
      </w:r>
    </w:p>
    <w:p>
      <w:pPr>
        <w:autoSpaceDN w:val="0"/>
        <w:spacing w:line="360" w:lineRule="auto"/>
        <w:ind w:firstLine="420" w:firstLineChars="200"/>
        <w:rPr>
          <w:rFonts w:ascii="宋体" w:hAnsi="宋体" w:cs="宋体"/>
          <w:color w:val="auto"/>
          <w:szCs w:val="21"/>
        </w:rPr>
      </w:pPr>
      <w:r>
        <w:rPr>
          <w:rFonts w:ascii="宋体" w:hAnsi="宋体" w:eastAsia="宋体" w:cs="宋体"/>
          <w:color w:val="auto"/>
          <w:szCs w:val="21"/>
        </w:rPr>
        <w:t>3.6.7</w:t>
      </w:r>
      <w:r>
        <w:rPr>
          <w:rFonts w:hint="eastAsia" w:ascii="宋体" w:hAnsi="宋体" w:eastAsia="宋体" w:cs="宋体"/>
          <w:color w:val="auto"/>
          <w:szCs w:val="21"/>
        </w:rPr>
        <w:t>在服务期内，甲方通过邮箱发送电子任务通知单的方式</w:t>
      </w:r>
      <w:r>
        <w:rPr>
          <w:rFonts w:hint="eastAsia" w:ascii="宋体" w:hAnsi="宋体" w:eastAsia="宋体" w:cs="宋体"/>
          <w:color w:val="auto"/>
          <w:szCs w:val="21"/>
          <w:u w:val="single"/>
          <w:lang w:val="en-US" w:eastAsia="zh-CN"/>
        </w:rPr>
        <w:t>通知</w:t>
      </w:r>
      <w:r>
        <w:rPr>
          <w:rFonts w:hint="eastAsia" w:ascii="宋体" w:hAnsi="宋体" w:eastAsia="宋体" w:cs="宋体"/>
          <w:color w:val="auto"/>
          <w:szCs w:val="21"/>
          <w:u w:val="single"/>
        </w:rPr>
        <w:t>乙方</w:t>
      </w:r>
      <w:r>
        <w:rPr>
          <w:rFonts w:hint="eastAsia" w:ascii="宋体" w:hAnsi="宋体" w:eastAsia="宋体" w:cs="宋体"/>
          <w:color w:val="auto"/>
          <w:szCs w:val="21"/>
          <w:u w:val="single"/>
          <w:lang w:val="en-US" w:eastAsia="zh-CN"/>
        </w:rPr>
        <w:t>专职主管</w:t>
      </w:r>
      <w:r>
        <w:rPr>
          <w:rFonts w:hint="eastAsia" w:ascii="宋体" w:hAnsi="宋体" w:eastAsia="宋体" w:cs="宋体"/>
          <w:color w:val="auto"/>
          <w:szCs w:val="21"/>
          <w:u w:val="single"/>
        </w:rPr>
        <w:t>，</w:t>
      </w:r>
      <w:r>
        <w:rPr>
          <w:rFonts w:hint="eastAsia" w:ascii="宋体" w:hAnsi="宋体" w:eastAsia="宋体" w:cs="宋体"/>
          <w:color w:val="auto"/>
          <w:szCs w:val="21"/>
        </w:rPr>
        <w:t>委派</w:t>
      </w:r>
      <w:r>
        <w:rPr>
          <w:rFonts w:hint="eastAsia" w:ascii="宋体" w:hAnsi="宋体" w:eastAsia="宋体" w:cs="宋体"/>
          <w:color w:val="auto"/>
          <w:szCs w:val="21"/>
          <w:lang w:val="en-US" w:eastAsia="zh-CN"/>
        </w:rPr>
        <w:t>单项</w:t>
      </w:r>
      <w:r>
        <w:rPr>
          <w:rFonts w:hint="eastAsia" w:ascii="宋体" w:hAnsi="宋体" w:eastAsia="宋体" w:cs="宋体"/>
          <w:color w:val="auto"/>
          <w:szCs w:val="21"/>
        </w:rPr>
        <w:t>任</w:t>
      </w:r>
      <w:r>
        <w:rPr>
          <w:rFonts w:hint="eastAsia" w:ascii="宋体" w:hAnsi="宋体" w:eastAsia="宋体" w:cs="宋体"/>
          <w:color w:val="auto"/>
          <w:szCs w:val="21"/>
          <w:u w:val="single"/>
        </w:rPr>
        <w:t>务</w:t>
      </w:r>
      <w:r>
        <w:rPr>
          <w:rFonts w:hint="eastAsia" w:ascii="宋体" w:hAnsi="宋体" w:eastAsia="宋体" w:cs="宋体"/>
          <w:color w:val="auto"/>
          <w:szCs w:val="21"/>
          <w:u w:val="single"/>
          <w:lang w:eastAsia="zh-CN"/>
        </w:rPr>
        <w:t>。</w:t>
      </w:r>
    </w:p>
    <w:p>
      <w:pPr>
        <w:autoSpaceDN w:val="0"/>
        <w:spacing w:line="360" w:lineRule="auto"/>
        <w:ind w:left="420" w:leftChars="200" w:firstLine="422" w:firstLineChars="200"/>
        <w:rPr>
          <w:rFonts w:ascii="宋体" w:hAnsi="宋体" w:eastAsia="宋体" w:cs="Times New Roman"/>
          <w:b/>
          <w:bCs/>
          <w:color w:val="auto"/>
          <w:szCs w:val="21"/>
        </w:rPr>
      </w:pPr>
      <w:r>
        <w:rPr>
          <w:rFonts w:hint="eastAsia" w:ascii="宋体" w:hAnsi="宋体" w:eastAsia="宋体" w:cs="Times New Roman"/>
          <w:b/>
          <w:bCs/>
          <w:color w:val="auto"/>
          <w:szCs w:val="21"/>
        </w:rPr>
        <w:t>3.7 执行标准</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本技术服务项目参照下列标准执行，如有更新版，乙方应按最新的版本执行。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CJJ60-2011《城镇污水处理厂运行、维护及安全技术规程》</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CJJ68-2007《城镇排水管渠与泵站维护技术规程》</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GB50334-2017《城镇污水处理厂工程质量验收规范》</w:t>
      </w:r>
    </w:p>
    <w:p>
      <w:pPr>
        <w:autoSpaceDE w:val="0"/>
        <w:autoSpaceDN w:val="0"/>
        <w:adjustRightInd w:val="0"/>
        <w:spacing w:line="360" w:lineRule="auto"/>
        <w:ind w:firstLine="570"/>
        <w:jc w:val="left"/>
        <w:rPr>
          <w:rFonts w:ascii="宋体" w:hAnsi="Calibri" w:eastAsia="宋体" w:cs="Times New Roman"/>
          <w:color w:val="auto"/>
          <w:kern w:val="0"/>
          <w:sz w:val="24"/>
        </w:rPr>
      </w:pPr>
      <w:r>
        <w:rPr>
          <w:color w:val="auto"/>
        </w:rPr>
        <w:fldChar w:fldCharType="begin"/>
      </w:r>
      <w:r>
        <w:rPr>
          <w:color w:val="auto"/>
        </w:rPr>
        <w:instrText xml:space="preserve"> HYPERLINK "https://www.antpedia.com/standard/6921126-1.html" \t "https://cn.bing.com/_blank" </w:instrText>
      </w:r>
      <w:r>
        <w:rPr>
          <w:color w:val="auto"/>
        </w:rPr>
        <w:fldChar w:fldCharType="separate"/>
      </w:r>
      <w:r>
        <w:rPr>
          <w:rFonts w:hint="eastAsia" w:ascii="宋体" w:hAnsi="宋体" w:eastAsia="宋体" w:cs="Times New Roman"/>
          <w:color w:val="auto"/>
          <w:kern w:val="0"/>
          <w:szCs w:val="21"/>
        </w:rPr>
        <w:t>CJ/T 257-2014《铝合金及不锈钢闸门</w:t>
      </w:r>
      <w:r>
        <w:rPr>
          <w:rFonts w:hint="eastAsia" w:ascii="宋体" w:hAnsi="宋体" w:eastAsia="宋体" w:cs="Times New Roman"/>
          <w:color w:val="auto"/>
          <w:kern w:val="0"/>
          <w:szCs w:val="21"/>
        </w:rPr>
        <w:fldChar w:fldCharType="end"/>
      </w:r>
      <w:r>
        <w:rPr>
          <w:rFonts w:hint="eastAsia" w:ascii="宋体" w:hAnsi="宋体" w:eastAsia="宋体" w:cs="Times New Roman"/>
          <w:color w:val="auto"/>
          <w:kern w:val="0"/>
          <w:szCs w:val="21"/>
        </w:rPr>
        <w:t>》</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JB/T7928-1999《通用阀门供货要求》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GB/T12220-2005《通用阀门标志》</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CJ/T3006-1992《供水排水用铸铁阀门》</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GB6067-2010《起重机械安全规程》</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GB4879-1999《防锈包装》</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GB4942.2《低压设备外壳防护等级》</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GBJ14《钢结构设计规范》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GBJ205《钢结构工程施工及验收规范》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JB2839《人字形刷握及集电环》</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SYJ4007《涂装前钢材表面处理规范》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CJ/T3035《城镇建设和建筑工业产品型号编制规则》</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JB2759《机电产品包装通用技术条件》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GB3214《水泵流量的测定方法》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YB3208《焊接件通用技术要求》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TJ231《机械设备安装工程施工及验收规范》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GB4216.2 2.5《巴灰铸铁管法兰及垫片技术条件》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GB4216.9《灰铸铁管法兰用石棉橡胶垫片尺寸》</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GB4216.10《灰铸铁管法兰及垫片技术条件》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GB6414《铸件尺寸公差》</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YB3211《涂漆通用技术条件》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YB3214《包装通用技术条件》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GB1184《形状与位置公差，未注公差的规定》</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JB2855《机床涂漆技术条件》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SDZ014-85《防腐技术条件》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GBn193《出口机械、电工、仪器仪表产品包装通用技术条件》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GB5226《机床电气设备通用技术条件》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GB1804《公差与配合未注公差尺寸的极限偏差》</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JB8《产品标牌》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GB4720《自控设备》</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GB9089《严酷条件下户外场所电气设施一般防护要求》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JJ12.3《建筑机械焊接件通用技术条件》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CJ/T3035《城镇建设和建筑工业产品型号编制规则》</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GB/T1176-2008《铸造铜合金技术要求》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GB/T4942.1-2006《电机处壳防护等级》</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GB/T13306-2011《标牌》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GB/T13384-2008《机电产品包装通用技术条件》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GB755《旋转电机基本技术条件》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GB3216《离心泵、混流泵、轴流泵和旋涡泵试验方法》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GB5013.2《额定电压450/750V 及以下橡皮绝缘软电缆》</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GB9439《灰铸铁件》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GB1220《不锈钢棒》</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GB1348《球墨铸铁件》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GB2556《一般用途管法兰密封面形状和尺寸》</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GB2555《一般用途管法兰连接尺寸》</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GB2828《逐批检查计数抽样程序及抽样表》</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GB/T12785《潜水电泵试验方法》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GB191《包装储运图标标志》</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GB/T22719.1-2008交流低压电机散嵌绕组匝间绝缘 第1部分：试验方法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GB/T22719.2-2008 交流低压电机散嵌绕组匝间绝缘 第2部分：试验限值</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GB18613-2012《中小型三相异步电动机能效限值及能效等级》</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JB5803《污水污物潜水电泵技术条件》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ISO1217:2009《容积式压缩机—验收试验》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JISB8341-1999《容积式压缩机—试验和检查方法》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JB/T8941.1-1999《一般用途罗茨鼓风机技术条件》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JB/T8941.2-1999《一般用途罗茨鼓风机性能试验方法》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GB12238-2008《法兰和对夹连接弹性密封蝶阀》</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GB/T13927-2008《工业阀门压力实验》</w:t>
      </w:r>
    </w:p>
    <w:p>
      <w:pPr>
        <w:autoSpaceDE w:val="0"/>
        <w:autoSpaceDN w:val="0"/>
        <w:adjustRightInd w:val="0"/>
        <w:spacing w:line="360" w:lineRule="auto"/>
        <w:ind w:firstLine="570" w:firstLineChars="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GB12221-2005《金属阀门结构长度》</w:t>
      </w:r>
    </w:p>
    <w:p>
      <w:pPr>
        <w:autoSpaceDE w:val="0"/>
        <w:autoSpaceDN w:val="0"/>
        <w:adjustRightInd w:val="0"/>
        <w:spacing w:line="360" w:lineRule="auto"/>
        <w:ind w:firstLine="420" w:firstLineChars="200"/>
        <w:jc w:val="left"/>
        <w:rPr>
          <w:rFonts w:ascii="宋体" w:hAnsi="宋体" w:eastAsia="宋体" w:cs="楷体"/>
          <w:b w:val="0"/>
          <w:bCs/>
          <w:color w:val="auto"/>
          <w:kern w:val="0"/>
          <w:szCs w:val="21"/>
        </w:rPr>
      </w:pPr>
      <w:r>
        <w:rPr>
          <w:rFonts w:hint="eastAsia" w:ascii="宋体" w:hAnsi="宋体" w:eastAsia="宋体" w:cs="楷体"/>
          <w:b w:val="0"/>
          <w:bCs/>
          <w:color w:val="auto"/>
          <w:kern w:val="0"/>
          <w:szCs w:val="21"/>
        </w:rPr>
        <w:t>《应急管理部办公厅关于印发《有限空间作业安全指导手册》和4个专题系列折页的通知（应急厅函〔2020〕299号）》</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楷体"/>
          <w:color w:val="auto"/>
          <w:kern w:val="0"/>
          <w:szCs w:val="21"/>
          <w:highlight w:val="none"/>
        </w:rPr>
        <w:t>本项目的技术要求按上述标准执行，甲方征集文件（含公告、《管理办法》、任务通知单）等或本合同未明确的技术标准，严格按上述标准执行，服务期内如果上述标准有更新，则按更新后的版本执行。</w:t>
      </w:r>
    </w:p>
    <w:p>
      <w:pPr>
        <w:autoSpaceDE w:val="0"/>
        <w:autoSpaceDN w:val="0"/>
        <w:adjustRightInd w:val="0"/>
        <w:spacing w:line="360" w:lineRule="auto"/>
        <w:ind w:firstLine="422" w:firstLineChars="200"/>
        <w:jc w:val="left"/>
        <w:rPr>
          <w:rFonts w:ascii="宋体" w:hAnsi="宋体" w:eastAsia="宋体" w:cs="楷体"/>
          <w:b/>
          <w:color w:val="auto"/>
          <w:kern w:val="0"/>
          <w:szCs w:val="21"/>
        </w:rPr>
      </w:pPr>
      <w:r>
        <w:rPr>
          <w:rFonts w:hint="eastAsia" w:ascii="宋体" w:hAnsi="宋体" w:eastAsia="宋体" w:cs="楷体"/>
          <w:b/>
          <w:color w:val="auto"/>
          <w:kern w:val="0"/>
          <w:szCs w:val="21"/>
        </w:rPr>
        <w:t>四、验收</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1、验收标准：按照单项项目用户需求书“技术要求”的具体规定、委派项目专项技术要求等进行验收。</w:t>
      </w:r>
    </w:p>
    <w:p>
      <w:pPr>
        <w:autoSpaceDE w:val="0"/>
        <w:autoSpaceDN w:val="0"/>
        <w:adjustRightInd w:val="0"/>
        <w:spacing w:line="360" w:lineRule="auto"/>
        <w:ind w:firstLine="420" w:firstLineChars="200"/>
        <w:jc w:val="left"/>
        <w:rPr>
          <w:rFonts w:hint="eastAsia" w:ascii="宋体" w:hAnsi="宋体" w:eastAsia="宋体" w:cs="楷体"/>
          <w:color w:val="auto"/>
          <w:kern w:val="0"/>
          <w:szCs w:val="21"/>
        </w:rPr>
      </w:pPr>
      <w:r>
        <w:rPr>
          <w:rFonts w:hint="eastAsia" w:ascii="宋体" w:hAnsi="宋体" w:eastAsia="宋体" w:cs="楷体"/>
          <w:color w:val="auto"/>
          <w:kern w:val="0"/>
          <w:szCs w:val="21"/>
        </w:rPr>
        <w:t>2、经验收合格后，验收报告、工程量清单由乙方、监理单位（如有）和甲方各方共同签字确认。</w:t>
      </w:r>
    </w:p>
    <w:p>
      <w:pPr>
        <w:pStyle w:val="3"/>
        <w:ind w:firstLine="420" w:firstLineChars="200"/>
        <w:rPr>
          <w:rFonts w:hint="eastAsia" w:eastAsia="宋体"/>
          <w:b w:val="0"/>
          <w:bCs w:val="0"/>
          <w:color w:val="auto"/>
          <w:lang w:val="en-US" w:eastAsia="zh-CN"/>
        </w:rPr>
      </w:pPr>
      <w:r>
        <w:rPr>
          <w:rFonts w:hint="eastAsia" w:ascii="宋体" w:hAnsi="宋体" w:cs="楷体"/>
          <w:b w:val="0"/>
          <w:bCs w:val="0"/>
          <w:color w:val="auto"/>
          <w:kern w:val="0"/>
          <w:szCs w:val="21"/>
          <w:lang w:val="en-US" w:eastAsia="zh-CN"/>
        </w:rPr>
        <w:t>3、</w:t>
      </w:r>
      <w:r>
        <w:rPr>
          <w:rFonts w:hint="eastAsia" w:ascii="宋体" w:hAnsi="宋体"/>
          <w:b w:val="0"/>
          <w:bCs w:val="0"/>
          <w:color w:val="auto"/>
          <w:szCs w:val="21"/>
        </w:rPr>
        <w:t>乙方在服务过程中应按进度情况及时整理资料，项目完工后</w:t>
      </w:r>
      <w:r>
        <w:rPr>
          <w:rFonts w:hint="eastAsia" w:ascii="宋体" w:hAnsi="宋体"/>
          <w:b w:val="0"/>
          <w:bCs w:val="0"/>
          <w:color w:val="auto"/>
          <w:szCs w:val="21"/>
          <w:lang w:val="en-US" w:eastAsia="zh-CN"/>
        </w:rPr>
        <w:t>1个月</w:t>
      </w:r>
      <w:r>
        <w:rPr>
          <w:rFonts w:hint="eastAsia" w:ascii="宋体" w:hAnsi="宋体"/>
          <w:b w:val="0"/>
          <w:bCs w:val="0"/>
          <w:color w:val="auto"/>
          <w:szCs w:val="21"/>
        </w:rPr>
        <w:t>内将合格的竣工</w:t>
      </w:r>
      <w:r>
        <w:rPr>
          <w:rFonts w:hint="eastAsia" w:ascii="宋体" w:hAnsi="宋体"/>
          <w:b w:val="0"/>
          <w:bCs w:val="0"/>
          <w:color w:val="auto"/>
          <w:szCs w:val="21"/>
          <w:lang w:val="en-US" w:eastAsia="zh-CN"/>
        </w:rPr>
        <w:t>和结算</w:t>
      </w:r>
      <w:r>
        <w:rPr>
          <w:rFonts w:hint="eastAsia" w:ascii="宋体" w:hAnsi="宋体"/>
          <w:b w:val="0"/>
          <w:bCs w:val="0"/>
          <w:color w:val="auto"/>
          <w:szCs w:val="21"/>
        </w:rPr>
        <w:t>资料移交给甲方。</w:t>
      </w:r>
    </w:p>
    <w:p>
      <w:pPr>
        <w:autoSpaceDE w:val="0"/>
        <w:autoSpaceDN w:val="0"/>
        <w:adjustRightInd w:val="0"/>
        <w:spacing w:line="360" w:lineRule="auto"/>
        <w:ind w:firstLine="422" w:firstLineChars="200"/>
        <w:jc w:val="left"/>
        <w:rPr>
          <w:rFonts w:ascii="宋体" w:hAnsi="宋体" w:eastAsia="宋体" w:cs="楷体"/>
          <w:b/>
          <w:color w:val="auto"/>
          <w:kern w:val="0"/>
          <w:szCs w:val="21"/>
        </w:rPr>
      </w:pPr>
      <w:r>
        <w:rPr>
          <w:rFonts w:hint="eastAsia" w:ascii="宋体" w:hAnsi="宋体" w:eastAsia="宋体" w:cs="楷体"/>
          <w:b/>
          <w:color w:val="auto"/>
          <w:kern w:val="0"/>
          <w:szCs w:val="21"/>
        </w:rPr>
        <w:t>五、质保期</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5.1 除单项项目另有约定外，维修、技改等技术服务质保期为6个月</w:t>
      </w:r>
      <w:r>
        <w:rPr>
          <w:rFonts w:hint="eastAsia" w:ascii="宋体" w:hAnsi="宋体" w:eastAsia="宋体" w:cs="楷体"/>
          <w:color w:val="auto"/>
          <w:kern w:val="0"/>
          <w:szCs w:val="21"/>
          <w:lang w:eastAsia="zh-CN"/>
        </w:rPr>
        <w:t>（</w:t>
      </w:r>
      <w:r>
        <w:rPr>
          <w:rFonts w:hint="eastAsia" w:ascii="宋体" w:hAnsi="宋体" w:eastAsia="宋体" w:cs="楷体"/>
          <w:color w:val="auto"/>
          <w:kern w:val="0"/>
          <w:szCs w:val="21"/>
          <w:lang w:val="en-US" w:eastAsia="zh-CN"/>
        </w:rPr>
        <w:t>具体以任务通知单要求为准）</w:t>
      </w:r>
      <w:r>
        <w:rPr>
          <w:rFonts w:hint="eastAsia" w:ascii="宋体" w:hAnsi="宋体" w:eastAsia="宋体" w:cs="楷体"/>
          <w:color w:val="auto"/>
          <w:kern w:val="0"/>
          <w:szCs w:val="21"/>
        </w:rPr>
        <w:t>，自各单项项目验收合格之日起计算。</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5.2 设备拆卸等无实际工程内容的技术服务不设质保期。</w:t>
      </w:r>
    </w:p>
    <w:p>
      <w:pPr>
        <w:autoSpaceDE w:val="0"/>
        <w:autoSpaceDN w:val="0"/>
        <w:adjustRightInd w:val="0"/>
        <w:spacing w:line="360" w:lineRule="auto"/>
        <w:ind w:firstLine="420" w:firstLineChars="200"/>
        <w:jc w:val="left"/>
        <w:rPr>
          <w:rFonts w:ascii="宋体" w:hAnsi="宋体" w:eastAsia="宋体" w:cs="楷体"/>
          <w:b w:val="0"/>
          <w:bCs w:val="0"/>
          <w:color w:val="auto"/>
          <w:kern w:val="0"/>
          <w:szCs w:val="21"/>
        </w:rPr>
      </w:pPr>
      <w:r>
        <w:rPr>
          <w:rFonts w:hint="eastAsia" w:ascii="宋体" w:hAnsi="宋体" w:eastAsia="宋体" w:cs="楷体"/>
          <w:color w:val="auto"/>
          <w:kern w:val="0"/>
          <w:szCs w:val="21"/>
        </w:rPr>
        <w:t>5.3 质保期内，如所供零配件或维修技术服务发生故障，乙方应在接到甲方报修电话后3小时内予以响应，无偿承担故障维修</w:t>
      </w:r>
      <w:r>
        <w:rPr>
          <w:rFonts w:hint="eastAsia" w:ascii="宋体" w:hAnsi="宋体" w:eastAsia="宋体" w:cs="楷体"/>
          <w:color w:val="auto"/>
          <w:kern w:val="0"/>
          <w:szCs w:val="21"/>
          <w:lang w:eastAsia="zh-CN"/>
        </w:rPr>
        <w:t>。</w:t>
      </w:r>
      <w:r>
        <w:rPr>
          <w:rFonts w:hint="eastAsia" w:ascii="宋体" w:hAnsi="宋体" w:eastAsia="宋体" w:cs="楷体"/>
          <w:color w:val="auto"/>
          <w:kern w:val="0"/>
          <w:szCs w:val="21"/>
          <w:lang w:val="en-US" w:eastAsia="zh-CN"/>
        </w:rPr>
        <w:t>乙方应在</w:t>
      </w:r>
      <w:r>
        <w:rPr>
          <w:rFonts w:hint="eastAsia" w:ascii="宋体" w:hAnsi="宋体" w:eastAsia="宋体" w:cs="楷体"/>
          <w:color w:val="auto"/>
          <w:kern w:val="0"/>
          <w:szCs w:val="21"/>
        </w:rPr>
        <w:t>24小</w:t>
      </w:r>
      <w:r>
        <w:rPr>
          <w:rFonts w:hint="eastAsia" w:ascii="宋体" w:hAnsi="宋体" w:eastAsia="宋体" w:cs="楷体"/>
          <w:color w:val="auto"/>
          <w:kern w:val="0"/>
          <w:szCs w:val="21"/>
          <w:highlight w:val="none"/>
        </w:rPr>
        <w:t>时内修复故障，48小时内不能维修的故障应及时以新零配件替换，48小时内必须排除一切故障</w:t>
      </w:r>
      <w:r>
        <w:rPr>
          <w:rFonts w:hint="eastAsia" w:ascii="宋体" w:hAnsi="宋体" w:eastAsia="宋体" w:cs="楷体"/>
          <w:b w:val="0"/>
          <w:bCs w:val="0"/>
          <w:color w:val="auto"/>
          <w:kern w:val="0"/>
          <w:szCs w:val="21"/>
          <w:highlight w:val="none"/>
        </w:rPr>
        <w:t>（单项项目用户需求书或任务通知单中另有要求的，按照要求执行）。否则甲方将自行采取必要的措施，包括委托第三方技术服务</w:t>
      </w:r>
      <w:r>
        <w:rPr>
          <w:rFonts w:hint="eastAsia" w:ascii="宋体" w:hAnsi="宋体" w:eastAsia="宋体" w:cs="楷体"/>
          <w:b w:val="0"/>
          <w:bCs w:val="0"/>
          <w:color w:val="auto"/>
          <w:kern w:val="0"/>
          <w:szCs w:val="21"/>
        </w:rPr>
        <w:t>单位提供相应的技术服务，由此产生的风险和费用均由乙方承担，甲方有权从乙方未支付费用中</w:t>
      </w:r>
      <w:r>
        <w:rPr>
          <w:rFonts w:hint="eastAsia" w:ascii="宋体" w:hAnsi="宋体" w:eastAsia="宋体" w:cs="楷体"/>
          <w:b w:val="0"/>
          <w:bCs w:val="0"/>
          <w:color w:val="auto"/>
          <w:kern w:val="0"/>
          <w:szCs w:val="21"/>
          <w:lang w:eastAsia="zh-CN"/>
        </w:rPr>
        <w:t>抵扣</w:t>
      </w:r>
      <w:r>
        <w:rPr>
          <w:rFonts w:hint="eastAsia" w:ascii="宋体" w:hAnsi="宋体" w:eastAsia="宋体" w:cs="楷体"/>
          <w:b w:val="0"/>
          <w:bCs w:val="0"/>
          <w:color w:val="auto"/>
          <w:kern w:val="0"/>
          <w:szCs w:val="21"/>
        </w:rPr>
        <w:t>或启用履约保证金，乙方对此无异议。</w:t>
      </w:r>
    </w:p>
    <w:p>
      <w:pPr>
        <w:autoSpaceDE w:val="0"/>
        <w:autoSpaceDN w:val="0"/>
        <w:adjustRightInd w:val="0"/>
        <w:spacing w:line="360" w:lineRule="auto"/>
        <w:ind w:firstLine="420" w:firstLineChars="200"/>
        <w:jc w:val="left"/>
        <w:rPr>
          <w:rFonts w:ascii="宋体" w:hAnsi="宋体" w:eastAsia="宋体" w:cs="楷体"/>
          <w:b w:val="0"/>
          <w:bCs w:val="0"/>
          <w:color w:val="auto"/>
          <w:kern w:val="0"/>
          <w:szCs w:val="21"/>
        </w:rPr>
      </w:pPr>
      <w:r>
        <w:rPr>
          <w:rFonts w:hint="eastAsia" w:ascii="宋体" w:hAnsi="宋体" w:eastAsia="宋体" w:cs="楷体"/>
          <w:b w:val="0"/>
          <w:bCs w:val="0"/>
          <w:color w:val="auto"/>
          <w:kern w:val="0"/>
          <w:szCs w:val="21"/>
        </w:rPr>
        <w:t>六、履约担保</w:t>
      </w:r>
    </w:p>
    <w:p>
      <w:pPr>
        <w:autoSpaceDE w:val="0"/>
        <w:autoSpaceDN w:val="0"/>
        <w:adjustRightInd w:val="0"/>
        <w:spacing w:line="360" w:lineRule="auto"/>
        <w:ind w:right="-483" w:firstLine="478" w:firstLineChars="228"/>
        <w:jc w:val="left"/>
        <w:rPr>
          <w:rFonts w:ascii="宋体" w:hAnsi="宋体" w:eastAsia="宋体" w:cs="楷体"/>
          <w:bCs/>
          <w:color w:val="auto"/>
          <w:kern w:val="0"/>
          <w:szCs w:val="21"/>
        </w:rPr>
      </w:pPr>
      <w:r>
        <w:rPr>
          <w:rFonts w:hint="eastAsia" w:ascii="宋体" w:hAnsi="宋体" w:eastAsia="宋体" w:cs="楷体"/>
          <w:color w:val="auto"/>
          <w:kern w:val="0"/>
          <w:szCs w:val="21"/>
        </w:rPr>
        <w:t>6.</w:t>
      </w:r>
      <w:r>
        <w:rPr>
          <w:rFonts w:ascii="宋体" w:hAnsi="宋体" w:eastAsia="宋体" w:cs="楷体"/>
          <w:color w:val="auto"/>
          <w:kern w:val="0"/>
          <w:szCs w:val="21"/>
        </w:rPr>
        <w:t>1</w:t>
      </w:r>
      <w:r>
        <w:rPr>
          <w:rFonts w:hint="eastAsia" w:ascii="宋体" w:hAnsi="宋体" w:eastAsia="宋体" w:cs="楷体"/>
          <w:color w:val="auto"/>
          <w:kern w:val="0"/>
          <w:szCs w:val="21"/>
        </w:rPr>
        <w:t xml:space="preserve"> </w:t>
      </w:r>
      <w:r>
        <w:rPr>
          <w:rFonts w:hint="eastAsia" w:ascii="宋体" w:hAnsi="宋体" w:eastAsia="宋体" w:cs="楷体"/>
          <w:bCs/>
          <w:color w:val="auto"/>
          <w:kern w:val="0"/>
          <w:szCs w:val="21"/>
        </w:rPr>
        <w:t>乙方应当根据甲方征集文件（含公告、《管理办法》</w:t>
      </w:r>
      <w:r>
        <w:rPr>
          <w:rFonts w:hint="eastAsia" w:ascii="宋体" w:hAnsi="宋体" w:eastAsia="宋体" w:cs="楷体"/>
          <w:bCs/>
          <w:color w:val="auto"/>
          <w:kern w:val="0"/>
          <w:szCs w:val="21"/>
          <w:highlight w:val="none"/>
        </w:rPr>
        <w:t>）、任务通知单等的规定在签订本合同前向甲方提供履约担保，履约担保的形式为：</w:t>
      </w:r>
      <w:r>
        <w:rPr>
          <w:rFonts w:hint="eastAsia" w:ascii="宋体" w:hAnsi="宋体" w:eastAsia="宋体" w:cs="楷体"/>
          <w:b w:val="0"/>
          <w:bCs w:val="0"/>
          <w:color w:val="auto"/>
          <w:kern w:val="0"/>
          <w:szCs w:val="21"/>
          <w:highlight w:val="none"/>
          <w:u w:val="single"/>
        </w:rPr>
        <w:t>履约保证金（银行转账形式）金额为</w:t>
      </w:r>
      <w:r>
        <w:rPr>
          <w:rFonts w:hint="eastAsia" w:ascii="宋体" w:hAnsi="宋体" w:eastAsia="宋体" w:cs="楷体"/>
          <w:b w:val="0"/>
          <w:bCs w:val="0"/>
          <w:color w:val="auto"/>
          <w:kern w:val="0"/>
          <w:szCs w:val="21"/>
          <w:u w:val="single"/>
        </w:rPr>
        <w:t>人民币壹万元</w:t>
      </w:r>
      <w:r>
        <w:rPr>
          <w:rFonts w:hint="eastAsia" w:ascii="宋体" w:hAnsi="宋体" w:eastAsia="宋体" w:cs="楷体"/>
          <w:bCs/>
          <w:color w:val="auto"/>
          <w:kern w:val="0"/>
          <w:szCs w:val="21"/>
          <w:u w:val="single"/>
        </w:rPr>
        <w:t xml:space="preserve"> </w:t>
      </w:r>
      <w:r>
        <w:rPr>
          <w:rFonts w:hint="eastAsia" w:ascii="宋体" w:hAnsi="宋体" w:eastAsia="宋体" w:cs="楷体"/>
          <w:bCs/>
          <w:color w:val="auto"/>
          <w:kern w:val="0"/>
          <w:szCs w:val="21"/>
        </w:rPr>
        <w:t>；</w:t>
      </w:r>
    </w:p>
    <w:p>
      <w:pPr>
        <w:autoSpaceDE w:val="0"/>
        <w:autoSpaceDN w:val="0"/>
        <w:adjustRightInd w:val="0"/>
        <w:spacing w:line="360" w:lineRule="auto"/>
        <w:ind w:right="-483" w:firstLine="478" w:firstLineChars="228"/>
        <w:jc w:val="left"/>
        <w:rPr>
          <w:rFonts w:ascii="宋体" w:hAnsi="宋体" w:eastAsia="宋体" w:cs="楷体"/>
          <w:bCs/>
          <w:color w:val="auto"/>
          <w:kern w:val="0"/>
          <w:szCs w:val="21"/>
        </w:rPr>
      </w:pPr>
      <w:r>
        <w:rPr>
          <w:rFonts w:hint="eastAsia" w:ascii="宋体" w:hAnsi="宋体" w:eastAsia="宋体" w:cs="楷体"/>
          <w:bCs/>
          <w:color w:val="auto"/>
          <w:kern w:val="0"/>
          <w:szCs w:val="21"/>
        </w:rPr>
        <w:t>甲方（含其分公司、子公司）、乙方一致同意，履约保证金由东莞市水务集团管网有限公司统一收取，合同各方对此无异议。</w:t>
      </w:r>
    </w:p>
    <w:p>
      <w:pPr>
        <w:autoSpaceDE w:val="0"/>
        <w:autoSpaceDN w:val="0"/>
        <w:adjustRightInd w:val="0"/>
        <w:spacing w:line="360" w:lineRule="auto"/>
        <w:ind w:right="-483" w:firstLine="478" w:firstLineChars="228"/>
        <w:jc w:val="left"/>
        <w:rPr>
          <w:rFonts w:ascii="宋体" w:hAnsi="宋体" w:eastAsia="宋体" w:cs="Times New Roman"/>
          <w:color w:val="auto"/>
          <w:kern w:val="0"/>
        </w:rPr>
      </w:pPr>
      <w:r>
        <w:rPr>
          <w:rFonts w:hint="eastAsia" w:ascii="宋体" w:hAnsi="宋体" w:eastAsia="宋体" w:cs="Times New Roman"/>
          <w:color w:val="auto"/>
          <w:kern w:val="0"/>
        </w:rPr>
        <w:t xml:space="preserve">6.1.1履约保证金帐户： </w:t>
      </w:r>
    </w:p>
    <w:p>
      <w:pPr>
        <w:autoSpaceDE w:val="0"/>
        <w:autoSpaceDN w:val="0"/>
        <w:adjustRightInd w:val="0"/>
        <w:snapToGrid w:val="0"/>
        <w:spacing w:line="360" w:lineRule="auto"/>
        <w:ind w:left="548" w:leftChars="261" w:firstLine="105" w:firstLineChars="50"/>
        <w:jc w:val="left"/>
        <w:rPr>
          <w:rFonts w:ascii="宋体" w:hAnsi="宋体" w:eastAsia="宋体" w:cs="Times New Roman"/>
          <w:color w:val="auto"/>
          <w:kern w:val="0"/>
          <w:szCs w:val="22"/>
        </w:rPr>
      </w:pPr>
      <w:r>
        <w:rPr>
          <w:rFonts w:hint="eastAsia" w:ascii="宋体" w:hAnsi="宋体" w:eastAsia="宋体" w:cs="Times New Roman"/>
          <w:color w:val="auto"/>
          <w:kern w:val="0"/>
          <w:szCs w:val="22"/>
        </w:rPr>
        <w:t>开户名称：东莞市水务集团管网有限公司</w:t>
      </w:r>
    </w:p>
    <w:p>
      <w:pPr>
        <w:autoSpaceDE w:val="0"/>
        <w:autoSpaceDN w:val="0"/>
        <w:adjustRightInd w:val="0"/>
        <w:snapToGrid w:val="0"/>
        <w:spacing w:line="360" w:lineRule="auto"/>
        <w:ind w:left="548" w:leftChars="261" w:firstLine="105" w:firstLineChars="50"/>
        <w:jc w:val="left"/>
        <w:rPr>
          <w:rFonts w:ascii="宋体" w:hAnsi="宋体" w:eastAsia="宋体" w:cs="Times New Roman"/>
          <w:color w:val="auto"/>
          <w:kern w:val="0"/>
          <w:szCs w:val="22"/>
        </w:rPr>
      </w:pPr>
      <w:r>
        <w:rPr>
          <w:rFonts w:hint="eastAsia" w:ascii="宋体" w:hAnsi="宋体" w:eastAsia="宋体" w:cs="Times New Roman"/>
          <w:color w:val="auto"/>
          <w:kern w:val="0"/>
          <w:szCs w:val="22"/>
        </w:rPr>
        <w:t>银行账号：</w:t>
      </w:r>
      <w:r>
        <w:rPr>
          <w:rFonts w:ascii="宋体" w:hAnsi="宋体" w:eastAsia="宋体" w:cs="Times New Roman"/>
          <w:color w:val="auto"/>
          <w:kern w:val="0"/>
          <w:szCs w:val="22"/>
        </w:rPr>
        <w:t>8114801014000043052</w:t>
      </w:r>
    </w:p>
    <w:p>
      <w:pPr>
        <w:autoSpaceDE w:val="0"/>
        <w:autoSpaceDN w:val="0"/>
        <w:adjustRightInd w:val="0"/>
        <w:snapToGrid w:val="0"/>
        <w:spacing w:line="360" w:lineRule="auto"/>
        <w:ind w:left="548" w:leftChars="261" w:firstLine="105" w:firstLineChars="50"/>
        <w:jc w:val="left"/>
        <w:rPr>
          <w:rFonts w:ascii="宋体" w:hAnsi="Times New Roman" w:eastAsia="宋体" w:cs="Times New Roman"/>
          <w:color w:val="auto"/>
          <w:kern w:val="0"/>
          <w:sz w:val="24"/>
        </w:rPr>
      </w:pPr>
      <w:r>
        <w:rPr>
          <w:rFonts w:hint="eastAsia" w:ascii="宋体" w:hAnsi="宋体" w:eastAsia="宋体" w:cs="Times New Roman"/>
          <w:color w:val="auto"/>
          <w:kern w:val="0"/>
          <w:szCs w:val="22"/>
        </w:rPr>
        <w:t>开户银行：中信银行东莞分行营业部</w:t>
      </w:r>
    </w:p>
    <w:p>
      <w:pPr>
        <w:tabs>
          <w:tab w:val="left" w:pos="360"/>
          <w:tab w:val="left" w:pos="1418"/>
          <w:tab w:val="left" w:pos="4725"/>
        </w:tabs>
        <w:autoSpaceDE w:val="0"/>
        <w:autoSpaceDN w:val="0"/>
        <w:adjustRightInd w:val="0"/>
        <w:spacing w:line="360" w:lineRule="auto"/>
        <w:ind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 履约担保用于补偿甲方因乙方不能完全履行其合同义务而蒙受的损失，如发生下列任一情况时，甲方除有权依合同追究乙方违约责任外，还有权提取履约担保并进行相应处理：</w:t>
      </w:r>
    </w:p>
    <w:p>
      <w:pPr>
        <w:autoSpaceDE w:val="0"/>
        <w:autoSpaceDN w:val="0"/>
        <w:adjustRightInd w:val="0"/>
        <w:spacing w:line="360" w:lineRule="auto"/>
        <w:ind w:right="-483" w:firstLine="424" w:firstLineChars="202"/>
        <w:jc w:val="left"/>
        <w:rPr>
          <w:rFonts w:ascii="宋体" w:hAnsi="宋体" w:eastAsia="宋体" w:cs="Times New Roman"/>
          <w:color w:val="auto"/>
          <w:kern w:val="0"/>
          <w:szCs w:val="21"/>
        </w:rPr>
      </w:pPr>
      <w:r>
        <w:rPr>
          <w:rFonts w:hint="eastAsia" w:ascii="宋体" w:hAnsi="宋体" w:eastAsia="宋体" w:cs="楷体"/>
          <w:bCs/>
          <w:color w:val="auto"/>
          <w:kern w:val="0"/>
          <w:szCs w:val="21"/>
        </w:rPr>
        <w:t>6</w:t>
      </w:r>
      <w:r>
        <w:rPr>
          <w:rFonts w:ascii="宋体" w:hAnsi="宋体" w:eastAsia="宋体" w:cs="楷体"/>
          <w:bCs/>
          <w:color w:val="auto"/>
          <w:kern w:val="0"/>
          <w:szCs w:val="21"/>
        </w:rPr>
        <w:t>.</w:t>
      </w:r>
      <w:r>
        <w:rPr>
          <w:rFonts w:hint="eastAsia" w:ascii="宋体" w:hAnsi="宋体" w:eastAsia="宋体" w:cs="楷体"/>
          <w:bCs/>
          <w:color w:val="auto"/>
          <w:kern w:val="0"/>
          <w:szCs w:val="21"/>
        </w:rPr>
        <w:t>2</w:t>
      </w:r>
      <w:r>
        <w:rPr>
          <w:rFonts w:ascii="宋体" w:hAnsi="宋体" w:eastAsia="宋体" w:cs="楷体"/>
          <w:bCs/>
          <w:color w:val="auto"/>
          <w:kern w:val="0"/>
          <w:szCs w:val="21"/>
        </w:rPr>
        <w:t>.1</w:t>
      </w:r>
      <w:r>
        <w:rPr>
          <w:rFonts w:hint="eastAsia" w:ascii="宋体" w:hAnsi="宋体" w:eastAsia="宋体" w:cs="楷体"/>
          <w:bCs/>
          <w:color w:val="auto"/>
          <w:kern w:val="0"/>
          <w:szCs w:val="21"/>
        </w:rPr>
        <w:t xml:space="preserve"> </w:t>
      </w:r>
      <w:r>
        <w:rPr>
          <w:rFonts w:hint="eastAsia" w:ascii="宋体" w:hAnsi="宋体" w:eastAsia="宋体" w:cs="Times New Roman"/>
          <w:color w:val="auto"/>
          <w:kern w:val="0"/>
          <w:szCs w:val="21"/>
        </w:rPr>
        <w:t>未经甲方书面同意，乙方将本合同部分或全部转包给第三人，或者未经甲方书面同意，将本合同项目分包给第三人的，甲方有权依法没收其履约担保。</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hint="eastAsia" w:ascii="宋体" w:hAnsi="宋体" w:eastAsia="宋体" w:cs="楷体"/>
          <w:bCs/>
          <w:color w:val="auto"/>
          <w:kern w:val="0"/>
          <w:szCs w:val="21"/>
        </w:rPr>
        <w:t>6</w:t>
      </w:r>
      <w:r>
        <w:rPr>
          <w:rFonts w:ascii="宋体" w:hAnsi="宋体" w:eastAsia="宋体" w:cs="楷体"/>
          <w:bCs/>
          <w:color w:val="auto"/>
          <w:kern w:val="0"/>
          <w:szCs w:val="21"/>
        </w:rPr>
        <w:t>.</w:t>
      </w:r>
      <w:r>
        <w:rPr>
          <w:rFonts w:hint="eastAsia" w:ascii="宋体" w:hAnsi="宋体" w:eastAsia="宋体" w:cs="楷体"/>
          <w:bCs/>
          <w:color w:val="auto"/>
          <w:kern w:val="0"/>
          <w:szCs w:val="21"/>
        </w:rPr>
        <w:t>2</w:t>
      </w:r>
      <w:r>
        <w:rPr>
          <w:rFonts w:ascii="宋体" w:hAnsi="宋体" w:eastAsia="宋体" w:cs="楷体"/>
          <w:bCs/>
          <w:color w:val="auto"/>
          <w:kern w:val="0"/>
          <w:szCs w:val="21"/>
        </w:rPr>
        <w:t>.2</w:t>
      </w:r>
      <w:r>
        <w:rPr>
          <w:rFonts w:hint="eastAsia" w:ascii="宋体" w:hAnsi="宋体" w:eastAsia="宋体" w:cs="楷体"/>
          <w:bCs/>
          <w:color w:val="auto"/>
          <w:kern w:val="0"/>
          <w:szCs w:val="21"/>
        </w:rPr>
        <w:t xml:space="preserve"> </w:t>
      </w:r>
      <w:r>
        <w:rPr>
          <w:rFonts w:ascii="Times New Roman" w:hAnsi="Times New Roman" w:eastAsia="宋体" w:cs="Times New Roman"/>
          <w:color w:val="auto"/>
        </w:rPr>
        <w:t>在合同履行期间，乙方</w:t>
      </w:r>
      <w:r>
        <w:rPr>
          <w:rFonts w:ascii="Times New Roman" w:hAnsi="Times New Roman" w:eastAsia="宋体" w:cs="Times New Roman"/>
          <w:color w:val="auto"/>
          <w:szCs w:val="21"/>
        </w:rPr>
        <w:t>不履行、怠于履行或没有在约定时间内完成</w:t>
      </w:r>
      <w:r>
        <w:rPr>
          <w:rFonts w:hint="eastAsia" w:ascii="Times New Roman" w:hAnsi="Times New Roman" w:eastAsia="宋体" w:cs="Times New Roman"/>
          <w:color w:val="auto"/>
          <w:szCs w:val="21"/>
        </w:rPr>
        <w:t>单项项目</w:t>
      </w:r>
      <w:r>
        <w:rPr>
          <w:rFonts w:ascii="Times New Roman" w:hAnsi="Times New Roman" w:eastAsia="宋体" w:cs="Times New Roman"/>
          <w:color w:val="auto"/>
          <w:szCs w:val="21"/>
        </w:rPr>
        <w:t>全部义务</w:t>
      </w:r>
      <w:r>
        <w:rPr>
          <w:rFonts w:hint="eastAsia" w:ascii="Times New Roman" w:hAnsi="Times New Roman" w:eastAsia="宋体" w:cs="Times New Roman"/>
          <w:color w:val="auto"/>
          <w:szCs w:val="21"/>
        </w:rPr>
        <w:t>的</w:t>
      </w:r>
      <w:r>
        <w:rPr>
          <w:rFonts w:ascii="Times New Roman" w:hAnsi="Times New Roman" w:eastAsia="宋体" w:cs="Times New Roman"/>
          <w:color w:val="auto"/>
        </w:rPr>
        <w:t>，</w:t>
      </w:r>
      <w:r>
        <w:rPr>
          <w:rFonts w:hint="eastAsia" w:ascii="Times New Roman" w:hAnsi="Times New Roman" w:eastAsia="宋体" w:cs="Times New Roman"/>
          <w:color w:val="auto"/>
        </w:rPr>
        <w:t>甲方有权要求乙方承担</w:t>
      </w:r>
      <w:r>
        <w:rPr>
          <w:rFonts w:ascii="Times New Roman" w:hAnsi="Times New Roman" w:eastAsia="宋体" w:cs="Times New Roman"/>
          <w:color w:val="auto"/>
          <w:szCs w:val="21"/>
        </w:rPr>
        <w:t>具体委派项目合同价（不含乙方销项税）的20%或履约担保等额的违约金（以两者较高的金额作为违约金金额）</w:t>
      </w:r>
      <w:r>
        <w:rPr>
          <w:rFonts w:hint="eastAsia" w:ascii="Times New Roman" w:hAnsi="Times New Roman" w:eastAsia="宋体" w:cs="Times New Roman"/>
          <w:color w:val="auto"/>
          <w:szCs w:val="21"/>
        </w:rPr>
        <w:t>，乙方对此无异议</w:t>
      </w:r>
      <w:r>
        <w:rPr>
          <w:rFonts w:hint="eastAsia" w:ascii="宋体" w:hAnsi="宋体" w:eastAsia="宋体" w:cs="楷体"/>
          <w:bCs/>
          <w:color w:val="auto"/>
          <w:kern w:val="0"/>
          <w:szCs w:val="21"/>
        </w:rPr>
        <w:t>。</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hint="eastAsia" w:ascii="宋体" w:hAnsi="宋体" w:eastAsia="宋体" w:cs="楷体"/>
          <w:bCs/>
          <w:color w:val="auto"/>
          <w:kern w:val="0"/>
          <w:szCs w:val="21"/>
        </w:rPr>
        <w:t>6</w:t>
      </w:r>
      <w:r>
        <w:rPr>
          <w:rFonts w:ascii="宋体" w:hAnsi="宋体" w:eastAsia="宋体" w:cs="楷体"/>
          <w:bCs/>
          <w:color w:val="auto"/>
          <w:kern w:val="0"/>
          <w:szCs w:val="21"/>
        </w:rPr>
        <w:t>.</w:t>
      </w:r>
      <w:r>
        <w:rPr>
          <w:rFonts w:hint="eastAsia" w:ascii="宋体" w:hAnsi="宋体" w:eastAsia="宋体" w:cs="楷体"/>
          <w:bCs/>
          <w:color w:val="auto"/>
          <w:kern w:val="0"/>
          <w:szCs w:val="21"/>
        </w:rPr>
        <w:t>2</w:t>
      </w:r>
      <w:r>
        <w:rPr>
          <w:rFonts w:ascii="宋体" w:hAnsi="宋体" w:eastAsia="宋体" w:cs="楷体"/>
          <w:bCs/>
          <w:color w:val="auto"/>
          <w:kern w:val="0"/>
          <w:szCs w:val="21"/>
        </w:rPr>
        <w:t>.3</w:t>
      </w:r>
      <w:r>
        <w:rPr>
          <w:rFonts w:hint="eastAsia" w:ascii="宋体" w:hAnsi="宋体" w:eastAsia="宋体" w:cs="楷体"/>
          <w:bCs/>
          <w:color w:val="auto"/>
          <w:kern w:val="0"/>
          <w:szCs w:val="21"/>
        </w:rPr>
        <w:t xml:space="preserve"> 在合同履行期间，因乙方货物、服务质量问题造成损害、侵权损失（包括但不限于甲方（含其人员）经济损失、乙方所雇人员及第三人人身财产损失等）、拖欠原材料供应商货款</w:t>
      </w:r>
      <w:r>
        <w:rPr>
          <w:rFonts w:hint="eastAsia" w:ascii="宋体" w:hAnsi="宋体" w:eastAsia="宋体" w:cs="楷体"/>
          <w:b w:val="0"/>
          <w:bCs/>
          <w:color w:val="auto"/>
          <w:kern w:val="0"/>
          <w:szCs w:val="21"/>
        </w:rPr>
        <w:t>或与其所雇用员工</w:t>
      </w:r>
      <w:r>
        <w:rPr>
          <w:rFonts w:hint="eastAsia" w:ascii="宋体" w:hAnsi="宋体" w:eastAsia="宋体" w:cs="楷体"/>
          <w:b w:val="0"/>
          <w:bCs/>
          <w:color w:val="auto"/>
          <w:kern w:val="0"/>
          <w:szCs w:val="21"/>
          <w:highlight w:val="none"/>
        </w:rPr>
        <w:t>发生劳资纠纷、上访、闹事或其他影响甲方生产经营等情况而其未及时妥善处理的，甲方有权使用履约担保或未付服务费予以支付或作</w:t>
      </w:r>
      <w:r>
        <w:rPr>
          <w:rFonts w:hint="eastAsia" w:ascii="宋体" w:hAnsi="宋体" w:eastAsia="宋体" w:cs="楷体"/>
          <w:b w:val="0"/>
          <w:bCs/>
          <w:color w:val="auto"/>
          <w:kern w:val="0"/>
          <w:szCs w:val="21"/>
        </w:rPr>
        <w:t>出相应处理，由此产生的一切法律后果由乙方承担。</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w:t>
      </w:r>
      <w:r>
        <w:rPr>
          <w:rFonts w:ascii="宋体" w:hAnsi="宋体" w:eastAsia="宋体" w:cs="楷体"/>
          <w:bCs/>
          <w:color w:val="auto"/>
          <w:kern w:val="0"/>
          <w:szCs w:val="21"/>
        </w:rPr>
        <w:t>.4</w:t>
      </w:r>
      <w:r>
        <w:rPr>
          <w:rFonts w:hint="eastAsia" w:ascii="宋体" w:hAnsi="宋体" w:eastAsia="宋体" w:cs="楷体"/>
          <w:bCs/>
          <w:color w:val="auto"/>
          <w:kern w:val="0"/>
          <w:szCs w:val="21"/>
        </w:rPr>
        <w:t>在合同履行期间，乙方违约产生的违约金、赔偿或其他应付费用等款项，甲方有权直接从未付款项中直接</w:t>
      </w:r>
      <w:r>
        <w:rPr>
          <w:rFonts w:hint="eastAsia" w:ascii="宋体" w:hAnsi="宋体" w:eastAsia="宋体" w:cs="楷体"/>
          <w:bCs/>
          <w:color w:val="auto"/>
          <w:kern w:val="0"/>
          <w:szCs w:val="21"/>
          <w:lang w:eastAsia="zh-CN"/>
        </w:rPr>
        <w:t>抵扣</w:t>
      </w:r>
      <w:r>
        <w:rPr>
          <w:rFonts w:hint="eastAsia" w:ascii="宋体" w:hAnsi="宋体" w:eastAsia="宋体" w:cs="楷体"/>
          <w:bCs/>
          <w:color w:val="auto"/>
          <w:kern w:val="0"/>
          <w:szCs w:val="21"/>
        </w:rPr>
        <w:t>或启用履约担保予以支付。</w:t>
      </w:r>
    </w:p>
    <w:p>
      <w:pPr>
        <w:autoSpaceDE w:val="0"/>
        <w:autoSpaceDN w:val="0"/>
        <w:adjustRightInd w:val="0"/>
        <w:spacing w:line="360" w:lineRule="auto"/>
        <w:ind w:right="-483" w:firstLine="424" w:firstLineChars="202"/>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w:t>
      </w:r>
      <w:r>
        <w:rPr>
          <w:rFonts w:ascii="宋体" w:hAnsi="宋体" w:eastAsia="宋体" w:cs="楷体"/>
          <w:bCs/>
          <w:color w:val="auto"/>
          <w:kern w:val="0"/>
          <w:szCs w:val="21"/>
        </w:rPr>
        <w:t>.5</w:t>
      </w:r>
      <w:r>
        <w:rPr>
          <w:rFonts w:hint="eastAsia" w:ascii="宋体" w:hAnsi="宋体" w:eastAsia="宋体" w:cs="楷体"/>
          <w:bCs/>
          <w:color w:val="auto"/>
          <w:kern w:val="0"/>
          <w:szCs w:val="21"/>
        </w:rPr>
        <w:t xml:space="preserve"> 合同期内，乙方不能及时完成合同某项义务的，甲方有权委托第三方服务单位实施，费用由乙方承担并从未付款项中直接</w:t>
      </w:r>
      <w:r>
        <w:rPr>
          <w:rFonts w:hint="eastAsia" w:ascii="宋体" w:hAnsi="宋体" w:eastAsia="宋体" w:cs="楷体"/>
          <w:bCs/>
          <w:color w:val="auto"/>
          <w:kern w:val="0"/>
          <w:szCs w:val="21"/>
          <w:lang w:eastAsia="zh-CN"/>
        </w:rPr>
        <w:t>抵扣</w:t>
      </w:r>
      <w:r>
        <w:rPr>
          <w:rFonts w:hint="eastAsia" w:ascii="宋体" w:hAnsi="宋体" w:eastAsia="宋体" w:cs="楷体"/>
          <w:bCs/>
          <w:color w:val="auto"/>
          <w:kern w:val="0"/>
          <w:szCs w:val="21"/>
        </w:rPr>
        <w:t>或使用履约担保用于处理该项工作。</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w:t>
      </w:r>
      <w:r>
        <w:rPr>
          <w:rFonts w:ascii="宋体" w:hAnsi="宋体" w:eastAsia="宋体" w:cs="楷体"/>
          <w:bCs/>
          <w:color w:val="auto"/>
          <w:kern w:val="0"/>
          <w:szCs w:val="21"/>
        </w:rPr>
        <w:t>.6</w:t>
      </w:r>
      <w:r>
        <w:rPr>
          <w:rFonts w:hint="eastAsia" w:ascii="宋体" w:hAnsi="宋体" w:eastAsia="宋体" w:cs="楷体"/>
          <w:bCs/>
          <w:color w:val="auto"/>
          <w:kern w:val="0"/>
          <w:szCs w:val="21"/>
        </w:rPr>
        <w:t xml:space="preserve"> 其他根据本合同约定或法律规定，甲方可使用履约担保的情形。</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3 在乙方完成本合同下全部义务，且在合同期限届满并完成协议资格合同及全部单项项目的服务义务后28日内，甲方将履约担保余额无息退还乙方。</w:t>
      </w:r>
    </w:p>
    <w:p>
      <w:pPr>
        <w:autoSpaceDE w:val="0"/>
        <w:autoSpaceDN w:val="0"/>
        <w:adjustRightInd w:val="0"/>
        <w:spacing w:line="360" w:lineRule="auto"/>
        <w:ind w:right="-483" w:firstLine="424" w:firstLineChars="202"/>
        <w:jc w:val="left"/>
        <w:rPr>
          <w:rFonts w:ascii="宋体" w:hAnsi="宋体" w:eastAsia="宋体" w:cs="楷体"/>
          <w:color w:val="auto"/>
          <w:kern w:val="0"/>
          <w:szCs w:val="21"/>
          <w:highlight w:val="none"/>
        </w:rPr>
      </w:pPr>
      <w:r>
        <w:rPr>
          <w:rFonts w:ascii="宋体" w:hAnsi="宋体" w:eastAsia="宋体" w:cs="楷体"/>
          <w:bCs/>
          <w:color w:val="auto"/>
          <w:kern w:val="0"/>
          <w:szCs w:val="21"/>
        </w:rPr>
        <w:t>6.</w:t>
      </w:r>
      <w:r>
        <w:rPr>
          <w:rFonts w:hint="eastAsia" w:ascii="宋体" w:hAnsi="宋体" w:eastAsia="宋体" w:cs="楷体"/>
          <w:bCs/>
          <w:color w:val="auto"/>
          <w:kern w:val="0"/>
          <w:szCs w:val="21"/>
        </w:rPr>
        <w:t>4  在合同履行过程中，不论何种原因导致</w:t>
      </w:r>
      <w:r>
        <w:rPr>
          <w:rFonts w:hint="eastAsia" w:ascii="宋体" w:hAnsi="宋体" w:eastAsia="宋体" w:cs="楷体"/>
          <w:b w:val="0"/>
          <w:bCs/>
          <w:color w:val="auto"/>
          <w:kern w:val="0"/>
          <w:szCs w:val="21"/>
          <w:u w:val="single"/>
        </w:rPr>
        <w:t>履约保证金</w:t>
      </w:r>
      <w:r>
        <w:rPr>
          <w:rFonts w:hint="eastAsia" w:ascii="宋体" w:hAnsi="宋体" w:eastAsia="宋体" w:cs="楷体"/>
          <w:bCs/>
          <w:color w:val="auto"/>
          <w:kern w:val="0"/>
          <w:szCs w:val="21"/>
        </w:rPr>
        <w:t>数额不符合甲方征集文件（含公告、《管理办法》</w:t>
      </w:r>
      <w:r>
        <w:rPr>
          <w:rFonts w:hint="eastAsia" w:ascii="宋体" w:hAnsi="宋体" w:eastAsia="宋体" w:cs="楷体"/>
          <w:bCs/>
          <w:color w:val="auto"/>
          <w:kern w:val="0"/>
          <w:szCs w:val="21"/>
          <w:highlight w:val="none"/>
        </w:rPr>
        <w:t>）</w:t>
      </w:r>
      <w:r>
        <w:rPr>
          <w:rFonts w:hint="eastAsia" w:ascii="宋体" w:hAnsi="宋体" w:eastAsia="宋体" w:cs="楷体"/>
          <w:bCs/>
          <w:color w:val="auto"/>
          <w:kern w:val="0"/>
          <w:szCs w:val="21"/>
        </w:rPr>
        <w:t>、</w:t>
      </w:r>
      <w:r>
        <w:rPr>
          <w:rFonts w:hint="eastAsia" w:ascii="宋体" w:hAnsi="宋体" w:eastAsia="宋体" w:cs="楷体"/>
          <w:bCs/>
          <w:color w:val="auto"/>
          <w:kern w:val="0"/>
          <w:szCs w:val="21"/>
          <w:highlight w:val="none"/>
        </w:rPr>
        <w:t>任务通知单等要求的，乙方应当在5日内予以补足。逾期不予补足的，甲方有权按需补足的金额要求乙方承担违约金，并要求限期补足。如乙方仍不补足的，甲方有权单方解除合同。</w:t>
      </w:r>
    </w:p>
    <w:p>
      <w:pPr>
        <w:autoSpaceDE w:val="0"/>
        <w:autoSpaceDN w:val="0"/>
        <w:adjustRightInd w:val="0"/>
        <w:spacing w:line="360" w:lineRule="auto"/>
        <w:ind w:firstLine="422" w:firstLineChars="200"/>
        <w:jc w:val="left"/>
        <w:rPr>
          <w:rFonts w:ascii="宋体" w:hAnsi="宋体" w:eastAsia="宋体" w:cs="楷体"/>
          <w:b/>
          <w:bCs/>
          <w:color w:val="auto"/>
          <w:kern w:val="0"/>
          <w:szCs w:val="21"/>
          <w:highlight w:val="none"/>
        </w:rPr>
      </w:pPr>
      <w:r>
        <w:rPr>
          <w:rFonts w:hint="eastAsia" w:ascii="宋体" w:hAnsi="宋体" w:eastAsia="宋体" w:cs="楷体"/>
          <w:b/>
          <w:bCs/>
          <w:color w:val="auto"/>
          <w:kern w:val="0"/>
          <w:szCs w:val="21"/>
          <w:highlight w:val="none"/>
        </w:rPr>
        <w:t>七、服务费结算及付款方式</w:t>
      </w:r>
    </w:p>
    <w:p>
      <w:pPr>
        <w:autoSpaceDE w:val="0"/>
        <w:autoSpaceDN w:val="0"/>
        <w:adjustRightInd w:val="0"/>
        <w:spacing w:line="360" w:lineRule="auto"/>
        <w:ind w:firstLine="420" w:firstLineChars="200"/>
        <w:jc w:val="left"/>
        <w:rPr>
          <w:rFonts w:ascii="宋体" w:hAnsi="宋体" w:eastAsia="宋体" w:cs="Times New Roman"/>
          <w:color w:val="auto"/>
          <w:szCs w:val="21"/>
        </w:rPr>
      </w:pPr>
      <w:r>
        <w:rPr>
          <w:rFonts w:hint="eastAsia" w:ascii="宋体" w:hAnsi="宋体" w:eastAsia="宋体" w:cs="楷体"/>
          <w:color w:val="auto"/>
          <w:kern w:val="0"/>
          <w:szCs w:val="21"/>
          <w:highlight w:val="none"/>
        </w:rPr>
        <w:t>7.1 在库合同服务期内，单项项目的承担以甲方任务通知单为准，</w:t>
      </w:r>
      <w:r>
        <w:rPr>
          <w:rFonts w:hint="eastAsia" w:ascii="宋体" w:hAnsi="宋体" w:eastAsia="宋体" w:cs="楷体"/>
          <w:b/>
          <w:bCs/>
          <w:color w:val="auto"/>
          <w:kern w:val="0"/>
          <w:szCs w:val="21"/>
          <w:highlight w:val="none"/>
        </w:rPr>
        <w:t>甲、乙双方不再就单项项目签订单项合同</w:t>
      </w:r>
      <w:r>
        <w:rPr>
          <w:rFonts w:hint="eastAsia" w:ascii="宋体" w:hAnsi="宋体" w:eastAsia="宋体" w:cs="楷体"/>
          <w:color w:val="auto"/>
          <w:kern w:val="0"/>
          <w:szCs w:val="21"/>
          <w:highlight w:val="none"/>
        </w:rPr>
        <w:t>，本框架合同、任务通知单、单项项目用户需求书及现场工程量签证表等资料作为单项项目支付进度款及结算付款的依据</w:t>
      </w:r>
      <w:r>
        <w:rPr>
          <w:rFonts w:hint="eastAsia" w:ascii="Times New Roman" w:hAnsi="Times New Roman" w:eastAsia="宋体" w:cs="Times New Roman"/>
          <w:color w:val="auto"/>
          <w:szCs w:val="21"/>
          <w:highlight w:val="none"/>
        </w:rPr>
        <w:t>（乙方请款时应提交作业</w:t>
      </w:r>
      <w:r>
        <w:rPr>
          <w:rFonts w:hint="eastAsia" w:ascii="Times New Roman" w:hAnsi="Times New Roman" w:eastAsia="宋体" w:cs="Times New Roman"/>
          <w:color w:val="auto"/>
          <w:szCs w:val="21"/>
        </w:rPr>
        <w:t>前、作业中、作业后的现场照片，照片须为水印照片，并有对应的参照物）</w:t>
      </w:r>
      <w:r>
        <w:rPr>
          <w:rFonts w:hint="eastAsia" w:ascii="宋体" w:hAnsi="宋体" w:eastAsia="宋体" w:cs="楷体"/>
          <w:color w:val="auto"/>
          <w:kern w:val="0"/>
          <w:szCs w:val="21"/>
        </w:rPr>
        <w:t>。每个单项项目在完成实施并经甲方及其委托的监理单位（如</w:t>
      </w:r>
      <w:r>
        <w:rPr>
          <w:rFonts w:ascii="宋体" w:hAnsi="宋体" w:eastAsia="宋体" w:cs="楷体"/>
          <w:color w:val="auto"/>
          <w:kern w:val="0"/>
          <w:szCs w:val="21"/>
        </w:rPr>
        <w:t>有</w:t>
      </w:r>
      <w:r>
        <w:rPr>
          <w:rFonts w:hint="eastAsia" w:ascii="宋体" w:hAnsi="宋体" w:eastAsia="宋体" w:cs="楷体"/>
          <w:color w:val="auto"/>
          <w:kern w:val="0"/>
          <w:szCs w:val="21"/>
        </w:rPr>
        <w:t>）验收合格后进行结算、付款。</w:t>
      </w:r>
    </w:p>
    <w:p>
      <w:pPr>
        <w:autoSpaceDE w:val="0"/>
        <w:autoSpaceDN w:val="0"/>
        <w:adjustRightInd w:val="0"/>
        <w:spacing w:line="360" w:lineRule="auto"/>
        <w:ind w:firstLine="420" w:firstLineChars="200"/>
        <w:jc w:val="left"/>
        <w:rPr>
          <w:rFonts w:ascii="宋体" w:hAnsi="宋体" w:eastAsia="宋体" w:cs="Times New Roman"/>
          <w:color w:val="auto"/>
          <w:szCs w:val="21"/>
        </w:rPr>
      </w:pPr>
      <w:r>
        <w:rPr>
          <w:rFonts w:hint="eastAsia" w:ascii="宋体" w:hAnsi="宋体" w:eastAsia="宋体" w:cs="楷体"/>
          <w:color w:val="auto"/>
          <w:kern w:val="0"/>
          <w:szCs w:val="21"/>
        </w:rPr>
        <w:t>最终</w:t>
      </w:r>
      <w:r>
        <w:rPr>
          <w:rFonts w:hint="eastAsia" w:ascii="宋体" w:hAnsi="宋体" w:eastAsia="宋体" w:cs="Times New Roman"/>
          <w:color w:val="auto"/>
          <w:szCs w:val="21"/>
        </w:rPr>
        <w:t>结算价=（现场签证工程量*综合单价）*（1+</w:t>
      </w:r>
      <w:r>
        <w:rPr>
          <w:rFonts w:hint="eastAsia" w:ascii="宋体" w:hAnsi="宋体" w:eastAsia="宋体" w:cs="Times New Roman"/>
          <w:bCs/>
          <w:color w:val="auto"/>
          <w:kern w:val="0"/>
          <w:szCs w:val="21"/>
        </w:rPr>
        <w:t>增值税税率</w:t>
      </w:r>
      <w:r>
        <w:rPr>
          <w:rFonts w:hint="eastAsia" w:ascii="宋体" w:hAnsi="宋体" w:eastAsia="宋体" w:cs="Times New Roman"/>
          <w:color w:val="auto"/>
          <w:szCs w:val="21"/>
        </w:rPr>
        <w:t>）（注：综合单价为不含税全费用综合单价，有报价单价按报价单价执行；无报价单价的，经甲、乙双方协商确认综合单价并结合下浮率后确定）。</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 xml:space="preserve">7.2 </w:t>
      </w:r>
      <w:r>
        <w:rPr>
          <w:rFonts w:hint="eastAsia" w:ascii="宋体" w:hAnsi="宋体" w:eastAsia="宋体" w:cs="Times New Roman"/>
          <w:bCs/>
          <w:color w:val="auto"/>
          <w:kern w:val="0"/>
          <w:szCs w:val="21"/>
        </w:rPr>
        <w:t>依法计得并根据本合同约定确定的销项税额由甲方承担。根据《中华人民共和国增值税暂行条例》（国务院令第691号修订版）及当前税务部门的相关规定，本合同项目服务费的增值税税率为</w:t>
      </w:r>
      <w:r>
        <w:rPr>
          <w:rFonts w:hint="eastAsia" w:ascii="宋体" w:hAnsi="宋体" w:eastAsia="宋体" w:cs="Times New Roman"/>
          <w:bCs/>
          <w:color w:val="auto"/>
          <w:kern w:val="0"/>
          <w:szCs w:val="21"/>
          <w:u w:val="single"/>
        </w:rPr>
        <w:t xml:space="preserve">      % </w:t>
      </w:r>
      <w:r>
        <w:rPr>
          <w:rFonts w:hint="eastAsia" w:ascii="宋体" w:hAnsi="宋体" w:eastAsia="宋体" w:cs="Times New Roman"/>
          <w:bCs/>
          <w:color w:val="auto"/>
          <w:kern w:val="0"/>
          <w:szCs w:val="21"/>
        </w:rPr>
        <w:t>，在本合同履行过程中，税收政策变动导致增值税税率调整，依法应调整销项税额的，依法调整；但因乙方未按合同约定期限完工、未根据合同约定提供合法、完整的请款资料、服务成果不符合甲方要求导致的返工等原因导致销项税额增加的，相应损失由乙方承担。</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Times New Roman"/>
          <w:bCs/>
          <w:color w:val="auto"/>
          <w:kern w:val="0"/>
          <w:szCs w:val="21"/>
        </w:rPr>
        <w:t>因乙方未按法定税率计算税额或未根据本合同约定出具对应税额的增值税专用发票等乙方原因导致甲方多支付税额的，乙方必须退还甲方，给甲方造成损失的，乙方须向甲方赔偿相应损失。</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u w:val="single"/>
        </w:rPr>
      </w:pPr>
      <w:r>
        <w:rPr>
          <w:rFonts w:hint="eastAsia" w:ascii="宋体" w:hAnsi="宋体" w:eastAsia="宋体" w:cs="楷体"/>
          <w:color w:val="auto"/>
          <w:kern w:val="0"/>
          <w:szCs w:val="21"/>
        </w:rPr>
        <w:t>7.3 甲方（或其分公司、子公司）在收到乙方递交的符合甲方（或其分公司、子公司）结算标准的竣</w:t>
      </w:r>
      <w:r>
        <w:rPr>
          <w:rFonts w:hint="eastAsia" w:ascii="宋体" w:hAnsi="宋体" w:eastAsia="宋体" w:cs="楷体"/>
          <w:color w:val="auto"/>
          <w:kern w:val="0"/>
          <w:szCs w:val="21"/>
          <w:highlight w:val="none"/>
        </w:rPr>
        <w:t>工结算资料及完整的结算资料（</w:t>
      </w:r>
      <w:r>
        <w:rPr>
          <w:rFonts w:hint="eastAsia" w:ascii="Times New Roman" w:hAnsi="Times New Roman" w:eastAsia="宋体" w:cs="Times New Roman"/>
          <w:bCs/>
          <w:color w:val="auto"/>
          <w:szCs w:val="21"/>
          <w:highlight w:val="none"/>
        </w:rPr>
        <w:t>具体详见附件5</w:t>
      </w:r>
      <w:r>
        <w:rPr>
          <w:rFonts w:ascii="Times New Roman" w:hAnsi="Times New Roman" w:eastAsia="宋体" w:cs="Times New Roman"/>
          <w:bCs/>
          <w:color w:val="auto"/>
          <w:szCs w:val="21"/>
          <w:highlight w:val="none"/>
        </w:rPr>
        <w:t xml:space="preserve"> </w:t>
      </w:r>
      <w:r>
        <w:rPr>
          <w:rFonts w:hint="eastAsia" w:ascii="Times New Roman" w:hAnsi="Times New Roman" w:eastAsia="宋体" w:cs="Times New Roman"/>
          <w:bCs/>
          <w:color w:val="auto"/>
          <w:szCs w:val="21"/>
          <w:highlight w:val="none"/>
        </w:rPr>
        <w:t>《机电设备维修项目请款资料清单》</w:t>
      </w:r>
      <w:r>
        <w:rPr>
          <w:rFonts w:hint="eastAsia" w:ascii="宋体" w:hAnsi="宋体" w:eastAsia="宋体" w:cs="楷体"/>
          <w:color w:val="auto"/>
          <w:kern w:val="0"/>
          <w:szCs w:val="21"/>
          <w:highlight w:val="none"/>
        </w:rPr>
        <w:t>）后，应在15个工作日内完成审查，并出具结算审核书。</w:t>
      </w:r>
    </w:p>
    <w:p>
      <w:pPr>
        <w:autoSpaceDE w:val="0"/>
        <w:autoSpaceDN w:val="0"/>
        <w:adjustRightInd w:val="0"/>
        <w:spacing w:line="360" w:lineRule="auto"/>
        <w:ind w:firstLine="424" w:firstLineChars="202"/>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7.4 乙方对甲方（或其分公司、子公司）出具的结算审核书应在5个工作日内给予确认或者提出修改意见。经监理单位（如有）及甲方（或其分公司、子公司）核实后，根据结算审核书确认的金额按本合同、用户需求书及任务通知单约定支付。</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highlight w:val="none"/>
        </w:rPr>
      </w:pPr>
      <w:r>
        <w:rPr>
          <w:rFonts w:hint="eastAsia" w:ascii="宋体" w:hAnsi="宋体" w:eastAsia="宋体" w:cs="楷体"/>
          <w:color w:val="auto"/>
          <w:kern w:val="0"/>
          <w:szCs w:val="21"/>
          <w:highlight w:val="none"/>
        </w:rPr>
        <w:t>7.</w:t>
      </w:r>
      <w:r>
        <w:rPr>
          <w:rFonts w:hint="eastAsia" w:ascii="宋体" w:hAnsi="宋体" w:eastAsia="宋体" w:cs="Times New Roman"/>
          <w:bCs/>
          <w:color w:val="auto"/>
          <w:kern w:val="0"/>
          <w:szCs w:val="21"/>
          <w:highlight w:val="none"/>
        </w:rPr>
        <w:t>5 付款方式</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7.</w:t>
      </w:r>
      <w:r>
        <w:rPr>
          <w:rFonts w:hint="eastAsia" w:ascii="宋体" w:hAnsi="宋体" w:eastAsia="宋体" w:cs="Times New Roman"/>
          <w:bCs/>
          <w:color w:val="auto"/>
          <w:kern w:val="0"/>
          <w:szCs w:val="21"/>
        </w:rPr>
        <w:t xml:space="preserve">5.1 </w:t>
      </w:r>
      <w:r>
        <w:rPr>
          <w:rFonts w:hint="eastAsia" w:ascii="宋体" w:hAnsi="宋体" w:eastAsia="宋体" w:cs="楷体"/>
          <w:color w:val="auto"/>
          <w:kern w:val="0"/>
          <w:szCs w:val="21"/>
        </w:rPr>
        <w:t>每个单项工程项目不设置预付款申请。</w:t>
      </w:r>
    </w:p>
    <w:p>
      <w:pPr>
        <w:widowControl/>
        <w:adjustRightInd w:val="0"/>
        <w:spacing w:line="360" w:lineRule="auto"/>
        <w:ind w:firstLine="424" w:firstLineChars="202"/>
        <w:jc w:val="left"/>
        <w:rPr>
          <w:rFonts w:ascii="宋体" w:hAnsi="宋体" w:eastAsia="宋体" w:cs="楷体"/>
          <w:color w:val="auto"/>
          <w:kern w:val="0"/>
          <w:szCs w:val="21"/>
          <w:highlight w:val="none"/>
        </w:rPr>
      </w:pPr>
      <w:r>
        <w:rPr>
          <w:rFonts w:hint="eastAsia" w:ascii="宋体" w:hAnsi="宋体" w:eastAsia="宋体" w:cs="楷体"/>
          <w:color w:val="auto"/>
          <w:kern w:val="0"/>
          <w:szCs w:val="21"/>
        </w:rPr>
        <w:t>7.5.2 每个单项工程项目</w:t>
      </w:r>
      <w:r>
        <w:rPr>
          <w:rFonts w:hint="eastAsia" w:ascii="宋体" w:hAnsi="宋体" w:eastAsia="宋体" w:cs="楷体"/>
          <w:color w:val="auto"/>
          <w:kern w:val="0"/>
          <w:szCs w:val="21"/>
          <w:highlight w:val="none"/>
        </w:rPr>
        <w:t>暂定合同价不超过10万元（不含10万元）的，不设进度款申请。</w:t>
      </w:r>
    </w:p>
    <w:p>
      <w:pPr>
        <w:widowControl/>
        <w:adjustRightInd w:val="0"/>
        <w:spacing w:line="360" w:lineRule="auto"/>
        <w:ind w:firstLine="424" w:firstLineChars="202"/>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7.5.3 每个单项工程项目暂定合同价超过10万元以上（含10万元），单项项目工程量完成60%时可申请至有报价单价的现场签证工程量价款的40%；项目实施完成后，可申请至单项工程项目有报价单价的</w:t>
      </w:r>
      <w:r>
        <w:rPr>
          <w:rFonts w:hint="eastAsia" w:ascii="宋体" w:hAnsi="宋体" w:eastAsia="宋体" w:cs="Times New Roman"/>
          <w:color w:val="auto"/>
          <w:szCs w:val="21"/>
          <w:highlight w:val="none"/>
        </w:rPr>
        <w:t>现场签证工程量价款的</w:t>
      </w:r>
      <w:r>
        <w:rPr>
          <w:rFonts w:hint="eastAsia" w:ascii="宋体" w:hAnsi="宋体" w:eastAsia="宋体" w:cs="楷体"/>
          <w:color w:val="auto"/>
          <w:kern w:val="0"/>
          <w:szCs w:val="21"/>
          <w:highlight w:val="none"/>
        </w:rPr>
        <w:t>80%。</w:t>
      </w:r>
    </w:p>
    <w:p>
      <w:pPr>
        <w:tabs>
          <w:tab w:val="left" w:pos="-720"/>
        </w:tabs>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7.5.4 每个单项工程项目结算价不</w:t>
      </w:r>
      <w:r>
        <w:rPr>
          <w:rFonts w:hint="eastAsia" w:ascii="宋体" w:hAnsi="宋体" w:eastAsia="宋体" w:cs="楷体"/>
          <w:b w:val="0"/>
          <w:bCs w:val="0"/>
          <w:color w:val="auto"/>
          <w:kern w:val="0"/>
          <w:szCs w:val="21"/>
          <w:highlight w:val="none"/>
        </w:rPr>
        <w:t>过超过10万元（不含10万元）的，项目实施完成后，可申请支付至结算价的100%，</w:t>
      </w:r>
      <w:r>
        <w:rPr>
          <w:rFonts w:hint="eastAsia" w:ascii="宋体" w:hAnsi="宋体" w:eastAsia="宋体" w:cs="Times New Roman"/>
          <w:b w:val="0"/>
          <w:bCs w:val="0"/>
          <w:color w:val="auto"/>
          <w:kern w:val="0"/>
          <w:szCs w:val="21"/>
          <w:highlight w:val="none"/>
        </w:rPr>
        <w:t>质保期内乙方未履行保修义务的，甲方按照相关违约条款追究乙方违约责任</w:t>
      </w:r>
      <w:r>
        <w:rPr>
          <w:rFonts w:hint="eastAsia" w:ascii="宋体" w:hAnsi="宋体" w:eastAsia="宋体" w:cs="楷体"/>
          <w:b w:val="0"/>
          <w:bCs w:val="0"/>
          <w:color w:val="auto"/>
          <w:kern w:val="0"/>
          <w:szCs w:val="21"/>
          <w:highlight w:val="none"/>
        </w:rPr>
        <w:t>；结算价超过10万元（含10万元），项目实施完成后可申请支付至结算价的97%，剩下3%作为质保金，待质保期满后，甲方根据乙方质保期提供服务的情况与乙方进行结算，由乙方再行申请支付。</w:t>
      </w:r>
    </w:p>
    <w:p>
      <w:pPr>
        <w:tabs>
          <w:tab w:val="left" w:pos="-720"/>
        </w:tabs>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highlight w:val="none"/>
        </w:rPr>
        <w:t>7.5.5 每次费用支付前7个工作日，乙方都需提交甲方（含甲方分公司</w:t>
      </w:r>
      <w:r>
        <w:rPr>
          <w:rFonts w:ascii="宋体" w:hAnsi="宋体" w:eastAsia="宋体" w:cs="楷体"/>
          <w:color w:val="auto"/>
          <w:kern w:val="0"/>
          <w:szCs w:val="21"/>
          <w:highlight w:val="none"/>
        </w:rPr>
        <w:t>、子</w:t>
      </w:r>
      <w:r>
        <w:rPr>
          <w:rFonts w:ascii="宋体" w:hAnsi="宋体" w:eastAsia="宋体" w:cs="楷体"/>
          <w:color w:val="auto"/>
          <w:kern w:val="0"/>
          <w:szCs w:val="21"/>
        </w:rPr>
        <w:t>公司</w:t>
      </w:r>
      <w:r>
        <w:rPr>
          <w:rFonts w:hint="eastAsia" w:ascii="宋体" w:hAnsi="宋体" w:eastAsia="宋体" w:cs="楷体"/>
          <w:color w:val="auto"/>
          <w:kern w:val="0"/>
          <w:szCs w:val="21"/>
        </w:rPr>
        <w:t>）等额有效的增值税专用发票。乙方延迟提交发票或提交发票不符合甲方（或其分公司、子公司）要求的，甲方（或其分公司、子公司）有权顺延付款时间而不承担任何违约责任。</w:t>
      </w:r>
    </w:p>
    <w:p>
      <w:pPr>
        <w:spacing w:line="360" w:lineRule="auto"/>
        <w:ind w:firstLine="420" w:firstLineChars="200"/>
        <w:jc w:val="left"/>
        <w:rPr>
          <w:rFonts w:ascii="宋体" w:hAnsi="宋体" w:eastAsia="宋体"/>
          <w:color w:val="auto"/>
          <w:kern w:val="0"/>
          <w:szCs w:val="21"/>
        </w:rPr>
      </w:pPr>
      <w:r>
        <w:rPr>
          <w:rFonts w:hint="eastAsia" w:ascii="宋体" w:hAnsi="宋体" w:eastAsia="宋体" w:cs="楷体"/>
          <w:color w:val="auto"/>
          <w:kern w:val="0"/>
          <w:szCs w:val="21"/>
        </w:rPr>
        <w:t xml:space="preserve">7.6 </w:t>
      </w:r>
      <w:r>
        <w:rPr>
          <w:rFonts w:hint="eastAsia" w:ascii="宋体" w:hAnsi="宋体" w:eastAsia="宋体"/>
          <w:color w:val="auto"/>
          <w:kern w:val="0"/>
          <w:szCs w:val="21"/>
        </w:rPr>
        <w:t>乙方的指定收款账户信息如下：</w:t>
      </w:r>
    </w:p>
    <w:p>
      <w:pPr>
        <w:spacing w:line="360" w:lineRule="auto"/>
        <w:ind w:firstLine="420" w:firstLineChars="200"/>
        <w:jc w:val="left"/>
        <w:rPr>
          <w:rFonts w:ascii="宋体" w:hAnsi="宋体" w:eastAsia="宋体"/>
          <w:color w:val="auto"/>
          <w:kern w:val="0"/>
          <w:szCs w:val="21"/>
        </w:rPr>
      </w:pPr>
      <w:r>
        <w:rPr>
          <w:rFonts w:hint="eastAsia" w:ascii="宋体" w:hAnsi="宋体" w:eastAsia="宋体"/>
          <w:color w:val="auto"/>
          <w:kern w:val="0"/>
          <w:szCs w:val="21"/>
        </w:rPr>
        <w:t>账户名称：</w:t>
      </w:r>
    </w:p>
    <w:p>
      <w:pPr>
        <w:spacing w:line="360" w:lineRule="auto"/>
        <w:ind w:firstLine="420" w:firstLineChars="200"/>
        <w:jc w:val="left"/>
        <w:rPr>
          <w:rFonts w:ascii="宋体" w:hAnsi="宋体" w:eastAsia="宋体"/>
          <w:color w:val="auto"/>
          <w:kern w:val="0"/>
          <w:szCs w:val="21"/>
        </w:rPr>
      </w:pPr>
      <w:r>
        <w:rPr>
          <w:rFonts w:hint="eastAsia" w:ascii="宋体" w:hAnsi="宋体" w:eastAsia="宋体"/>
          <w:color w:val="auto"/>
          <w:kern w:val="0"/>
          <w:szCs w:val="21"/>
        </w:rPr>
        <w:t>开户行：</w:t>
      </w:r>
    </w:p>
    <w:p>
      <w:pPr>
        <w:autoSpaceDE w:val="0"/>
        <w:autoSpaceDN w:val="0"/>
        <w:adjustRightInd w:val="0"/>
        <w:spacing w:line="360" w:lineRule="auto"/>
        <w:ind w:firstLine="424" w:firstLineChars="202"/>
        <w:jc w:val="left"/>
        <w:rPr>
          <w:rFonts w:ascii="宋体" w:hAnsi="宋体" w:eastAsia="宋体" w:cs="楷体"/>
          <w:color w:val="auto"/>
          <w:kern w:val="0"/>
          <w:szCs w:val="21"/>
        </w:rPr>
      </w:pPr>
      <w:r>
        <w:rPr>
          <w:rFonts w:hint="eastAsia" w:ascii="宋体" w:hAnsi="宋体" w:eastAsia="宋体"/>
          <w:color w:val="auto"/>
          <w:kern w:val="0"/>
          <w:szCs w:val="21"/>
        </w:rPr>
        <w:t>账号：</w:t>
      </w:r>
    </w:p>
    <w:p>
      <w:pPr>
        <w:autoSpaceDE w:val="0"/>
        <w:autoSpaceDN w:val="0"/>
        <w:adjustRightInd w:val="0"/>
        <w:spacing w:line="360" w:lineRule="auto"/>
        <w:ind w:firstLine="422" w:firstLineChars="200"/>
        <w:jc w:val="left"/>
        <w:rPr>
          <w:rFonts w:ascii="宋体" w:hAnsi="宋体" w:eastAsia="宋体" w:cs="楷体"/>
          <w:b/>
          <w:bCs/>
          <w:color w:val="auto"/>
          <w:kern w:val="0"/>
          <w:szCs w:val="21"/>
          <w:highlight w:val="yellow"/>
        </w:rPr>
      </w:pPr>
      <w:r>
        <w:rPr>
          <w:rFonts w:hint="eastAsia" w:ascii="宋体" w:hAnsi="宋体" w:eastAsia="宋体" w:cs="楷体"/>
          <w:b/>
          <w:bCs/>
          <w:color w:val="auto"/>
          <w:kern w:val="0"/>
          <w:szCs w:val="21"/>
        </w:rPr>
        <w:t>八、甲方权利和义务</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8.1 审</w:t>
      </w:r>
      <w:r>
        <w:rPr>
          <w:rFonts w:hint="eastAsia" w:ascii="宋体" w:hAnsi="宋体" w:eastAsia="宋体" w:cs="楷体"/>
          <w:bCs/>
          <w:color w:val="auto"/>
          <w:kern w:val="0"/>
          <w:szCs w:val="21"/>
          <w:lang w:val="en-US" w:eastAsia="zh-CN"/>
        </w:rPr>
        <w:t>核</w:t>
      </w:r>
      <w:r>
        <w:rPr>
          <w:rFonts w:hint="eastAsia" w:ascii="宋体" w:hAnsi="宋体" w:eastAsia="宋体" w:cs="楷体"/>
          <w:bCs/>
          <w:color w:val="auto"/>
          <w:kern w:val="0"/>
          <w:szCs w:val="21"/>
        </w:rPr>
        <w:t>乙方提交的技术服务方案（但不免除乙方应当承担的合同责任），如发现服务方案不符合</w:t>
      </w:r>
      <w:r>
        <w:rPr>
          <w:rFonts w:ascii="宋体" w:hAnsi="宋体" w:eastAsia="宋体" w:cs="楷体"/>
          <w:bCs/>
          <w:color w:val="auto"/>
          <w:kern w:val="0"/>
          <w:szCs w:val="21"/>
        </w:rPr>
        <w:t>相关规范</w:t>
      </w:r>
      <w:r>
        <w:rPr>
          <w:rFonts w:hint="eastAsia" w:ascii="宋体" w:hAnsi="宋体" w:eastAsia="宋体" w:cs="楷体"/>
          <w:bCs/>
          <w:color w:val="auto"/>
          <w:kern w:val="0"/>
          <w:szCs w:val="21"/>
        </w:rPr>
        <w:t>要求</w:t>
      </w:r>
      <w:r>
        <w:rPr>
          <w:rFonts w:ascii="宋体" w:hAnsi="宋体" w:eastAsia="宋体" w:cs="楷体"/>
          <w:bCs/>
          <w:color w:val="auto"/>
          <w:kern w:val="0"/>
          <w:szCs w:val="21"/>
        </w:rPr>
        <w:t>或</w:t>
      </w:r>
      <w:r>
        <w:rPr>
          <w:rFonts w:hint="eastAsia" w:ascii="宋体" w:hAnsi="宋体" w:eastAsia="宋体" w:cs="楷体"/>
          <w:bCs/>
          <w:color w:val="auto"/>
          <w:kern w:val="0"/>
          <w:szCs w:val="21"/>
        </w:rPr>
        <w:t>偏离</w:t>
      </w:r>
      <w:r>
        <w:rPr>
          <w:rFonts w:ascii="宋体" w:hAnsi="宋体" w:eastAsia="宋体" w:cs="楷体"/>
          <w:bCs/>
          <w:color w:val="auto"/>
          <w:kern w:val="0"/>
          <w:szCs w:val="21"/>
        </w:rPr>
        <w:t>项目实施要求的</w:t>
      </w:r>
      <w:r>
        <w:rPr>
          <w:rFonts w:hint="eastAsia" w:ascii="宋体" w:hAnsi="宋体" w:eastAsia="宋体" w:cs="楷体"/>
          <w:bCs/>
          <w:color w:val="auto"/>
          <w:kern w:val="0"/>
          <w:szCs w:val="21"/>
        </w:rPr>
        <w:t>，</w:t>
      </w:r>
      <w:r>
        <w:rPr>
          <w:rFonts w:ascii="宋体" w:hAnsi="宋体" w:eastAsia="宋体" w:cs="楷体"/>
          <w:bCs/>
          <w:color w:val="auto"/>
          <w:kern w:val="0"/>
          <w:szCs w:val="21"/>
        </w:rPr>
        <w:t>有权</w:t>
      </w:r>
      <w:r>
        <w:rPr>
          <w:rFonts w:hint="eastAsia" w:ascii="宋体" w:hAnsi="宋体" w:eastAsia="宋体" w:cs="楷体"/>
          <w:bCs/>
          <w:color w:val="auto"/>
          <w:kern w:val="0"/>
          <w:szCs w:val="21"/>
        </w:rPr>
        <w:t>要求</w:t>
      </w:r>
      <w:r>
        <w:rPr>
          <w:rFonts w:ascii="宋体" w:hAnsi="宋体" w:eastAsia="宋体" w:cs="楷体"/>
          <w:bCs/>
          <w:color w:val="auto"/>
          <w:kern w:val="0"/>
          <w:szCs w:val="21"/>
        </w:rPr>
        <w:t>乙方</w:t>
      </w:r>
      <w:r>
        <w:rPr>
          <w:rFonts w:hint="eastAsia" w:ascii="宋体" w:hAnsi="宋体" w:eastAsia="宋体" w:cs="楷体"/>
          <w:bCs/>
          <w:color w:val="auto"/>
          <w:kern w:val="0"/>
          <w:szCs w:val="21"/>
        </w:rPr>
        <w:t>在限期内进行</w:t>
      </w:r>
      <w:r>
        <w:rPr>
          <w:rFonts w:ascii="宋体" w:hAnsi="宋体" w:eastAsia="宋体" w:cs="楷体"/>
          <w:bCs/>
          <w:color w:val="auto"/>
          <w:kern w:val="0"/>
          <w:szCs w:val="21"/>
        </w:rPr>
        <w:t>修改。</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2</w:t>
      </w:r>
      <w:r>
        <w:rPr>
          <w:rFonts w:hint="eastAsia" w:ascii="宋体" w:hAnsi="宋体" w:eastAsia="宋体" w:cs="楷体"/>
          <w:bCs/>
          <w:color w:val="auto"/>
          <w:kern w:val="0"/>
          <w:szCs w:val="21"/>
        </w:rPr>
        <w:t xml:space="preserve"> 审核确认选型后的设备、仪表、零配件、备品备件等的品牌型号、规格尺寸等参数。</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8.3 有权不定期地对乙方的服务实施情况进行监督、检查。如发现乙方存在未按相关文件规定执行，或不符合设计和规范要求行为的（包括但不限于采购运用于本项目的材料、设备不符合质量要求），甲方有权要求乙方限期改正等，由此产生的费用由乙方全部承担。</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4</w:t>
      </w:r>
      <w:r>
        <w:rPr>
          <w:rFonts w:hint="eastAsia" w:ascii="宋体" w:hAnsi="宋体" w:eastAsia="宋体" w:cs="楷体"/>
          <w:bCs/>
          <w:color w:val="auto"/>
          <w:kern w:val="0"/>
          <w:szCs w:val="21"/>
        </w:rPr>
        <w:t xml:space="preserve"> 监督、指导乙方进行技术服务工作，具有纠正乙方出现问题的权利，甲方有权要求乙方对不符合要求的技术服务措施提出书面整改意见，乙方应在甲方规定的时间内完成整改。</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5</w:t>
      </w:r>
      <w:r>
        <w:rPr>
          <w:rFonts w:hint="eastAsia" w:ascii="宋体" w:hAnsi="宋体" w:eastAsia="宋体" w:cs="楷体"/>
          <w:bCs/>
          <w:color w:val="auto"/>
          <w:kern w:val="0"/>
          <w:szCs w:val="21"/>
        </w:rPr>
        <w:t xml:space="preserve"> 服务期内，甲方有权依据国家、行业有关规范标准，调整完善服务技术要求，乙方同意遵照执行。如服务期内相关管理部门出台相关执行标准，则执行新的标准，当新的标准与用户需求书中的执行标准要求不一致时，以要求最高的规范标准作为本项目的执行标准。在合同服务期内，乙方同意不因相关执行标准的调整而要求甲方增加费用或要求补偿。</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6</w:t>
      </w:r>
      <w:r>
        <w:rPr>
          <w:rFonts w:hint="eastAsia" w:ascii="宋体" w:hAnsi="宋体" w:eastAsia="宋体" w:cs="楷体"/>
          <w:bCs/>
          <w:color w:val="auto"/>
          <w:kern w:val="0"/>
          <w:szCs w:val="21"/>
        </w:rPr>
        <w:t xml:space="preserve"> 甲方按照既定的审批支付程序，及时办理服务费的支付手续。</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7</w:t>
      </w:r>
      <w:r>
        <w:rPr>
          <w:rFonts w:hint="eastAsia" w:ascii="宋体" w:hAnsi="宋体" w:eastAsia="宋体" w:cs="楷体"/>
          <w:bCs/>
          <w:color w:val="auto"/>
          <w:kern w:val="0"/>
          <w:szCs w:val="21"/>
        </w:rPr>
        <w:t xml:space="preserve"> 施工现场用水、用电在有条件的情况下由甲方负责提供水、电接入点，</w:t>
      </w:r>
      <w:r>
        <w:rPr>
          <w:rFonts w:ascii="宋体" w:hAnsi="宋体" w:eastAsia="宋体" w:cs="楷体"/>
          <w:bCs/>
          <w:color w:val="auto"/>
          <w:kern w:val="0"/>
          <w:szCs w:val="21"/>
        </w:rPr>
        <w:t>乙方自行</w:t>
      </w:r>
      <w:r>
        <w:rPr>
          <w:rFonts w:hint="eastAsia" w:ascii="宋体" w:hAnsi="宋体" w:eastAsia="宋体" w:cs="楷体"/>
          <w:bCs/>
          <w:color w:val="auto"/>
          <w:kern w:val="0"/>
          <w:szCs w:val="21"/>
        </w:rPr>
        <w:t>接入</w:t>
      </w:r>
      <w:r>
        <w:rPr>
          <w:rFonts w:ascii="宋体" w:hAnsi="宋体" w:eastAsia="宋体" w:cs="楷体"/>
          <w:bCs/>
          <w:color w:val="auto"/>
          <w:kern w:val="0"/>
          <w:szCs w:val="21"/>
        </w:rPr>
        <w:t>。</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 xml:space="preserve">8.8 </w:t>
      </w:r>
      <w:r>
        <w:rPr>
          <w:rFonts w:hint="eastAsia" w:ascii="宋体" w:hAnsi="宋体" w:eastAsia="宋体" w:cs="Times New Roman"/>
          <w:color w:val="auto"/>
          <w:szCs w:val="21"/>
        </w:rPr>
        <w:t>合同期内如因</w:t>
      </w:r>
      <w:r>
        <w:rPr>
          <w:rFonts w:ascii="宋体" w:hAnsi="宋体" w:eastAsia="宋体" w:cs="楷体"/>
          <w:bCs/>
          <w:color w:val="auto"/>
          <w:kern w:val="0"/>
          <w:szCs w:val="21"/>
        </w:rPr>
        <w:t>甲方</w:t>
      </w:r>
      <w:r>
        <w:rPr>
          <w:rFonts w:hint="eastAsia" w:ascii="宋体" w:hAnsi="宋体" w:eastAsia="宋体" w:cs="Times New Roman"/>
          <w:color w:val="auto"/>
          <w:szCs w:val="21"/>
        </w:rPr>
        <w:t>需要加强对乙方的管理工作，</w:t>
      </w:r>
      <w:r>
        <w:rPr>
          <w:rFonts w:ascii="宋体" w:hAnsi="宋体" w:eastAsia="宋体" w:cs="楷体"/>
          <w:bCs/>
          <w:color w:val="auto"/>
          <w:kern w:val="0"/>
          <w:szCs w:val="21"/>
        </w:rPr>
        <w:t>甲方</w:t>
      </w:r>
      <w:r>
        <w:rPr>
          <w:rFonts w:hint="eastAsia" w:ascii="宋体" w:hAnsi="宋体" w:eastAsia="宋体" w:cs="Times New Roman"/>
          <w:color w:val="auto"/>
          <w:szCs w:val="21"/>
        </w:rPr>
        <w:t>有权出具相应的管理措施，乙方应无条件接受</w:t>
      </w:r>
      <w:r>
        <w:rPr>
          <w:rFonts w:ascii="宋体" w:hAnsi="宋体" w:eastAsia="宋体" w:cs="楷体"/>
          <w:bCs/>
          <w:color w:val="auto"/>
          <w:kern w:val="0"/>
          <w:szCs w:val="21"/>
        </w:rPr>
        <w:t>甲方</w:t>
      </w:r>
      <w:r>
        <w:rPr>
          <w:rFonts w:hint="eastAsia" w:ascii="宋体" w:hAnsi="宋体" w:eastAsia="宋体" w:cs="Times New Roman"/>
          <w:color w:val="auto"/>
          <w:szCs w:val="21"/>
        </w:rPr>
        <w:t>的管理工作，乙方不得持有异议。</w:t>
      </w:r>
    </w:p>
    <w:p>
      <w:pPr>
        <w:autoSpaceDE w:val="0"/>
        <w:autoSpaceDN w:val="0"/>
        <w:adjustRightInd w:val="0"/>
        <w:spacing w:line="360" w:lineRule="auto"/>
        <w:ind w:firstLine="420" w:firstLineChars="200"/>
        <w:jc w:val="left"/>
        <w:rPr>
          <w:rFonts w:ascii="Times New Roman" w:hAnsi="Times New Roman" w:eastAsia="宋体" w:cs="Times New Roman"/>
          <w:color w:val="auto"/>
          <w:szCs w:val="21"/>
        </w:rPr>
      </w:pPr>
      <w:r>
        <w:rPr>
          <w:rFonts w:hint="eastAsia" w:ascii="宋体" w:hAnsi="宋体" w:eastAsia="宋体" w:cs="楷体"/>
          <w:bCs/>
          <w:color w:val="auto"/>
          <w:kern w:val="0"/>
          <w:szCs w:val="21"/>
        </w:rPr>
        <w:t>8.9</w:t>
      </w:r>
      <w:r>
        <w:rPr>
          <w:rFonts w:ascii="Times New Roman" w:hAnsi="Times New Roman" w:eastAsia="宋体" w:cs="Times New Roman"/>
          <w:color w:val="auto"/>
        </w:rPr>
        <w:t>乙方</w:t>
      </w:r>
      <w:r>
        <w:rPr>
          <w:rFonts w:ascii="Times New Roman" w:hAnsi="Times New Roman" w:eastAsia="宋体" w:cs="Times New Roman"/>
          <w:color w:val="auto"/>
          <w:szCs w:val="21"/>
        </w:rPr>
        <w:t>有违反本项目管理及合同约定等行为的，甲方有权</w:t>
      </w:r>
      <w:r>
        <w:rPr>
          <w:rFonts w:hint="eastAsia" w:ascii="Times New Roman" w:hAnsi="Times New Roman" w:eastAsia="宋体" w:cs="Times New Roman"/>
          <w:color w:val="auto"/>
          <w:szCs w:val="21"/>
          <w:lang w:val="en-US" w:eastAsia="zh-CN"/>
        </w:rPr>
        <w:t>上报甲方集团公司</w:t>
      </w:r>
      <w:r>
        <w:rPr>
          <w:rFonts w:hint="eastAsia" w:ascii="Times New Roman" w:hAnsi="Times New Roman" w:eastAsia="宋体" w:cs="Times New Roman"/>
          <w:color w:val="auto"/>
          <w:szCs w:val="21"/>
        </w:rPr>
        <w:t>将乙方列入黑名单，</w:t>
      </w:r>
      <w:r>
        <w:rPr>
          <w:rFonts w:ascii="Times New Roman" w:hAnsi="Times New Roman" w:eastAsia="宋体" w:cs="Times New Roman"/>
          <w:color w:val="auto"/>
          <w:szCs w:val="21"/>
        </w:rPr>
        <w:t>向东莞阳光网、东莞日报等媒体公开乙方失信行为，并</w:t>
      </w:r>
      <w:r>
        <w:rPr>
          <w:rFonts w:hint="eastAsia" w:ascii="Times New Roman" w:hAnsi="Times New Roman" w:eastAsia="宋体" w:cs="Times New Roman"/>
          <w:color w:val="auto"/>
          <w:szCs w:val="21"/>
        </w:rPr>
        <w:t>有权</w:t>
      </w:r>
      <w:r>
        <w:rPr>
          <w:rFonts w:ascii="Times New Roman" w:hAnsi="Times New Roman" w:eastAsia="宋体" w:cs="Times New Roman"/>
          <w:color w:val="auto"/>
          <w:szCs w:val="21"/>
        </w:rPr>
        <w:t>上报东莞市住建局、东莞市水污染治理现场指挥部等</w:t>
      </w:r>
      <w:r>
        <w:rPr>
          <w:rFonts w:hint="eastAsia" w:ascii="Times New Roman" w:hAnsi="Times New Roman" w:eastAsia="宋体" w:cs="Times New Roman"/>
          <w:color w:val="auto"/>
          <w:szCs w:val="21"/>
        </w:rPr>
        <w:t>相关行政主管</w:t>
      </w:r>
      <w:r>
        <w:rPr>
          <w:rFonts w:ascii="Times New Roman" w:hAnsi="Times New Roman" w:eastAsia="宋体" w:cs="Times New Roman"/>
          <w:color w:val="auto"/>
          <w:szCs w:val="21"/>
        </w:rPr>
        <w:t>部门</w:t>
      </w:r>
      <w:r>
        <w:rPr>
          <w:rFonts w:hint="eastAsia" w:ascii="Times New Roman" w:hAnsi="Times New Roman" w:eastAsia="宋体" w:cs="Times New Roman"/>
          <w:color w:val="auto"/>
          <w:szCs w:val="21"/>
        </w:rPr>
        <w:t>建议</w:t>
      </w:r>
      <w:r>
        <w:rPr>
          <w:rFonts w:ascii="Times New Roman" w:hAnsi="Times New Roman" w:eastAsia="宋体" w:cs="Times New Roman"/>
          <w:color w:val="auto"/>
          <w:szCs w:val="21"/>
        </w:rPr>
        <w:t>取消乙方参加东莞市公开招标项目的投标资格等，并按相关规定对乙方进行处理，由此产生的影响将由乙方承担。</w:t>
      </w:r>
    </w:p>
    <w:p>
      <w:pPr>
        <w:autoSpaceDE w:val="0"/>
        <w:autoSpaceDN w:val="0"/>
        <w:adjustRightInd w:val="0"/>
        <w:spacing w:line="360" w:lineRule="auto"/>
        <w:ind w:firstLine="420" w:firstLineChars="200"/>
        <w:jc w:val="left"/>
        <w:rPr>
          <w:rFonts w:ascii="宋体" w:hAnsi="宋体" w:eastAsia="宋体" w:cs="楷体"/>
          <w:b w:val="0"/>
          <w:bCs w:val="0"/>
          <w:color w:val="auto"/>
          <w:kern w:val="0"/>
          <w:szCs w:val="21"/>
        </w:rPr>
      </w:pPr>
      <w:r>
        <w:rPr>
          <w:rFonts w:hint="default" w:ascii="宋体" w:hAnsi="宋体" w:eastAsia="宋体" w:cs="楷体"/>
          <w:b w:val="0"/>
          <w:bCs w:val="0"/>
          <w:color w:val="auto"/>
          <w:kern w:val="0"/>
          <w:szCs w:val="21"/>
          <w:lang w:val="en-US" w:eastAsia="zh-CN"/>
        </w:rPr>
        <w:t>8.10</w:t>
      </w:r>
      <w:r>
        <w:rPr>
          <w:rFonts w:hint="default" w:ascii="宋体" w:hAnsi="宋体" w:eastAsia="宋体" w:cs="楷体"/>
          <w:b w:val="0"/>
          <w:bCs w:val="0"/>
          <w:color w:val="auto"/>
          <w:kern w:val="0"/>
          <w:szCs w:val="21"/>
        </w:rPr>
        <w:t>在合同履行期间，甲方有权要求终止或单方解除合同，乙方未开始工作的，甲方无需支付任何费用；已开始工作的，甲方应根据乙方已进行的实际工作量结算相关费用。上述情况下本合同终止或解除的，双方互不追究责任。</w:t>
      </w:r>
    </w:p>
    <w:p>
      <w:pPr>
        <w:autoSpaceDE w:val="0"/>
        <w:autoSpaceDN w:val="0"/>
        <w:adjustRightInd w:val="0"/>
        <w:spacing w:line="360" w:lineRule="auto"/>
        <w:ind w:firstLine="420" w:firstLineChars="200"/>
        <w:jc w:val="left"/>
        <w:rPr>
          <w:rFonts w:ascii="宋体" w:hAnsi="宋体" w:eastAsia="宋体" w:cs="楷体"/>
          <w:bCs/>
          <w:color w:val="auto"/>
          <w:kern w:val="0"/>
          <w:szCs w:val="21"/>
          <w:highlight w:val="none"/>
        </w:rPr>
      </w:pPr>
      <w:r>
        <w:rPr>
          <w:rFonts w:hint="eastAsia" w:ascii="宋体" w:hAnsi="宋体" w:eastAsia="宋体" w:cs="楷体"/>
          <w:bCs/>
          <w:color w:val="auto"/>
          <w:kern w:val="0"/>
          <w:szCs w:val="21"/>
        </w:rPr>
        <w:t>8.1</w:t>
      </w:r>
      <w:r>
        <w:rPr>
          <w:rFonts w:hint="eastAsia" w:ascii="宋体" w:hAnsi="宋体" w:eastAsia="宋体" w:cs="楷体"/>
          <w:bCs/>
          <w:color w:val="auto"/>
          <w:kern w:val="0"/>
          <w:szCs w:val="21"/>
          <w:lang w:val="en-US" w:eastAsia="zh-CN"/>
        </w:rPr>
        <w:t>1</w:t>
      </w:r>
      <w:r>
        <w:rPr>
          <w:rFonts w:hint="eastAsia" w:ascii="宋体" w:hAnsi="宋体" w:eastAsia="宋体" w:cs="楷体"/>
          <w:bCs/>
          <w:color w:val="auto"/>
          <w:kern w:val="0"/>
          <w:szCs w:val="21"/>
        </w:rPr>
        <w:t xml:space="preserve"> 合同文件及甲方征集文件（含公告、《管理办</w:t>
      </w:r>
      <w:r>
        <w:rPr>
          <w:rFonts w:hint="eastAsia" w:ascii="宋体" w:hAnsi="宋体" w:eastAsia="宋体" w:cs="楷体"/>
          <w:bCs/>
          <w:color w:val="auto"/>
          <w:kern w:val="0"/>
          <w:szCs w:val="21"/>
          <w:highlight w:val="none"/>
        </w:rPr>
        <w:t>法》）、任务通知单等的内容约定的甲方其他权利义务。</w:t>
      </w:r>
    </w:p>
    <w:p>
      <w:pPr>
        <w:autoSpaceDE w:val="0"/>
        <w:autoSpaceDN w:val="0"/>
        <w:adjustRightInd w:val="0"/>
        <w:spacing w:line="360" w:lineRule="auto"/>
        <w:ind w:firstLine="422" w:firstLineChars="200"/>
        <w:jc w:val="left"/>
        <w:rPr>
          <w:rFonts w:ascii="宋体" w:hAnsi="宋体" w:eastAsia="宋体" w:cs="楷体"/>
          <w:b/>
          <w:bCs/>
          <w:color w:val="auto"/>
          <w:kern w:val="0"/>
          <w:szCs w:val="21"/>
          <w:highlight w:val="none"/>
        </w:rPr>
      </w:pPr>
      <w:r>
        <w:rPr>
          <w:rFonts w:hint="eastAsia" w:ascii="宋体" w:hAnsi="宋体" w:eastAsia="宋体" w:cs="楷体"/>
          <w:b/>
          <w:bCs/>
          <w:color w:val="auto"/>
          <w:kern w:val="0"/>
          <w:szCs w:val="21"/>
          <w:highlight w:val="none"/>
        </w:rPr>
        <w:t>九、乙方权利和义务</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9.1 在满足甲方公开征集文件的前提下，严格按照其申请入库响应时提供的服务资料（包括、设备、人员等）并按照合同要求履行合同义务（含本合同、甲方公开征集文件、任务通知单等）。根据项目实际情况，如需调整服务的，应按甲方要求无条件调整服务方案等，并以调整后的方案进行服务工作。</w:t>
      </w:r>
    </w:p>
    <w:p>
      <w:pPr>
        <w:autoSpaceDE w:val="0"/>
        <w:autoSpaceDN w:val="0"/>
        <w:adjustRightInd w:val="0"/>
        <w:spacing w:line="360" w:lineRule="auto"/>
        <w:ind w:firstLine="424" w:firstLineChars="202"/>
        <w:jc w:val="left"/>
        <w:rPr>
          <w:rFonts w:ascii="宋体" w:hAnsi="宋体" w:eastAsia="宋体" w:cs="楷体"/>
          <w:b w:val="0"/>
          <w:bCs w:val="0"/>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2</w:t>
      </w:r>
      <w:r>
        <w:rPr>
          <w:rFonts w:hint="eastAsia" w:ascii="宋体" w:hAnsi="宋体" w:eastAsia="宋体" w:cs="楷体"/>
          <w:bCs/>
          <w:color w:val="auto"/>
          <w:kern w:val="0"/>
          <w:szCs w:val="21"/>
        </w:rPr>
        <w:t xml:space="preserve"> 在服务过程中，遵守有关安全生产管理规定，建立完善安全管理制度，安全生产事故报告制度，采取必要的安全防护措施（如为乙方人</w:t>
      </w:r>
      <w:r>
        <w:rPr>
          <w:rFonts w:hint="eastAsia" w:ascii="宋体" w:hAnsi="宋体" w:eastAsia="宋体" w:cs="楷体"/>
          <w:b w:val="0"/>
          <w:bCs/>
          <w:color w:val="auto"/>
          <w:kern w:val="0"/>
          <w:szCs w:val="21"/>
        </w:rPr>
        <w:t>员配置统一的工作服和反光袖套、气体检测措施及通风措施等），定期进行安全隐患排查，消除事故隐患。由于乙方的不尽职、操作不当、安全措施不力、人为疏失等原因造成双方及第三方的财产毁损、人身伤害（含各方雇员及临时聘用人员）及安全事故的责任和因此发生的费用，全部由乙方承担。若造成</w:t>
      </w:r>
      <w:r>
        <w:rPr>
          <w:rFonts w:hint="eastAsia" w:ascii="宋体" w:hAnsi="宋体" w:eastAsia="宋体" w:cs="楷体"/>
          <w:bCs/>
          <w:color w:val="auto"/>
          <w:kern w:val="0"/>
          <w:szCs w:val="21"/>
        </w:rPr>
        <w:t>甲方（含其雇员及临时聘用人员）其他损失，乙方仍需足额赔偿。若乙方产生劳动纠纷或仲裁或诉讼，均由乙方自行处理并承担损害赔偿，甲方不承担任何责任。</w:t>
      </w:r>
      <w:r>
        <w:rPr>
          <w:rFonts w:hint="eastAsia" w:ascii="宋体" w:hAnsi="宋体" w:eastAsia="宋体"/>
          <w:color w:val="auto"/>
          <w:kern w:val="0"/>
          <w:szCs w:val="21"/>
        </w:rPr>
        <w:t>若甲方需参加诉讼，相关费用（包括但不限于诉讼费、律师费、鉴定费、公证费、交通住宿费等全部）及损失全部由乙方承担，</w:t>
      </w:r>
      <w:r>
        <w:rPr>
          <w:rFonts w:hint="eastAsia" w:ascii="宋体" w:hAnsi="宋体" w:eastAsia="宋体"/>
          <w:b w:val="0"/>
          <w:bCs w:val="0"/>
          <w:color w:val="auto"/>
          <w:kern w:val="0"/>
          <w:szCs w:val="21"/>
        </w:rPr>
        <w:t>甲方有权在未付款项中直接</w:t>
      </w:r>
      <w:r>
        <w:rPr>
          <w:rFonts w:hint="eastAsia" w:ascii="宋体" w:hAnsi="宋体" w:eastAsia="宋体"/>
          <w:b w:val="0"/>
          <w:bCs w:val="0"/>
          <w:color w:val="auto"/>
          <w:kern w:val="0"/>
          <w:szCs w:val="21"/>
          <w:lang w:eastAsia="zh-CN"/>
        </w:rPr>
        <w:t>抵扣</w:t>
      </w:r>
      <w:r>
        <w:rPr>
          <w:rFonts w:hint="eastAsia" w:ascii="宋体" w:hAnsi="宋体" w:eastAsia="宋体"/>
          <w:b w:val="0"/>
          <w:bCs w:val="0"/>
          <w:color w:val="auto"/>
          <w:kern w:val="0"/>
          <w:szCs w:val="21"/>
        </w:rPr>
        <w:t>或启动履约担保支付。</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3</w:t>
      </w:r>
      <w:r>
        <w:rPr>
          <w:rFonts w:hint="eastAsia" w:ascii="宋体" w:hAnsi="宋体" w:eastAsia="宋体" w:cs="楷体"/>
          <w:bCs/>
          <w:color w:val="auto"/>
          <w:kern w:val="0"/>
          <w:szCs w:val="21"/>
        </w:rPr>
        <w:t xml:space="preserve"> 建立及完善符合本项目实施所要求的内部管理制度，如因质量问题、操作不当或乙方自身管理原因而造成一切责任及经济损失由乙方承担。</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4</w:t>
      </w:r>
      <w:r>
        <w:rPr>
          <w:rFonts w:hint="eastAsia" w:ascii="宋体" w:hAnsi="宋体" w:eastAsia="宋体" w:cs="楷体"/>
          <w:bCs/>
          <w:color w:val="auto"/>
          <w:kern w:val="0"/>
          <w:szCs w:val="21"/>
        </w:rPr>
        <w:t xml:space="preserve"> 在服务范围内按规范进行设备吊运及拆卸，并做好过程中设备</w:t>
      </w:r>
      <w:r>
        <w:rPr>
          <w:rFonts w:hint="eastAsia" w:ascii="宋体" w:hAnsi="宋体" w:eastAsia="宋体" w:cs="楷体"/>
          <w:bCs/>
          <w:color w:val="auto"/>
          <w:kern w:val="0"/>
          <w:szCs w:val="21"/>
          <w:highlight w:val="none"/>
        </w:rPr>
        <w:t>的保护工作。若乙方防护不力而造成一切责任及经济损失由乙方承担。造成甲方损失的，甲方有权单方解除合同，</w:t>
      </w:r>
      <w:r>
        <w:rPr>
          <w:rFonts w:hint="eastAsia" w:ascii="宋体" w:hAnsi="宋体" w:eastAsia="宋体" w:cs="楷体"/>
          <w:color w:val="auto"/>
          <w:kern w:val="0"/>
          <w:szCs w:val="21"/>
          <w:highlight w:val="none"/>
        </w:rPr>
        <w:t>乙方</w:t>
      </w:r>
      <w:r>
        <w:rPr>
          <w:rFonts w:hint="eastAsia" w:ascii="宋体" w:hAnsi="宋体" w:eastAsia="宋体" w:cs="楷体"/>
          <w:bCs/>
          <w:color w:val="auto"/>
          <w:kern w:val="0"/>
          <w:szCs w:val="21"/>
          <w:highlight w:val="none"/>
        </w:rPr>
        <w:t>除赔偿甲方损失外，</w:t>
      </w:r>
      <w:r>
        <w:rPr>
          <w:rFonts w:hint="eastAsia" w:ascii="宋体" w:hAnsi="宋体" w:eastAsia="宋体" w:cs="楷体"/>
          <w:bCs/>
          <w:color w:val="auto"/>
          <w:kern w:val="0"/>
          <w:szCs w:val="21"/>
          <w:highlight w:val="none"/>
          <w:lang w:val="en-US" w:eastAsia="zh-CN"/>
        </w:rPr>
        <w:t>还</w:t>
      </w:r>
      <w:r>
        <w:rPr>
          <w:rFonts w:hint="eastAsia" w:ascii="宋体" w:hAnsi="宋体" w:eastAsia="宋体" w:cs="楷体"/>
          <w:color w:val="auto"/>
          <w:kern w:val="0"/>
          <w:szCs w:val="21"/>
          <w:highlight w:val="none"/>
        </w:rPr>
        <w:t>应向甲方支付该具体委派项目合同价（不含乙方销项税）的20%或</w:t>
      </w:r>
      <w:r>
        <w:rPr>
          <w:rFonts w:hint="eastAsia" w:ascii="宋体" w:hAnsi="宋体" w:eastAsia="宋体" w:cs="楷体"/>
          <w:color w:val="auto"/>
          <w:kern w:val="0"/>
          <w:szCs w:val="21"/>
        </w:rPr>
        <w:t>与履约担保等额的违约金（以两者较高的金额作为该次违约金金额）。</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5</w:t>
      </w:r>
      <w:r>
        <w:rPr>
          <w:rFonts w:hint="eastAsia" w:ascii="宋体" w:hAnsi="宋体" w:eastAsia="宋体" w:cs="楷体"/>
          <w:bCs/>
          <w:color w:val="auto"/>
          <w:kern w:val="0"/>
          <w:szCs w:val="21"/>
        </w:rPr>
        <w:t xml:space="preserve"> 在本合同履行期间，</w:t>
      </w:r>
      <w:r>
        <w:rPr>
          <w:rFonts w:hint="eastAsia" w:ascii="宋体" w:hAnsi="宋体" w:eastAsia="宋体" w:cs="楷体"/>
          <w:bCs/>
          <w:color w:val="auto"/>
          <w:kern w:val="0"/>
          <w:szCs w:val="21"/>
          <w:lang w:val="en-US" w:eastAsia="zh-CN"/>
        </w:rPr>
        <w:t>乙方</w:t>
      </w:r>
      <w:r>
        <w:rPr>
          <w:rFonts w:hint="eastAsia" w:ascii="宋体" w:hAnsi="宋体" w:eastAsia="宋体" w:cs="楷体"/>
          <w:bCs/>
          <w:color w:val="auto"/>
          <w:kern w:val="0"/>
          <w:szCs w:val="21"/>
        </w:rPr>
        <w:t>承担其聘请人员的用工责任及用人单位责任。为其雇员、劳动者依法提供劳动保护，为从事维护工作的人员购买社会保险或意外伤害保险，并为施工场地内自有人员生命财产和施工机械设备办理保险，承担并支付保险费用。如乙方人员（包括雇员、乙方劳动者等）在维护过程中发生意外事故、工伤、死亡的，由乙方承担全部责任并支付全部费用，甲方</w:t>
      </w:r>
      <w:r>
        <w:rPr>
          <w:rFonts w:hint="eastAsia" w:ascii="宋体" w:hAnsi="宋体" w:eastAsia="宋体"/>
          <w:color w:val="auto"/>
          <w:kern w:val="0"/>
          <w:szCs w:val="21"/>
        </w:rPr>
        <w:t>无须对这些意外事故、工伤、死亡承担任何责任</w:t>
      </w:r>
      <w:r>
        <w:rPr>
          <w:rFonts w:hint="eastAsia" w:ascii="宋体" w:hAnsi="宋体" w:eastAsia="宋体" w:cs="楷体"/>
          <w:bCs/>
          <w:color w:val="auto"/>
          <w:kern w:val="0"/>
          <w:szCs w:val="21"/>
        </w:rPr>
        <w:t>。</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6</w:t>
      </w:r>
      <w:r>
        <w:rPr>
          <w:rFonts w:hint="eastAsia" w:ascii="宋体" w:hAnsi="宋体" w:eastAsia="宋体" w:cs="楷体"/>
          <w:bCs/>
          <w:color w:val="auto"/>
          <w:kern w:val="0"/>
          <w:szCs w:val="21"/>
        </w:rPr>
        <w:t>、严格遵守国家法律、法规，协助甲方做好社会治安综合管理工作和计划生育等工作。乙方员工有违法乱纪的行为，乙方应承担一切经济责任和法律责任。</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9.7 每逢法定节日（含元旦、春节、清明、端午、五一、中秋、国庆）或甲方上级单位或市有关部门进行监督检查时，乙方应无条件配合甲方及有关部门组织的突击性任务及迎检活动，按时、按标准、按要求完成甲方所分配的工作。积极响应并接受市、镇街相关主管部门及其他上级部门的监督检查并接受广大市民监督。</w:t>
      </w:r>
    </w:p>
    <w:p>
      <w:pPr>
        <w:autoSpaceDE w:val="0"/>
        <w:autoSpaceDN w:val="0"/>
        <w:adjustRightInd w:val="0"/>
        <w:spacing w:line="360" w:lineRule="auto"/>
        <w:ind w:firstLine="424" w:firstLineChars="202"/>
        <w:jc w:val="left"/>
        <w:rPr>
          <w:rFonts w:ascii="宋体" w:hAnsi="宋体" w:eastAsia="宋体" w:cs="楷体"/>
          <w:bCs/>
          <w:color w:val="auto"/>
          <w:kern w:val="0"/>
          <w:szCs w:val="21"/>
        </w:rPr>
      </w:pPr>
      <w:r>
        <w:rPr>
          <w:rFonts w:hint="eastAsia" w:ascii="宋体" w:hAnsi="宋体" w:eastAsia="宋体" w:cs="楷体"/>
          <w:bCs/>
          <w:color w:val="auto"/>
          <w:kern w:val="0"/>
          <w:szCs w:val="21"/>
        </w:rPr>
        <w:t>9.8 建立健全内部管理制度，并接受甲方及有关主管部门对项目服务状况、服务质量的监督检查。</w:t>
      </w:r>
      <w:r>
        <w:rPr>
          <w:rFonts w:hint="eastAsia" w:ascii="宋体" w:hAnsi="宋体" w:eastAsia="宋体" w:cs="Times New Roman"/>
          <w:color w:val="auto"/>
          <w:kern w:val="0"/>
          <w:szCs w:val="21"/>
        </w:rPr>
        <w:t>因乙方原因导致甲方损失的，乙方应当全额赔偿甲方的损失。</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9</w:t>
      </w:r>
      <w:r>
        <w:rPr>
          <w:rFonts w:hint="eastAsia" w:ascii="宋体" w:hAnsi="宋体" w:eastAsia="宋体" w:cs="楷体"/>
          <w:bCs/>
          <w:color w:val="auto"/>
          <w:kern w:val="0"/>
          <w:szCs w:val="21"/>
        </w:rPr>
        <w:t xml:space="preserve"> 在合同期限内保存好全部与技术服务相关的文件资料，且不得将上述文件资料向第三人披露或用于本项目之外的目的。在合同解除或终止后，按照甲方的要求，做好本项目的交接工作。如因资料缺失对甲方后续工作造成影响的，由此产生的费用由乙方全部承担。</w:t>
      </w:r>
    </w:p>
    <w:p>
      <w:pPr>
        <w:autoSpaceDE w:val="0"/>
        <w:autoSpaceDN w:val="0"/>
        <w:adjustRightInd w:val="0"/>
        <w:spacing w:line="360" w:lineRule="auto"/>
        <w:ind w:firstLine="420" w:firstLineChars="200"/>
        <w:jc w:val="left"/>
        <w:rPr>
          <w:rFonts w:ascii="宋体" w:hAnsi="宋体" w:eastAsia="宋体" w:cs="楷体"/>
          <w:bCs/>
          <w:color w:val="auto"/>
          <w:kern w:val="0"/>
          <w:szCs w:val="21"/>
          <w:highlight w:val="none"/>
        </w:rPr>
      </w:pPr>
      <w:r>
        <w:rPr>
          <w:rFonts w:hint="eastAsia" w:ascii="宋体" w:hAnsi="宋体" w:eastAsia="宋体" w:cs="楷体"/>
          <w:bCs/>
          <w:color w:val="auto"/>
          <w:kern w:val="0"/>
          <w:szCs w:val="21"/>
        </w:rPr>
        <w:t>9.10 如施工现场甲方无法提供水、电接入点，</w:t>
      </w:r>
      <w:r>
        <w:rPr>
          <w:rFonts w:hint="eastAsia" w:ascii="宋体" w:hAnsi="宋体" w:eastAsia="宋体" w:cs="楷体"/>
          <w:bCs/>
          <w:color w:val="auto"/>
          <w:kern w:val="0"/>
          <w:szCs w:val="21"/>
          <w:highlight w:val="none"/>
        </w:rPr>
        <w:t>乙方自行解决施工用水、用电并承担相关费用。</w:t>
      </w:r>
    </w:p>
    <w:p>
      <w:pPr>
        <w:spacing w:line="360" w:lineRule="auto"/>
        <w:ind w:firstLine="420" w:firstLineChars="200"/>
        <w:rPr>
          <w:rFonts w:ascii="宋体" w:hAnsi="宋体" w:eastAsia="宋体" w:cs="楷体"/>
          <w:bCs/>
          <w:color w:val="auto"/>
          <w:kern w:val="0"/>
          <w:szCs w:val="21"/>
        </w:rPr>
      </w:pPr>
      <w:r>
        <w:rPr>
          <w:rFonts w:hint="eastAsia" w:ascii="宋体" w:hAnsi="宋体" w:eastAsia="宋体" w:cs="楷体"/>
          <w:bCs/>
          <w:color w:val="auto"/>
          <w:kern w:val="0"/>
          <w:szCs w:val="21"/>
          <w:highlight w:val="none"/>
        </w:rPr>
        <w:t>9.</w:t>
      </w:r>
      <w:r>
        <w:rPr>
          <w:rFonts w:ascii="宋体" w:hAnsi="宋体" w:eastAsia="宋体" w:cs="楷体"/>
          <w:bCs/>
          <w:color w:val="auto"/>
          <w:kern w:val="0"/>
          <w:szCs w:val="21"/>
          <w:highlight w:val="none"/>
        </w:rPr>
        <w:t>11</w:t>
      </w:r>
      <w:r>
        <w:rPr>
          <w:rFonts w:hint="eastAsia" w:ascii="宋体" w:hAnsi="宋体" w:eastAsia="宋体" w:cs="楷体"/>
          <w:bCs/>
          <w:color w:val="auto"/>
          <w:kern w:val="0"/>
          <w:szCs w:val="21"/>
          <w:highlight w:val="none"/>
        </w:rPr>
        <w:t xml:space="preserve"> 如有必要</w:t>
      </w:r>
      <w:r>
        <w:rPr>
          <w:rFonts w:ascii="宋体" w:hAnsi="宋体" w:eastAsia="宋体" w:cs="楷体"/>
          <w:bCs/>
          <w:color w:val="auto"/>
          <w:kern w:val="0"/>
          <w:szCs w:val="21"/>
          <w:highlight w:val="none"/>
        </w:rPr>
        <w:t>，</w:t>
      </w:r>
      <w:r>
        <w:rPr>
          <w:rFonts w:hint="eastAsia" w:ascii="宋体" w:hAnsi="宋体" w:eastAsia="宋体" w:cs="楷体"/>
          <w:bCs/>
          <w:color w:val="auto"/>
          <w:kern w:val="0"/>
          <w:szCs w:val="21"/>
          <w:highlight w:val="none"/>
        </w:rPr>
        <w:t>乙方负责完成污水处理厂/泵站堵水、抽水、停水等作业方案并协助甲方向东莞市生态环境局或属地镇街相关部门上报，乙方按需组织方案论证会议（并承担会务及评审专家的费用），无条件修改作业方案直至批准实施并承担相关费用。如乙方需停水停产作业的，在污水处理厂/泵站/管网堵水、抽水、停水等作业前，应上报详细的作业方案，</w:t>
      </w:r>
      <w:r>
        <w:rPr>
          <w:rFonts w:hint="eastAsia" w:ascii="宋体" w:hAnsi="宋体" w:eastAsia="宋体" w:cs="楷体"/>
          <w:bCs/>
          <w:color w:val="auto"/>
          <w:kern w:val="0"/>
          <w:szCs w:val="21"/>
        </w:rPr>
        <w:t>包括停水措施、停水时间等，并征得甲方同意。如果有必要，还需征得市</w:t>
      </w:r>
      <w:r>
        <w:rPr>
          <w:rFonts w:hint="eastAsia" w:ascii="宋体" w:hAnsi="宋体" w:eastAsia="宋体" w:cs="楷体"/>
          <w:bCs/>
          <w:color w:val="auto"/>
          <w:kern w:val="0"/>
          <w:szCs w:val="21"/>
          <w:lang w:val="en-US" w:eastAsia="zh-CN"/>
        </w:rPr>
        <w:t>生态环境</w:t>
      </w:r>
      <w:r>
        <w:rPr>
          <w:rFonts w:hint="eastAsia" w:ascii="宋体" w:hAnsi="宋体" w:eastAsia="宋体" w:cs="楷体"/>
          <w:bCs/>
          <w:color w:val="auto"/>
          <w:kern w:val="0"/>
          <w:szCs w:val="21"/>
        </w:rPr>
        <w:t>局或属地镇街相关主管部门的同意后方可实施。乙方擅自在污水处理厂/泵站实施堵水、抽水、停水等作业的，造成甲方损失的，</w:t>
      </w:r>
      <w:r>
        <w:rPr>
          <w:rFonts w:hint="eastAsia" w:ascii="宋体" w:hAnsi="宋体" w:eastAsia="宋体" w:cs="Times New Roman"/>
          <w:color w:val="auto"/>
          <w:kern w:val="0"/>
          <w:szCs w:val="21"/>
        </w:rPr>
        <w:t>应当全额赔偿甲方的损失。同时，甲方有权单方解除合同，有权要求乙方向其支付履约担保等额的违约金。</w:t>
      </w:r>
    </w:p>
    <w:p>
      <w:pPr>
        <w:autoSpaceDE w:val="0"/>
        <w:autoSpaceDN w:val="0"/>
        <w:adjustRightInd w:val="0"/>
        <w:spacing w:line="360" w:lineRule="auto"/>
        <w:jc w:val="left"/>
        <w:rPr>
          <w:rFonts w:ascii="宋体" w:hAnsi="宋体" w:eastAsia="宋体" w:cs="楷体"/>
          <w:bCs/>
          <w:color w:val="auto"/>
          <w:kern w:val="0"/>
          <w:szCs w:val="21"/>
          <w:highlight w:val="none"/>
        </w:rPr>
      </w:pPr>
      <w:r>
        <w:rPr>
          <w:rFonts w:hint="eastAsia" w:ascii="宋体" w:hAnsi="宋体" w:eastAsia="宋体" w:cs="楷体"/>
          <w:bCs/>
          <w:color w:val="auto"/>
          <w:kern w:val="0"/>
          <w:szCs w:val="21"/>
        </w:rPr>
        <w:t xml:space="preserve">   </w:t>
      </w:r>
      <w:r>
        <w:rPr>
          <w:rFonts w:hint="eastAsia" w:ascii="宋体" w:hAnsi="宋体" w:eastAsia="宋体" w:cs="楷体"/>
          <w:bCs/>
          <w:color w:val="auto"/>
          <w:kern w:val="0"/>
          <w:szCs w:val="21"/>
          <w:lang w:val="en-US" w:eastAsia="zh-CN"/>
        </w:rPr>
        <w:t xml:space="preserve"> </w:t>
      </w:r>
      <w:r>
        <w:rPr>
          <w:rFonts w:hint="eastAsia" w:ascii="宋体" w:hAnsi="宋体" w:eastAsia="宋体" w:cs="楷体"/>
          <w:bCs/>
          <w:color w:val="auto"/>
          <w:kern w:val="0"/>
          <w:szCs w:val="21"/>
        </w:rPr>
        <w:t>9.</w:t>
      </w:r>
      <w:r>
        <w:rPr>
          <w:rFonts w:ascii="宋体" w:hAnsi="宋体" w:eastAsia="宋体" w:cs="楷体"/>
          <w:bCs/>
          <w:color w:val="auto"/>
          <w:kern w:val="0"/>
          <w:szCs w:val="21"/>
        </w:rPr>
        <w:t>1</w:t>
      </w:r>
      <w:r>
        <w:rPr>
          <w:rFonts w:hint="eastAsia" w:ascii="宋体" w:hAnsi="宋体" w:eastAsia="宋体" w:cs="楷体"/>
          <w:bCs/>
          <w:color w:val="auto"/>
          <w:kern w:val="0"/>
          <w:szCs w:val="21"/>
        </w:rPr>
        <w:t>2 乙方保证对其在讨论、签订、履行本合同及任务通知单过程中所获悉的属于甲方或委托方的且无法从公开渠道获得的文件资料及项目信息予以严格保密并应采取相应的保密措施，保证其自身</w:t>
      </w:r>
      <w:r>
        <w:rPr>
          <w:rFonts w:hint="eastAsia" w:ascii="宋体" w:hAnsi="宋体" w:eastAsia="宋体" w:cs="楷体"/>
          <w:bCs/>
          <w:color w:val="auto"/>
          <w:kern w:val="0"/>
          <w:szCs w:val="21"/>
          <w:highlight w:val="none"/>
        </w:rPr>
        <w:t>及工作人员不私自使用或向任何第三方泄露，否则乙方承担由此给甲方或委托方造成的一切损失。</w:t>
      </w:r>
    </w:p>
    <w:p>
      <w:pPr>
        <w:autoSpaceDE/>
        <w:autoSpaceDN w:val="0"/>
        <w:adjustRightInd/>
        <w:spacing w:line="360" w:lineRule="auto"/>
        <w:ind w:firstLine="420" w:firstLineChars="200"/>
        <w:jc w:val="left"/>
        <w:rPr>
          <w:rFonts w:ascii="宋体" w:hAnsi="宋体" w:cs="楷体"/>
          <w:color w:val="auto"/>
          <w:kern w:val="0"/>
          <w:szCs w:val="21"/>
          <w:highlight w:val="none"/>
        </w:rPr>
      </w:pPr>
      <w:r>
        <w:rPr>
          <w:rFonts w:ascii="宋体" w:hAnsi="宋体" w:eastAsia="宋体" w:cs="楷体"/>
          <w:bCs/>
          <w:color w:val="auto"/>
          <w:kern w:val="0"/>
          <w:szCs w:val="21"/>
          <w:highlight w:val="none"/>
        </w:rPr>
        <w:t>9.13</w:t>
      </w:r>
      <w:r>
        <w:rPr>
          <w:rFonts w:hint="eastAsia" w:ascii="宋体" w:hAnsi="宋体" w:eastAsia="宋体" w:cs="楷体"/>
          <w:bCs/>
          <w:color w:val="auto"/>
          <w:kern w:val="0"/>
          <w:szCs w:val="21"/>
          <w:highlight w:val="none"/>
        </w:rPr>
        <w:t>为确保服务质量及与甲方沟通联络，乙方须设置专职主管（姓名：</w:t>
      </w:r>
      <w:r>
        <w:rPr>
          <w:rFonts w:ascii="宋体" w:hAnsi="宋体" w:eastAsia="宋体" w:cs="楷体"/>
          <w:bCs/>
          <w:color w:val="auto"/>
          <w:kern w:val="0"/>
          <w:szCs w:val="21"/>
          <w:highlight w:val="none"/>
        </w:rPr>
        <w:t xml:space="preserve">         </w:t>
      </w:r>
      <w:r>
        <w:rPr>
          <w:rFonts w:hint="eastAsia" w:ascii="宋体" w:hAnsi="宋体" w:eastAsia="宋体" w:cs="楷体"/>
          <w:bCs/>
          <w:color w:val="auto"/>
          <w:kern w:val="0"/>
          <w:szCs w:val="21"/>
          <w:highlight w:val="none"/>
        </w:rPr>
        <w:t>；电话：</w:t>
      </w:r>
      <w:r>
        <w:rPr>
          <w:rFonts w:hint="eastAsia" w:ascii="宋体" w:hAnsi="宋体" w:eastAsia="宋体" w:cs="楷体"/>
          <w:bCs/>
          <w:color w:val="auto"/>
          <w:kern w:val="0"/>
          <w:szCs w:val="21"/>
          <w:highlight w:val="none"/>
          <w:lang w:val="en-US" w:eastAsia="zh-CN"/>
        </w:rPr>
        <w:t xml:space="preserve">   </w:t>
      </w:r>
      <w:r>
        <w:rPr>
          <w:rFonts w:ascii="宋体" w:hAnsi="宋体" w:eastAsia="宋体" w:cs="楷体"/>
          <w:bCs/>
          <w:color w:val="auto"/>
          <w:kern w:val="0"/>
          <w:szCs w:val="21"/>
          <w:highlight w:val="none"/>
        </w:rPr>
        <w:t xml:space="preserve">        </w:t>
      </w:r>
      <w:r>
        <w:rPr>
          <w:rFonts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rPr>
        <w:t>电子邮箱：</w:t>
      </w:r>
      <w:r>
        <w:rPr>
          <w:rFonts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r>
        <w:rPr>
          <w:rFonts w:hint="eastAsia" w:ascii="宋体" w:hAnsi="宋体" w:eastAsia="宋体" w:cs="楷体"/>
          <w:bCs/>
          <w:color w:val="auto"/>
          <w:kern w:val="0"/>
          <w:szCs w:val="21"/>
          <w:highlight w:val="none"/>
        </w:rPr>
        <w:t>，同时须提交专职主管与乙方的社保关系证明，专职主管负责对本项目的服务范围、服务质量的检查监督及与甲方日常业务联系；如出现社保中断等情况，甲方有权停止乙方的接单资格。</w:t>
      </w:r>
    </w:p>
    <w:p>
      <w:pPr>
        <w:autoSpaceDE w:val="0"/>
        <w:autoSpaceDN w:val="0"/>
        <w:adjustRightInd w:val="0"/>
        <w:spacing w:line="360" w:lineRule="auto"/>
        <w:ind w:firstLine="420"/>
        <w:jc w:val="left"/>
        <w:rPr>
          <w:rFonts w:ascii="宋体" w:hAnsi="宋体" w:eastAsia="宋体" w:cs="楷体"/>
          <w:bCs/>
          <w:color w:val="auto"/>
          <w:kern w:val="0"/>
          <w:szCs w:val="21"/>
          <w:highlight w:val="none"/>
        </w:rPr>
      </w:pPr>
      <w:r>
        <w:rPr>
          <w:rFonts w:ascii="宋体" w:hAnsi="宋体" w:eastAsia="宋体" w:cs="楷体"/>
          <w:bCs/>
          <w:color w:val="auto"/>
          <w:kern w:val="0"/>
          <w:szCs w:val="21"/>
          <w:highlight w:val="none"/>
        </w:rPr>
        <w:t xml:space="preserve">9.14 </w:t>
      </w:r>
      <w:r>
        <w:rPr>
          <w:rFonts w:hint="eastAsia" w:ascii="宋体" w:hAnsi="宋体" w:eastAsia="宋体" w:cs="楷体"/>
          <w:bCs/>
          <w:color w:val="auto"/>
          <w:kern w:val="0"/>
          <w:szCs w:val="21"/>
          <w:highlight w:val="none"/>
        </w:rPr>
        <w:t>乙方在具体实施的项目中需开展有限空间作业的，应按照甲方相关要求通过甲方审批，在接到甲方允许作业回执后，乙方根据具体项目实施方案落实通风及气体检测等安全防护措施，才能进行作业。乙方若未得到甲方审批同意，自行开展有限空间等安全生产作业的，甲方有权</w:t>
      </w:r>
      <w:r>
        <w:rPr>
          <w:rFonts w:hint="eastAsia" w:ascii="宋体" w:hAnsi="宋体" w:eastAsia="宋体" w:cs="楷体"/>
          <w:bCs/>
          <w:color w:val="auto"/>
          <w:kern w:val="0"/>
          <w:szCs w:val="21"/>
          <w:highlight w:val="none"/>
          <w:lang w:val="en-US" w:eastAsia="zh-CN"/>
        </w:rPr>
        <w:t>要求乙方</w:t>
      </w:r>
      <w:r>
        <w:rPr>
          <w:rFonts w:hint="eastAsia" w:ascii="宋体" w:hAnsi="宋体" w:eastAsia="宋体" w:cs="楷体"/>
          <w:bCs/>
          <w:color w:val="auto"/>
          <w:kern w:val="0"/>
          <w:szCs w:val="21"/>
          <w:highlight w:val="none"/>
        </w:rPr>
        <w:t>按具体委派项目合同价（不含乙方销项税）的</w:t>
      </w:r>
      <w:r>
        <w:rPr>
          <w:rFonts w:ascii="宋体" w:hAnsi="宋体" w:eastAsia="宋体" w:cs="楷体"/>
          <w:bCs/>
          <w:color w:val="auto"/>
          <w:kern w:val="0"/>
          <w:szCs w:val="21"/>
          <w:highlight w:val="none"/>
        </w:rPr>
        <w:t>20%或与履约担保等额的违约金（以两者较高的金额作为该次违约金金额）。</w:t>
      </w:r>
    </w:p>
    <w:p>
      <w:pPr>
        <w:autoSpaceDE w:val="0"/>
        <w:autoSpaceDN w:val="0"/>
        <w:adjustRightInd w:val="0"/>
        <w:spacing w:line="360" w:lineRule="auto"/>
        <w:ind w:firstLine="420" w:firstLineChars="200"/>
        <w:jc w:val="left"/>
        <w:rPr>
          <w:rFonts w:ascii="宋体" w:hAnsi="宋体" w:eastAsia="宋体" w:cs="楷体"/>
          <w:b/>
          <w:color w:val="auto"/>
          <w:kern w:val="0"/>
          <w:szCs w:val="21"/>
        </w:rPr>
      </w:pPr>
      <w:r>
        <w:rPr>
          <w:rFonts w:hint="eastAsia" w:ascii="宋体" w:hAnsi="宋体" w:eastAsia="宋体" w:cs="楷体"/>
          <w:bCs/>
          <w:color w:val="auto"/>
          <w:kern w:val="0"/>
          <w:szCs w:val="21"/>
        </w:rPr>
        <w:t>9.</w:t>
      </w:r>
      <w:r>
        <w:rPr>
          <w:rFonts w:hint="eastAsia" w:ascii="宋体" w:hAnsi="宋体" w:eastAsia="宋体" w:cs="楷体"/>
          <w:b/>
          <w:color w:val="auto"/>
          <w:kern w:val="0"/>
          <w:szCs w:val="21"/>
        </w:rPr>
        <w:t>15 乙方施工时，应对施工现场施工人员、项目负责人及技术人员实行实名制管理。</w:t>
      </w:r>
    </w:p>
    <w:p>
      <w:pPr>
        <w:autoSpaceDE w:val="0"/>
        <w:autoSpaceDN w:val="0"/>
        <w:adjustRightInd w:val="0"/>
        <w:spacing w:line="360" w:lineRule="auto"/>
        <w:ind w:firstLine="420" w:firstLineChars="200"/>
        <w:jc w:val="left"/>
        <w:rPr>
          <w:rFonts w:ascii="宋体" w:hAnsi="宋体" w:eastAsia="宋体" w:cs="楷体"/>
          <w:bCs/>
          <w:color w:val="auto"/>
          <w:kern w:val="0"/>
          <w:szCs w:val="21"/>
          <w:highlight w:val="none"/>
        </w:rPr>
      </w:pPr>
      <w:r>
        <w:rPr>
          <w:rFonts w:hint="eastAsia" w:ascii="宋体" w:hAnsi="宋体" w:eastAsia="宋体" w:cs="楷体"/>
          <w:bCs/>
          <w:color w:val="auto"/>
          <w:kern w:val="0"/>
          <w:szCs w:val="21"/>
        </w:rPr>
        <w:t>9.</w:t>
      </w:r>
      <w:r>
        <w:rPr>
          <w:rFonts w:ascii="宋体" w:hAnsi="宋体" w:eastAsia="宋体" w:cs="楷体"/>
          <w:bCs/>
          <w:color w:val="auto"/>
          <w:kern w:val="0"/>
          <w:szCs w:val="21"/>
        </w:rPr>
        <w:t>1</w:t>
      </w:r>
      <w:r>
        <w:rPr>
          <w:rFonts w:hint="eastAsia" w:ascii="宋体" w:hAnsi="宋体" w:eastAsia="宋体" w:cs="楷体"/>
          <w:bCs/>
          <w:color w:val="auto"/>
          <w:kern w:val="0"/>
          <w:szCs w:val="21"/>
        </w:rPr>
        <w:t>6 乙方不得将本合同及单项项目全部转让给第三人，或者未经甲方书面同意，将本合同及单项项目部分转让给第三人。</w:t>
      </w:r>
    </w:p>
    <w:p>
      <w:pPr>
        <w:autoSpaceDE w:val="0"/>
        <w:autoSpaceDN w:val="0"/>
        <w:adjustRightInd w:val="0"/>
        <w:spacing w:line="360" w:lineRule="auto"/>
        <w:ind w:firstLine="420" w:firstLineChars="200"/>
        <w:jc w:val="left"/>
        <w:rPr>
          <w:rFonts w:ascii="宋体" w:hAnsi="宋体" w:eastAsia="宋体" w:cs="楷体"/>
          <w:bCs/>
          <w:color w:val="auto"/>
          <w:kern w:val="0"/>
          <w:szCs w:val="21"/>
          <w:highlight w:val="none"/>
        </w:rPr>
      </w:pPr>
      <w:r>
        <w:rPr>
          <w:rFonts w:hint="eastAsia" w:ascii="宋体" w:hAnsi="宋体" w:eastAsia="宋体" w:cs="楷体"/>
          <w:bCs/>
          <w:color w:val="auto"/>
          <w:kern w:val="0"/>
          <w:szCs w:val="21"/>
          <w:highlight w:val="none"/>
        </w:rPr>
        <w:t>9.17 合同文件、任务通知单及甲方征集文件（含公告、《管理办法》）、任务通知单等约定的乙方其他权利义务。</w:t>
      </w:r>
    </w:p>
    <w:p>
      <w:pPr>
        <w:autoSpaceDE w:val="0"/>
        <w:autoSpaceDN w:val="0"/>
        <w:adjustRightInd w:val="0"/>
        <w:spacing w:line="360" w:lineRule="auto"/>
        <w:ind w:firstLine="422" w:firstLineChars="200"/>
        <w:jc w:val="left"/>
        <w:rPr>
          <w:rFonts w:ascii="宋体" w:hAnsi="宋体" w:eastAsia="宋体" w:cs="楷体"/>
          <w:b/>
          <w:bCs/>
          <w:color w:val="auto"/>
          <w:kern w:val="0"/>
          <w:szCs w:val="21"/>
          <w:highlight w:val="none"/>
        </w:rPr>
      </w:pPr>
      <w:r>
        <w:rPr>
          <w:rFonts w:hint="eastAsia" w:ascii="宋体" w:hAnsi="宋体" w:eastAsia="宋体" w:cs="楷体"/>
          <w:b/>
          <w:bCs/>
          <w:color w:val="auto"/>
          <w:kern w:val="0"/>
          <w:szCs w:val="21"/>
          <w:highlight w:val="none"/>
        </w:rPr>
        <w:t>十、违约责任</w:t>
      </w:r>
    </w:p>
    <w:p>
      <w:pPr>
        <w:widowControl/>
        <w:autoSpaceDE w:val="0"/>
        <w:autoSpaceDN w:val="0"/>
        <w:adjustRightInd w:val="0"/>
        <w:spacing w:line="360" w:lineRule="auto"/>
        <w:ind w:left="-619" w:leftChars="-295" w:firstLine="1039" w:firstLineChars="495"/>
        <w:jc w:val="left"/>
        <w:textAlignment w:val="bottom"/>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在合同履行期间，乙方违约产生的违约金、赔偿或其他应付费用等款项，甲方有权直接从未付款项中直接</w:t>
      </w:r>
      <w:r>
        <w:rPr>
          <w:rFonts w:hint="eastAsia" w:ascii="宋体" w:hAnsi="宋体" w:eastAsia="宋体" w:cs="楷体"/>
          <w:color w:val="auto"/>
          <w:kern w:val="0"/>
          <w:szCs w:val="21"/>
          <w:highlight w:val="none"/>
          <w:lang w:eastAsia="zh-CN"/>
        </w:rPr>
        <w:t>抵扣</w:t>
      </w:r>
      <w:r>
        <w:rPr>
          <w:rFonts w:hint="eastAsia" w:ascii="宋体" w:hAnsi="宋体" w:eastAsia="宋体" w:cs="楷体"/>
          <w:color w:val="auto"/>
          <w:kern w:val="0"/>
          <w:szCs w:val="21"/>
          <w:highlight w:val="none"/>
        </w:rPr>
        <w:t>或启用履约担保予以支付。</w:t>
      </w:r>
    </w:p>
    <w:p>
      <w:pPr>
        <w:widowControl/>
        <w:autoSpaceDE w:val="0"/>
        <w:autoSpaceDN w:val="0"/>
        <w:adjustRightInd w:val="0"/>
        <w:spacing w:line="360" w:lineRule="auto"/>
        <w:ind w:firstLine="420" w:firstLineChars="200"/>
        <w:jc w:val="left"/>
        <w:textAlignment w:val="bottom"/>
        <w:rPr>
          <w:rFonts w:ascii="宋体" w:hAnsi="宋体" w:eastAsia="宋体" w:cs="楷体"/>
          <w:b w:val="0"/>
          <w:bCs w:val="0"/>
          <w:color w:val="auto"/>
          <w:kern w:val="0"/>
          <w:szCs w:val="21"/>
          <w:highlight w:val="none"/>
        </w:rPr>
      </w:pPr>
      <w:r>
        <w:rPr>
          <w:rFonts w:ascii="宋体" w:hAnsi="宋体" w:eastAsia="宋体" w:cs="楷体"/>
          <w:color w:val="auto"/>
          <w:kern w:val="0"/>
          <w:szCs w:val="21"/>
          <w:highlight w:val="none"/>
        </w:rPr>
        <w:t>10.1 在库期间，甲方发出报价邀请后，乙</w:t>
      </w:r>
      <w:r>
        <w:rPr>
          <w:rFonts w:ascii="宋体" w:hAnsi="宋体" w:eastAsia="宋体" w:cs="楷体"/>
          <w:b w:val="0"/>
          <w:bCs w:val="0"/>
          <w:color w:val="auto"/>
          <w:kern w:val="0"/>
          <w:szCs w:val="21"/>
          <w:highlight w:val="none"/>
        </w:rPr>
        <w:t>方</w:t>
      </w:r>
      <w:r>
        <w:rPr>
          <w:rFonts w:hint="eastAsia" w:ascii="宋体" w:hAnsi="宋体" w:eastAsia="宋体" w:cs="楷体"/>
          <w:b w:val="0"/>
          <w:bCs w:val="0"/>
          <w:color w:val="auto"/>
          <w:kern w:val="0"/>
          <w:szCs w:val="21"/>
          <w:highlight w:val="none"/>
        </w:rPr>
        <w:t>无</w:t>
      </w:r>
      <w:r>
        <w:rPr>
          <w:rFonts w:ascii="宋体" w:hAnsi="宋体" w:eastAsia="宋体" w:cs="楷体"/>
          <w:b w:val="0"/>
          <w:bCs w:val="0"/>
          <w:color w:val="auto"/>
          <w:kern w:val="0"/>
          <w:szCs w:val="21"/>
          <w:highlight w:val="none"/>
        </w:rPr>
        <w:t>正当理由</w:t>
      </w:r>
      <w:r>
        <w:rPr>
          <w:rFonts w:hint="eastAsia" w:ascii="宋体" w:hAnsi="宋体" w:eastAsia="宋体" w:cs="楷体"/>
          <w:b w:val="0"/>
          <w:bCs w:val="0"/>
          <w:color w:val="auto"/>
          <w:kern w:val="0"/>
          <w:szCs w:val="21"/>
          <w:highlight w:val="none"/>
        </w:rPr>
        <w:t>拒绝报价或接单的，</w:t>
      </w:r>
      <w:r>
        <w:rPr>
          <w:rFonts w:hint="eastAsia" w:ascii="Times New Roman" w:hAnsi="Times New Roman" w:eastAsia="宋体" w:cs="Times New Roman"/>
          <w:b w:val="0"/>
          <w:bCs w:val="0"/>
          <w:color w:val="auto"/>
          <w:szCs w:val="21"/>
          <w:highlight w:val="none"/>
        </w:rPr>
        <w:t>甲方有权按照《管理办法》规定暂停乙方报价或停止向乙方派单，</w:t>
      </w:r>
      <w:r>
        <w:rPr>
          <w:rFonts w:ascii="Times New Roman" w:hAnsi="Times New Roman" w:eastAsia="宋体" w:cs="Times New Roman"/>
          <w:b w:val="0"/>
          <w:bCs w:val="0"/>
          <w:color w:val="auto"/>
          <w:szCs w:val="21"/>
          <w:highlight w:val="none"/>
        </w:rPr>
        <w:t>同时</w:t>
      </w:r>
      <w:r>
        <w:rPr>
          <w:rFonts w:hint="eastAsia" w:ascii="Times New Roman" w:hAnsi="Times New Roman" w:eastAsia="宋体" w:cs="Times New Roman"/>
          <w:b w:val="0"/>
          <w:bCs w:val="0"/>
          <w:color w:val="auto"/>
          <w:szCs w:val="21"/>
          <w:highlight w:val="none"/>
        </w:rPr>
        <w:t>乙方</w:t>
      </w:r>
      <w:r>
        <w:rPr>
          <w:rFonts w:ascii="Times New Roman" w:hAnsi="Times New Roman" w:eastAsia="宋体" w:cs="Times New Roman"/>
          <w:b w:val="0"/>
          <w:bCs w:val="0"/>
          <w:color w:val="auto"/>
          <w:szCs w:val="21"/>
          <w:highlight w:val="none"/>
        </w:rPr>
        <w:t>应向甲方支付2,000.00元/次的违约金</w:t>
      </w:r>
      <w:r>
        <w:rPr>
          <w:rFonts w:hint="eastAsia" w:ascii="Times New Roman" w:hAnsi="Times New Roman" w:eastAsia="宋体" w:cs="Times New Roman"/>
          <w:b w:val="0"/>
          <w:bCs w:val="0"/>
          <w:color w:val="auto"/>
          <w:szCs w:val="21"/>
          <w:highlight w:val="none"/>
          <w:lang w:eastAsia="zh-CN"/>
        </w:rPr>
        <w:t>，</w:t>
      </w:r>
      <w:r>
        <w:rPr>
          <w:rFonts w:hint="eastAsia" w:ascii="Times New Roman" w:hAnsi="Times New Roman" w:eastAsia="宋体" w:cs="Times New Roman"/>
          <w:b w:val="0"/>
          <w:bCs w:val="0"/>
          <w:color w:val="auto"/>
          <w:szCs w:val="21"/>
          <w:highlight w:val="none"/>
        </w:rPr>
        <w:t>除此之外，</w:t>
      </w:r>
      <w:r>
        <w:rPr>
          <w:rFonts w:ascii="Times New Roman" w:hAnsi="Times New Roman" w:eastAsia="宋体" w:cs="Times New Roman"/>
          <w:b w:val="0"/>
          <w:bCs w:val="0"/>
          <w:color w:val="auto"/>
          <w:szCs w:val="21"/>
          <w:highlight w:val="none"/>
        </w:rPr>
        <w:t>甲方有权取消</w:t>
      </w:r>
      <w:r>
        <w:rPr>
          <w:rFonts w:hint="eastAsia" w:ascii="Times New Roman" w:hAnsi="Times New Roman" w:eastAsia="宋体" w:cs="Times New Roman"/>
          <w:b w:val="0"/>
          <w:bCs w:val="0"/>
          <w:color w:val="auto"/>
          <w:szCs w:val="21"/>
          <w:highlight w:val="none"/>
        </w:rPr>
        <w:t>乙方</w:t>
      </w:r>
      <w:r>
        <w:rPr>
          <w:rFonts w:ascii="Times New Roman" w:hAnsi="Times New Roman" w:eastAsia="宋体" w:cs="Times New Roman"/>
          <w:b w:val="0"/>
          <w:bCs w:val="0"/>
          <w:color w:val="auto"/>
          <w:szCs w:val="21"/>
          <w:highlight w:val="none"/>
        </w:rPr>
        <w:t>在库供应商资格，有权单方面解除本合同，并没收履约担保</w:t>
      </w:r>
      <w:r>
        <w:rPr>
          <w:rFonts w:hint="eastAsia" w:ascii="Times New Roman" w:hAnsi="Times New Roman" w:eastAsia="宋体" w:cs="Times New Roman"/>
          <w:b w:val="0"/>
          <w:bCs w:val="0"/>
          <w:color w:val="auto"/>
          <w:szCs w:val="21"/>
          <w:highlight w:val="none"/>
        </w:rPr>
        <w:t>，乙方对此无异议</w:t>
      </w:r>
      <w:r>
        <w:rPr>
          <w:rFonts w:ascii="Times New Roman" w:hAnsi="Times New Roman" w:eastAsia="宋体" w:cs="Times New Roman"/>
          <w:b w:val="0"/>
          <w:bCs w:val="0"/>
          <w:color w:val="auto"/>
          <w:szCs w:val="21"/>
          <w:highlight w:val="none"/>
        </w:rPr>
        <w:t>。</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10.</w:t>
      </w:r>
      <w:r>
        <w:rPr>
          <w:rFonts w:ascii="宋体" w:hAnsi="宋体" w:eastAsia="宋体" w:cs="楷体"/>
          <w:color w:val="auto"/>
          <w:kern w:val="0"/>
          <w:szCs w:val="21"/>
          <w:highlight w:val="none"/>
        </w:rPr>
        <w:t>2</w:t>
      </w:r>
      <w:r>
        <w:rPr>
          <w:rFonts w:hint="eastAsia" w:ascii="宋体" w:hAnsi="宋体" w:eastAsia="宋体" w:cs="楷体"/>
          <w:color w:val="auto"/>
          <w:kern w:val="0"/>
          <w:szCs w:val="21"/>
          <w:highlight w:val="none"/>
        </w:rPr>
        <w:t xml:space="preserve"> 乙方拒绝接受具体委派项目的，甲方有权单方解除本合同，乙方不得提出任何异议，且乙方须向甲方支付与承担履约保证金等额的违约金。同时，造成甲方的经济损失（包括但不限于重新采购、委托第三方的费用），由乙方承担全部赔偿责任。</w:t>
      </w:r>
    </w:p>
    <w:p>
      <w:pPr>
        <w:widowControl/>
        <w:autoSpaceDE w:val="0"/>
        <w:autoSpaceDN w:val="0"/>
        <w:adjustRightInd w:val="0"/>
        <w:spacing w:line="360" w:lineRule="auto"/>
        <w:ind w:firstLine="420" w:firstLineChars="200"/>
        <w:jc w:val="left"/>
        <w:textAlignment w:val="bottom"/>
        <w:rPr>
          <w:rFonts w:ascii="宋体" w:hAnsi="宋体" w:eastAsia="宋体" w:cs="楷体"/>
          <w:color w:val="auto"/>
          <w:kern w:val="0"/>
          <w:szCs w:val="21"/>
        </w:rPr>
      </w:pPr>
      <w:r>
        <w:rPr>
          <w:rFonts w:hint="eastAsia" w:ascii="宋体" w:hAnsi="宋体" w:eastAsia="宋体" w:cs="楷体"/>
          <w:color w:val="auto"/>
          <w:kern w:val="0"/>
          <w:szCs w:val="21"/>
          <w:highlight w:val="none"/>
        </w:rPr>
        <w:t>10.</w:t>
      </w:r>
      <w:r>
        <w:rPr>
          <w:rFonts w:ascii="宋体" w:hAnsi="宋体" w:eastAsia="宋体" w:cs="楷体"/>
          <w:color w:val="auto"/>
          <w:kern w:val="0"/>
          <w:szCs w:val="21"/>
          <w:highlight w:val="none"/>
        </w:rPr>
        <w:t>3</w:t>
      </w:r>
      <w:r>
        <w:rPr>
          <w:rFonts w:hint="eastAsia" w:ascii="宋体" w:hAnsi="宋体" w:eastAsia="宋体" w:cs="楷体"/>
          <w:color w:val="auto"/>
          <w:kern w:val="0"/>
          <w:szCs w:val="21"/>
          <w:highlight w:val="none"/>
        </w:rPr>
        <w:t xml:space="preserve"> 乙方在接到任务通知单后，</w:t>
      </w:r>
      <w:r>
        <w:rPr>
          <w:rFonts w:ascii="宋体" w:hAnsi="宋体" w:eastAsia="宋体" w:cs="楷体"/>
          <w:color w:val="auto"/>
          <w:kern w:val="0"/>
          <w:szCs w:val="21"/>
          <w:highlight w:val="none"/>
        </w:rPr>
        <w:t>未按</w:t>
      </w:r>
      <w:r>
        <w:rPr>
          <w:rFonts w:hint="eastAsia" w:ascii="宋体" w:hAnsi="宋体" w:eastAsia="宋体" w:cs="楷体"/>
          <w:color w:val="auto"/>
          <w:kern w:val="0"/>
          <w:szCs w:val="21"/>
          <w:highlight w:val="none"/>
        </w:rPr>
        <w:t>约定</w:t>
      </w:r>
      <w:r>
        <w:rPr>
          <w:rFonts w:ascii="宋体" w:hAnsi="宋体" w:eastAsia="宋体" w:cs="楷体"/>
          <w:color w:val="auto"/>
          <w:kern w:val="0"/>
          <w:szCs w:val="21"/>
          <w:highlight w:val="none"/>
        </w:rPr>
        <w:t>的方式</w:t>
      </w:r>
      <w:r>
        <w:rPr>
          <w:rFonts w:hint="eastAsia" w:ascii="宋体" w:hAnsi="宋体" w:eastAsia="宋体" w:cs="楷体"/>
          <w:color w:val="auto"/>
          <w:kern w:val="0"/>
          <w:szCs w:val="21"/>
          <w:highlight w:val="none"/>
        </w:rPr>
        <w:t>及承诺的时间予以响应</w:t>
      </w:r>
      <w:r>
        <w:rPr>
          <w:rFonts w:ascii="宋体" w:hAnsi="宋体" w:eastAsia="宋体" w:cs="楷体"/>
          <w:color w:val="auto"/>
          <w:kern w:val="0"/>
          <w:szCs w:val="21"/>
          <w:highlight w:val="none"/>
        </w:rPr>
        <w:t>，</w:t>
      </w:r>
      <w:r>
        <w:rPr>
          <w:rFonts w:hint="eastAsia" w:ascii="宋体" w:hAnsi="宋体" w:eastAsia="宋体" w:cs="楷体"/>
          <w:color w:val="auto"/>
          <w:kern w:val="0"/>
          <w:szCs w:val="21"/>
          <w:highlight w:val="none"/>
        </w:rPr>
        <w:t>或</w:t>
      </w:r>
      <w:r>
        <w:rPr>
          <w:rFonts w:ascii="宋体" w:hAnsi="宋体" w:eastAsia="宋体" w:cs="楷体"/>
          <w:color w:val="auto"/>
          <w:kern w:val="0"/>
          <w:szCs w:val="21"/>
          <w:highlight w:val="none"/>
        </w:rPr>
        <w:t>未</w:t>
      </w:r>
      <w:r>
        <w:rPr>
          <w:rFonts w:hint="eastAsia" w:ascii="宋体" w:hAnsi="宋体" w:eastAsia="宋体" w:cs="楷体"/>
          <w:color w:val="auto"/>
          <w:kern w:val="0"/>
          <w:szCs w:val="21"/>
          <w:highlight w:val="none"/>
        </w:rPr>
        <w:t>及时</w:t>
      </w:r>
      <w:r>
        <w:rPr>
          <w:rFonts w:ascii="宋体" w:hAnsi="宋体" w:eastAsia="宋体" w:cs="楷体"/>
          <w:color w:val="auto"/>
          <w:kern w:val="0"/>
          <w:szCs w:val="21"/>
          <w:highlight w:val="none"/>
        </w:rPr>
        <w:t>开展技术服务工作的，</w:t>
      </w:r>
      <w:r>
        <w:rPr>
          <w:rFonts w:hint="eastAsia" w:ascii="宋体" w:hAnsi="宋体" w:eastAsia="宋体" w:cs="楷体"/>
          <w:color w:val="auto"/>
          <w:kern w:val="0"/>
          <w:szCs w:val="21"/>
          <w:highlight w:val="none"/>
        </w:rPr>
        <w:t>甲方有权要求乙方按1</w:t>
      </w:r>
      <w:r>
        <w:rPr>
          <w:rFonts w:ascii="宋体" w:hAnsi="宋体" w:eastAsia="宋体" w:cs="楷体"/>
          <w:color w:val="auto"/>
          <w:kern w:val="0"/>
          <w:szCs w:val="21"/>
          <w:highlight w:val="none"/>
        </w:rPr>
        <w:t>,000.00</w:t>
      </w:r>
      <w:r>
        <w:rPr>
          <w:rFonts w:hint="eastAsia" w:ascii="宋体" w:hAnsi="宋体" w:eastAsia="宋体" w:cs="楷体"/>
          <w:color w:val="auto"/>
          <w:kern w:val="0"/>
          <w:szCs w:val="21"/>
          <w:highlight w:val="none"/>
        </w:rPr>
        <w:t>元/天承担</w:t>
      </w:r>
      <w:r>
        <w:rPr>
          <w:rFonts w:hint="eastAsia" w:ascii="宋体" w:hAnsi="宋体" w:eastAsia="宋体" w:cs="楷体"/>
          <w:b w:val="0"/>
          <w:bCs w:val="0"/>
          <w:color w:val="auto"/>
          <w:kern w:val="0"/>
          <w:szCs w:val="21"/>
        </w:rPr>
        <w:t>违约金</w:t>
      </w:r>
      <w:r>
        <w:rPr>
          <w:rFonts w:hint="eastAsia" w:ascii="宋体" w:hAnsi="宋体" w:eastAsia="宋体" w:cs="楷体"/>
          <w:b w:val="0"/>
          <w:bCs w:val="0"/>
          <w:color w:val="auto"/>
          <w:kern w:val="0"/>
          <w:szCs w:val="21"/>
          <w:highlight w:val="none"/>
        </w:rPr>
        <w:t>并直接从未付款项中</w:t>
      </w:r>
      <w:r>
        <w:rPr>
          <w:rFonts w:hint="eastAsia" w:ascii="宋体" w:hAnsi="宋体" w:eastAsia="宋体" w:cs="楷体"/>
          <w:b w:val="0"/>
          <w:bCs w:val="0"/>
          <w:color w:val="auto"/>
          <w:kern w:val="0"/>
          <w:szCs w:val="21"/>
          <w:highlight w:val="none"/>
          <w:lang w:eastAsia="zh-CN"/>
        </w:rPr>
        <w:t>抵扣</w:t>
      </w:r>
      <w:r>
        <w:rPr>
          <w:rFonts w:hint="eastAsia" w:ascii="宋体" w:hAnsi="宋体" w:eastAsia="宋体" w:cs="楷体"/>
          <w:b w:val="0"/>
          <w:bCs w:val="0"/>
          <w:color w:val="auto"/>
          <w:kern w:val="0"/>
          <w:szCs w:val="21"/>
        </w:rPr>
        <w:t>，逾</w:t>
      </w:r>
      <w:r>
        <w:rPr>
          <w:rFonts w:hint="eastAsia" w:ascii="宋体" w:hAnsi="宋体" w:eastAsia="宋体" w:cs="楷体"/>
          <w:color w:val="auto"/>
          <w:kern w:val="0"/>
          <w:szCs w:val="21"/>
        </w:rPr>
        <w:t>期超过15日的，甲方有权单方解除合同，且乙方须承担与履约担保等额的违约金。</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hint="eastAsia" w:ascii="宋体" w:hAnsi="宋体" w:eastAsia="宋体"/>
          <w:color w:val="auto"/>
          <w:kern w:val="0"/>
          <w:szCs w:val="21"/>
        </w:rPr>
        <w:t>4</w:t>
      </w:r>
      <w:r>
        <w:rPr>
          <w:rFonts w:hint="eastAsia" w:ascii="宋体" w:hAnsi="宋体" w:eastAsia="宋体" w:cs="楷体"/>
          <w:color w:val="auto"/>
          <w:kern w:val="0"/>
          <w:szCs w:val="21"/>
        </w:rPr>
        <w:t xml:space="preserve"> 乙方应严格按本合同及任务通知单约定的时间完成具体委派项目技术服务。若非甲方的原因，乙方逾期完成具体委派项目技术服务工作的，每逾期一日，乙方按1,000.00元/天承担违约金。逾期超过15日的，甲方有权单方解除合同，且乙方须承担与履约担保等额的违约金。同时，造成甲方的经济损失（包括但不限于重新采购、委托第三方的费用），由乙方承担全部赔偿。</w:t>
      </w:r>
    </w:p>
    <w:p>
      <w:pPr>
        <w:widowControl/>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rPr>
        <w:t>10.</w:t>
      </w:r>
      <w:r>
        <w:rPr>
          <w:rFonts w:ascii="宋体" w:hAnsi="宋体" w:eastAsia="宋体" w:cs="楷体"/>
          <w:color w:val="auto"/>
          <w:kern w:val="0"/>
          <w:szCs w:val="21"/>
        </w:rPr>
        <w:t>5</w:t>
      </w:r>
      <w:r>
        <w:rPr>
          <w:rFonts w:hint="eastAsia" w:ascii="宋体" w:hAnsi="宋体" w:eastAsia="宋体" w:cs="楷体"/>
          <w:color w:val="auto"/>
          <w:kern w:val="0"/>
          <w:szCs w:val="21"/>
        </w:rPr>
        <w:t xml:space="preserve"> 乙方所更换</w:t>
      </w:r>
      <w:r>
        <w:rPr>
          <w:rFonts w:ascii="宋体" w:hAnsi="宋体" w:eastAsia="宋体" w:cs="楷体"/>
          <w:color w:val="auto"/>
          <w:kern w:val="0"/>
          <w:szCs w:val="21"/>
        </w:rPr>
        <w:t>或重置</w:t>
      </w:r>
      <w:r>
        <w:rPr>
          <w:rFonts w:hint="eastAsia" w:ascii="宋体" w:hAnsi="宋体" w:eastAsia="宋体" w:cs="楷体"/>
          <w:color w:val="auto"/>
          <w:kern w:val="0"/>
          <w:szCs w:val="21"/>
        </w:rPr>
        <w:t>设备（包括但不限于品牌、型号、规格、质量）不符合</w:t>
      </w:r>
      <w:r>
        <w:rPr>
          <w:rFonts w:ascii="宋体" w:hAnsi="宋体" w:eastAsia="宋体" w:cs="楷体"/>
          <w:color w:val="auto"/>
          <w:kern w:val="0"/>
          <w:szCs w:val="21"/>
        </w:rPr>
        <w:t>相关质量标准</w:t>
      </w:r>
      <w:r>
        <w:rPr>
          <w:rFonts w:hint="eastAsia" w:ascii="宋体" w:hAnsi="宋体" w:eastAsia="宋体" w:cs="楷体"/>
          <w:color w:val="auto"/>
          <w:kern w:val="0"/>
          <w:szCs w:val="21"/>
        </w:rPr>
        <w:t>，或对于必须采用</w:t>
      </w:r>
      <w:r>
        <w:rPr>
          <w:rFonts w:ascii="宋体" w:hAnsi="宋体" w:eastAsia="宋体" w:cs="楷体"/>
          <w:color w:val="auto"/>
          <w:kern w:val="0"/>
          <w:szCs w:val="21"/>
        </w:rPr>
        <w:t>原设备制造商</w:t>
      </w:r>
      <w:r>
        <w:rPr>
          <w:rFonts w:hint="eastAsia" w:ascii="宋体" w:hAnsi="宋体" w:eastAsia="宋体" w:cs="楷体"/>
          <w:color w:val="auto"/>
          <w:kern w:val="0"/>
          <w:szCs w:val="21"/>
        </w:rPr>
        <w:t>产品（包括</w:t>
      </w:r>
      <w:r>
        <w:rPr>
          <w:rFonts w:ascii="宋体" w:hAnsi="宋体" w:eastAsia="宋体" w:cs="楷体"/>
          <w:color w:val="auto"/>
          <w:kern w:val="0"/>
          <w:szCs w:val="21"/>
        </w:rPr>
        <w:t>但不限于</w:t>
      </w:r>
      <w:r>
        <w:rPr>
          <w:rFonts w:hint="eastAsia" w:ascii="宋体" w:hAnsi="宋体" w:eastAsia="宋体" w:cs="楷体"/>
          <w:color w:val="auto"/>
          <w:kern w:val="0"/>
          <w:szCs w:val="21"/>
        </w:rPr>
        <w:t>设备</w:t>
      </w:r>
      <w:r>
        <w:rPr>
          <w:rFonts w:ascii="宋体" w:hAnsi="宋体" w:eastAsia="宋体" w:cs="楷体"/>
          <w:color w:val="auto"/>
          <w:kern w:val="0"/>
          <w:szCs w:val="21"/>
        </w:rPr>
        <w:t>、</w:t>
      </w:r>
      <w:r>
        <w:rPr>
          <w:rFonts w:hint="eastAsia" w:ascii="宋体" w:hAnsi="宋体" w:eastAsia="宋体" w:cs="楷体"/>
          <w:color w:val="auto"/>
          <w:kern w:val="0"/>
          <w:szCs w:val="21"/>
        </w:rPr>
        <w:t>配件</w:t>
      </w:r>
      <w:r>
        <w:rPr>
          <w:rFonts w:ascii="宋体" w:hAnsi="宋体" w:eastAsia="宋体" w:cs="楷体"/>
          <w:color w:val="auto"/>
          <w:kern w:val="0"/>
          <w:szCs w:val="21"/>
        </w:rPr>
        <w:t>、</w:t>
      </w:r>
      <w:r>
        <w:rPr>
          <w:rFonts w:hint="eastAsia" w:ascii="宋体" w:hAnsi="宋体" w:eastAsia="宋体" w:cs="楷体"/>
          <w:color w:val="auto"/>
          <w:kern w:val="0"/>
          <w:szCs w:val="21"/>
        </w:rPr>
        <w:t>备品备件及专用工具）但</w:t>
      </w:r>
      <w:r>
        <w:rPr>
          <w:rFonts w:ascii="宋体" w:hAnsi="宋体" w:eastAsia="宋体" w:cs="楷体"/>
          <w:color w:val="auto"/>
          <w:kern w:val="0"/>
          <w:szCs w:val="21"/>
        </w:rPr>
        <w:t>未</w:t>
      </w:r>
      <w:r>
        <w:rPr>
          <w:rFonts w:hint="eastAsia" w:ascii="宋体" w:hAnsi="宋体" w:eastAsia="宋体" w:cs="楷体"/>
          <w:color w:val="auto"/>
          <w:kern w:val="0"/>
          <w:szCs w:val="21"/>
        </w:rPr>
        <w:t>采用</w:t>
      </w:r>
      <w:r>
        <w:rPr>
          <w:rFonts w:ascii="宋体" w:hAnsi="宋体" w:eastAsia="宋体" w:cs="楷体"/>
          <w:color w:val="auto"/>
          <w:kern w:val="0"/>
          <w:szCs w:val="21"/>
        </w:rPr>
        <w:t>的，</w:t>
      </w:r>
      <w:r>
        <w:rPr>
          <w:rFonts w:hint="eastAsia" w:ascii="宋体" w:hAnsi="宋体" w:eastAsia="宋体" w:cs="楷体"/>
          <w:color w:val="auto"/>
          <w:kern w:val="0"/>
          <w:szCs w:val="21"/>
        </w:rPr>
        <w:t>甲方有权要求乙方无条件限期</w:t>
      </w:r>
      <w:r>
        <w:rPr>
          <w:rFonts w:ascii="宋体" w:hAnsi="宋体" w:eastAsia="宋体" w:cs="楷体"/>
          <w:color w:val="auto"/>
          <w:kern w:val="0"/>
          <w:szCs w:val="21"/>
        </w:rPr>
        <w:t>整改</w:t>
      </w:r>
      <w:r>
        <w:rPr>
          <w:rFonts w:hint="eastAsia" w:ascii="宋体" w:hAnsi="宋体" w:eastAsia="宋体" w:cs="楷体"/>
          <w:color w:val="auto"/>
          <w:kern w:val="0"/>
          <w:szCs w:val="21"/>
        </w:rPr>
        <w:t>，乙方在限期内仍未整改完毕的，应向甲方支付该具体委派项目合同价（不含乙方销项税）的20%或与履约担保等额的违约金（以两者较高的金额作为该次违约金金额）。且甲方有权单方解除合同，造成甲方损失的，乙方需全额赔偿。</w:t>
      </w:r>
      <w:r>
        <w:rPr>
          <w:rFonts w:hint="eastAsia" w:ascii="宋体" w:hAnsi="宋体" w:eastAsia="宋体"/>
          <w:color w:val="auto"/>
          <w:kern w:val="0"/>
          <w:szCs w:val="21"/>
        </w:rPr>
        <w:t>乙方自检合格后，甲方或监理验收出现材料、设备</w:t>
      </w:r>
      <w:r>
        <w:rPr>
          <w:rFonts w:hint="eastAsia" w:ascii="宋体" w:hAnsi="宋体" w:eastAsia="宋体"/>
          <w:color w:val="auto"/>
          <w:kern w:val="0"/>
          <w:szCs w:val="21"/>
          <w:highlight w:val="none"/>
        </w:rPr>
        <w:t>、施工质量等不合格的，视为乙方违约，乙方须无条件采取相应措施进行整改，如乙方未能按整改通知单指定时限内完成整改，应向甲方支付</w:t>
      </w:r>
      <w:r>
        <w:rPr>
          <w:rFonts w:hint="eastAsia" w:ascii="宋体" w:hAnsi="宋体" w:eastAsia="宋体"/>
          <w:b w:val="0"/>
          <w:bCs w:val="0"/>
          <w:color w:val="auto"/>
          <w:kern w:val="0"/>
          <w:szCs w:val="21"/>
          <w:highlight w:val="none"/>
        </w:rPr>
        <w:t>违约金</w:t>
      </w:r>
      <w:r>
        <w:rPr>
          <w:rFonts w:hint="eastAsia" w:ascii="Times New Roman" w:hAnsi="Calibri" w:eastAsia="宋体" w:cs="Times New Roman"/>
          <w:b w:val="0"/>
          <w:bCs w:val="0"/>
          <w:color w:val="auto"/>
          <w:kern w:val="0"/>
          <w:szCs w:val="21"/>
          <w:highlight w:val="none"/>
        </w:rPr>
        <w:t>3</w:t>
      </w:r>
      <w:r>
        <w:rPr>
          <w:rFonts w:hint="eastAsia" w:ascii="Times New Roman" w:hAnsi="Calibri" w:eastAsia="宋体" w:cs="Times New Roman"/>
          <w:b w:val="0"/>
          <w:bCs w:val="0"/>
          <w:color w:val="auto"/>
          <w:kern w:val="0"/>
          <w:szCs w:val="21"/>
          <w:highlight w:val="none"/>
          <w:lang w:val="en-US" w:eastAsia="zh-CN"/>
        </w:rPr>
        <w:t>,</w:t>
      </w:r>
      <w:r>
        <w:rPr>
          <w:rFonts w:ascii="Times New Roman" w:hAnsi="Calibri" w:eastAsia="宋体" w:cs="Times New Roman"/>
          <w:b w:val="0"/>
          <w:bCs w:val="0"/>
          <w:color w:val="auto"/>
          <w:kern w:val="0"/>
          <w:szCs w:val="21"/>
          <w:highlight w:val="none"/>
        </w:rPr>
        <w:t>000</w:t>
      </w:r>
      <w:r>
        <w:rPr>
          <w:rFonts w:hint="eastAsia" w:ascii="Times New Roman" w:hAnsi="Calibri" w:eastAsia="宋体" w:cs="Times New Roman"/>
          <w:b w:val="0"/>
          <w:bCs w:val="0"/>
          <w:color w:val="auto"/>
          <w:kern w:val="0"/>
          <w:szCs w:val="21"/>
          <w:highlight w:val="none"/>
          <w:lang w:val="en-US" w:eastAsia="zh-CN"/>
        </w:rPr>
        <w:t>.00</w:t>
      </w:r>
      <w:r>
        <w:rPr>
          <w:rFonts w:hint="eastAsia" w:ascii="宋体" w:hAnsi="宋体" w:eastAsia="宋体"/>
          <w:b w:val="0"/>
          <w:bCs w:val="0"/>
          <w:color w:val="auto"/>
          <w:kern w:val="0"/>
          <w:szCs w:val="21"/>
          <w:highlight w:val="none"/>
        </w:rPr>
        <w:t>元</w:t>
      </w:r>
      <w:r>
        <w:rPr>
          <w:rFonts w:ascii="Times New Roman" w:hAnsi="Calibri" w:eastAsia="宋体" w:cs="Times New Roman"/>
          <w:b w:val="0"/>
          <w:bCs w:val="0"/>
          <w:color w:val="auto"/>
          <w:kern w:val="0"/>
          <w:szCs w:val="21"/>
          <w:highlight w:val="none"/>
        </w:rPr>
        <w:t>/</w:t>
      </w:r>
      <w:r>
        <w:rPr>
          <w:rFonts w:hint="eastAsia" w:ascii="宋体" w:hAnsi="宋体" w:eastAsia="宋体"/>
          <w:b w:val="0"/>
          <w:bCs w:val="0"/>
          <w:color w:val="auto"/>
          <w:kern w:val="0"/>
          <w:szCs w:val="21"/>
          <w:highlight w:val="none"/>
        </w:rPr>
        <w:t>次</w:t>
      </w:r>
      <w:r>
        <w:rPr>
          <w:rFonts w:ascii="Times New Roman" w:hAnsi="Calibri" w:eastAsia="宋体" w:cs="Times New Roman"/>
          <w:b w:val="0"/>
          <w:bCs w:val="0"/>
          <w:color w:val="auto"/>
          <w:kern w:val="0"/>
          <w:szCs w:val="21"/>
          <w:highlight w:val="none"/>
        </w:rPr>
        <w:t>/</w:t>
      </w:r>
      <w:r>
        <w:rPr>
          <w:rFonts w:hint="eastAsia" w:ascii="宋体" w:hAnsi="宋体" w:eastAsia="宋体"/>
          <w:b w:val="0"/>
          <w:bCs w:val="0"/>
          <w:color w:val="auto"/>
          <w:kern w:val="0"/>
          <w:szCs w:val="21"/>
          <w:highlight w:val="none"/>
        </w:rPr>
        <w:t>项</w:t>
      </w:r>
      <w:r>
        <w:rPr>
          <w:rFonts w:hint="eastAsia" w:ascii="宋体" w:hAnsi="宋体" w:eastAsia="宋体"/>
          <w:color w:val="auto"/>
          <w:kern w:val="0"/>
          <w:szCs w:val="21"/>
          <w:highlight w:val="none"/>
        </w:rPr>
        <w:t>，并自行承担整改所发生的费用。各单项项目验收移交后发现有确需保修而乙方未按合同履行保修义务的，甲方有权直接委托第三方进行保修，该费用在乙方剩余服务费（或质量保证金）内</w:t>
      </w:r>
      <w:r>
        <w:rPr>
          <w:rFonts w:hint="eastAsia" w:ascii="宋体" w:hAnsi="宋体" w:eastAsia="宋体"/>
          <w:color w:val="auto"/>
          <w:kern w:val="0"/>
          <w:szCs w:val="21"/>
          <w:highlight w:val="none"/>
          <w:lang w:eastAsia="zh-CN"/>
        </w:rPr>
        <w:t>抵扣</w:t>
      </w:r>
      <w:r>
        <w:rPr>
          <w:rFonts w:hint="eastAsia" w:ascii="宋体" w:hAnsi="宋体" w:eastAsia="宋体"/>
          <w:color w:val="auto"/>
          <w:kern w:val="0"/>
          <w:szCs w:val="21"/>
          <w:highlight w:val="none"/>
        </w:rPr>
        <w:t>支付给第三方，甲方同时保留合同有关条款对乙方进行</w:t>
      </w:r>
      <w:r>
        <w:rPr>
          <w:rFonts w:hint="eastAsia" w:ascii="宋体" w:hAnsi="宋体" w:eastAsia="宋体"/>
          <w:b/>
          <w:bCs/>
          <w:color w:val="auto"/>
          <w:kern w:val="0"/>
          <w:szCs w:val="21"/>
          <w:highlight w:val="none"/>
        </w:rPr>
        <w:t>追究</w:t>
      </w:r>
      <w:r>
        <w:rPr>
          <w:rFonts w:hint="eastAsia" w:ascii="宋体" w:hAnsi="宋体" w:eastAsia="宋体"/>
          <w:color w:val="auto"/>
          <w:kern w:val="0"/>
          <w:szCs w:val="21"/>
          <w:highlight w:val="none"/>
        </w:rPr>
        <w:t>违约</w:t>
      </w:r>
      <w:r>
        <w:rPr>
          <w:rFonts w:hint="eastAsia" w:ascii="宋体" w:hAnsi="宋体" w:eastAsia="宋体"/>
          <w:b/>
          <w:bCs/>
          <w:color w:val="auto"/>
          <w:kern w:val="0"/>
          <w:szCs w:val="21"/>
          <w:highlight w:val="none"/>
        </w:rPr>
        <w:t>责任</w:t>
      </w:r>
      <w:r>
        <w:rPr>
          <w:rFonts w:hint="eastAsia" w:ascii="宋体" w:hAnsi="宋体" w:eastAsia="宋体"/>
          <w:color w:val="auto"/>
          <w:kern w:val="0"/>
          <w:szCs w:val="21"/>
          <w:highlight w:val="none"/>
        </w:rPr>
        <w:t>的权利。因乙方返工或整改造成延期的，乙方需承担逾期交付验收的违约责任。乙方未能进行安全文明施工的，甲方（或监理公司）将发出书面通知要求整改；整改不合格的视为乙方违约，</w:t>
      </w:r>
      <w:r>
        <w:rPr>
          <w:rFonts w:hint="eastAsia" w:ascii="宋体" w:hAnsi="宋体" w:eastAsia="宋体"/>
          <w:kern w:val="0"/>
          <w:szCs w:val="21"/>
        </w:rPr>
        <w:t>甲方有权要求乙方按</w:t>
      </w:r>
      <w:r>
        <w:rPr>
          <w:rFonts w:ascii="宋体" w:hAnsi="宋体" w:eastAsia="宋体"/>
          <w:bCs/>
          <w:kern w:val="0"/>
          <w:szCs w:val="21"/>
        </w:rPr>
        <w:t>5</w:t>
      </w:r>
      <w:r>
        <w:rPr>
          <w:rFonts w:hint="eastAsia" w:ascii="宋体" w:hAnsi="宋体" w:eastAsia="宋体"/>
          <w:bCs/>
          <w:kern w:val="0"/>
          <w:szCs w:val="21"/>
        </w:rPr>
        <w:t>,</w:t>
      </w:r>
      <w:r>
        <w:rPr>
          <w:rFonts w:ascii="宋体" w:hAnsi="宋体" w:eastAsia="宋体"/>
          <w:bCs/>
          <w:kern w:val="0"/>
          <w:szCs w:val="21"/>
        </w:rPr>
        <w:t>000</w:t>
      </w:r>
      <w:r>
        <w:rPr>
          <w:rFonts w:hint="eastAsia" w:ascii="宋体" w:hAnsi="宋体" w:eastAsia="宋体"/>
          <w:bCs/>
          <w:kern w:val="0"/>
          <w:szCs w:val="21"/>
        </w:rPr>
        <w:t>.00元</w:t>
      </w:r>
      <w:r>
        <w:rPr>
          <w:rFonts w:ascii="Times New Roman" w:hAnsi="Calibri" w:eastAsia="宋体" w:cs="Times New Roman"/>
          <w:bCs/>
          <w:kern w:val="0"/>
          <w:szCs w:val="21"/>
        </w:rPr>
        <w:t>/</w:t>
      </w:r>
      <w:r>
        <w:rPr>
          <w:rFonts w:hint="eastAsia" w:ascii="宋体" w:hAnsi="宋体" w:eastAsia="宋体"/>
          <w:bCs/>
          <w:kern w:val="0"/>
          <w:szCs w:val="21"/>
        </w:rPr>
        <w:t>次</w:t>
      </w:r>
      <w:r>
        <w:rPr>
          <w:rFonts w:ascii="Times New Roman" w:hAnsi="Calibri" w:eastAsia="宋体" w:cs="Times New Roman"/>
          <w:bCs/>
          <w:kern w:val="0"/>
          <w:szCs w:val="21"/>
        </w:rPr>
        <w:t>/</w:t>
      </w:r>
      <w:r>
        <w:rPr>
          <w:rFonts w:hint="eastAsia" w:ascii="宋体" w:hAnsi="宋体" w:eastAsia="宋体"/>
          <w:bCs/>
          <w:kern w:val="0"/>
          <w:szCs w:val="21"/>
        </w:rPr>
        <w:t>项</w:t>
      </w:r>
      <w:r>
        <w:rPr>
          <w:rFonts w:hint="eastAsia" w:ascii="宋体" w:hAnsi="宋体" w:eastAsia="宋体"/>
          <w:kern w:val="0"/>
          <w:szCs w:val="21"/>
        </w:rPr>
        <w:t>支付违约金</w:t>
      </w:r>
      <w:r>
        <w:rPr>
          <w:rFonts w:hint="eastAsia" w:ascii="宋体" w:hAnsi="宋体" w:eastAsia="宋体"/>
          <w:color w:val="auto"/>
          <w:kern w:val="0"/>
          <w:szCs w:val="21"/>
          <w:highlight w:val="none"/>
        </w:rPr>
        <w:t>。因上述所有违约事项产生的违约金，甲方有权直接从未付工程款中直接</w:t>
      </w:r>
      <w:r>
        <w:rPr>
          <w:rFonts w:hint="eastAsia" w:ascii="宋体" w:hAnsi="宋体" w:eastAsia="宋体"/>
          <w:color w:val="auto"/>
          <w:kern w:val="0"/>
          <w:szCs w:val="21"/>
          <w:highlight w:val="none"/>
          <w:lang w:eastAsia="zh-CN"/>
        </w:rPr>
        <w:t>抵扣</w:t>
      </w:r>
      <w:r>
        <w:rPr>
          <w:rFonts w:hint="eastAsia" w:ascii="宋体" w:hAnsi="宋体" w:eastAsia="宋体"/>
          <w:color w:val="auto"/>
          <w:kern w:val="0"/>
          <w:szCs w:val="21"/>
          <w:highlight w:val="none"/>
        </w:rPr>
        <w:t>或选择启用履约保证金予以偿付。</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10.</w:t>
      </w:r>
      <w:r>
        <w:rPr>
          <w:rFonts w:ascii="宋体" w:hAnsi="宋体" w:eastAsia="宋体" w:cs="楷体"/>
          <w:color w:val="auto"/>
          <w:kern w:val="0"/>
          <w:szCs w:val="21"/>
          <w:highlight w:val="none"/>
        </w:rPr>
        <w:t>6</w:t>
      </w:r>
      <w:r>
        <w:rPr>
          <w:rFonts w:hint="eastAsia" w:ascii="宋体" w:hAnsi="宋体" w:eastAsia="宋体" w:cs="楷体"/>
          <w:color w:val="auto"/>
          <w:kern w:val="0"/>
          <w:szCs w:val="21"/>
          <w:highlight w:val="none"/>
        </w:rPr>
        <w:t xml:space="preserve"> 未经甲方书面同意，乙方变更主要技术服务人员的，甲方有权要求乙方承担与履约担保等额的违约金。经甲方书面通知后，在规定的整改期限范围内，乙方仍无法配备符合甲方要求的技术服务人员的，甲方有权单方解除合同并没收履约担保。</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highlight w:val="none"/>
        </w:rPr>
        <w:t>10.</w:t>
      </w:r>
      <w:r>
        <w:rPr>
          <w:rFonts w:ascii="宋体" w:hAnsi="宋体" w:eastAsia="宋体" w:cs="楷体"/>
          <w:color w:val="auto"/>
          <w:kern w:val="0"/>
          <w:szCs w:val="21"/>
          <w:highlight w:val="none"/>
        </w:rPr>
        <w:t>7</w:t>
      </w:r>
      <w:r>
        <w:rPr>
          <w:rFonts w:hint="eastAsia" w:ascii="宋体" w:hAnsi="宋体" w:eastAsia="宋体" w:cs="楷体"/>
          <w:color w:val="auto"/>
          <w:kern w:val="0"/>
          <w:szCs w:val="21"/>
          <w:highlight w:val="none"/>
        </w:rPr>
        <w:t xml:space="preserve"> 乙方违反本合同约定或法律规定将项目全部或部分转让给第三人的，甲方有</w:t>
      </w:r>
      <w:r>
        <w:rPr>
          <w:rFonts w:hint="eastAsia" w:ascii="宋体" w:hAnsi="宋体" w:eastAsia="宋体" w:cs="楷体"/>
          <w:color w:val="auto"/>
          <w:kern w:val="0"/>
          <w:szCs w:val="21"/>
        </w:rPr>
        <w:t>权单方解除合同，乙方须向甲方支付与履约担保等额的违约金，并赔偿由此给甲方造成的一切损失。如因乙方将项目全部或部分转让给第三人的导致安全事故或人身损害事故的，造成甲方其他损失的或甲方被认定承担赔偿责任的，甲方有权向乙方追偿并要求乙方承担人民</w:t>
      </w:r>
      <w:r>
        <w:rPr>
          <w:rFonts w:hint="eastAsia" w:ascii="宋体" w:hAnsi="宋体" w:eastAsia="宋体" w:cs="楷体"/>
          <w:color w:val="auto"/>
          <w:kern w:val="0"/>
          <w:szCs w:val="21"/>
          <w:highlight w:val="none"/>
        </w:rPr>
        <w:t>币</w:t>
      </w:r>
      <w:r>
        <w:rPr>
          <w:rFonts w:hint="eastAsia" w:ascii="宋体" w:hAnsi="宋体" w:eastAsia="宋体" w:cs="楷体"/>
          <w:b w:val="0"/>
          <w:bCs/>
          <w:color w:val="auto"/>
          <w:kern w:val="0"/>
          <w:szCs w:val="21"/>
          <w:highlight w:val="none"/>
          <w:lang w:val="en-US" w:eastAsia="zh-CN"/>
        </w:rPr>
        <w:t>100,000.00</w:t>
      </w:r>
      <w:r>
        <w:rPr>
          <w:rFonts w:hint="eastAsia" w:ascii="宋体" w:hAnsi="宋体" w:eastAsia="宋体" w:cs="楷体"/>
          <w:b w:val="0"/>
          <w:bCs/>
          <w:color w:val="auto"/>
          <w:kern w:val="0"/>
          <w:szCs w:val="21"/>
          <w:highlight w:val="none"/>
        </w:rPr>
        <w:t>元</w:t>
      </w:r>
      <w:r>
        <w:rPr>
          <w:rFonts w:hint="eastAsia" w:ascii="宋体" w:hAnsi="宋体" w:eastAsia="宋体" w:cs="楷体"/>
          <w:color w:val="auto"/>
          <w:kern w:val="0"/>
          <w:szCs w:val="21"/>
        </w:rPr>
        <w:t>的违约金。</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8</w:t>
      </w:r>
      <w:r>
        <w:rPr>
          <w:rFonts w:hint="eastAsia" w:ascii="宋体" w:hAnsi="宋体" w:eastAsia="宋体" w:cs="楷体"/>
          <w:color w:val="auto"/>
          <w:kern w:val="0"/>
          <w:szCs w:val="21"/>
        </w:rPr>
        <w:t xml:space="preserve"> 乙方存在如下情形之一的，甲方有权书面通知乙方单方解除本合同，取消乙方服务资格，并没收乙方履约担保，且乙方应赔偿给甲方造成的损失：</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（1）提供虚假信息、误导或欺骗甲方，以谋取非法利益的；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（2）违反诚信信用原则，没有严格执行相关质量、服务，损害甲方或相关用户单位的利益的；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（3）违反有关法律法规以及本合同的约定，损害甲方利益的；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（4）拒绝接受甲方及相关部门监督、检查的；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（5）出现信用危机、财务危机、生产经营危机甚至破产、倒闭，无法继续履行本合同的；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（6）采用非法手段进行不正当竞争的，构成恶劣影响；</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（7）经营资格已注销或者行政许可被撤回、撤销、吊销的；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（8）因违法国家有关法律法规的；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w:t>
      </w:r>
      <w:r>
        <w:rPr>
          <w:rFonts w:ascii="宋体" w:hAnsi="宋体" w:eastAsia="宋体" w:cs="楷体"/>
          <w:color w:val="auto"/>
          <w:kern w:val="0"/>
          <w:szCs w:val="21"/>
        </w:rPr>
        <w:t>9</w:t>
      </w:r>
      <w:r>
        <w:rPr>
          <w:rFonts w:hint="eastAsia" w:ascii="宋体" w:hAnsi="宋体" w:eastAsia="宋体" w:cs="楷体"/>
          <w:color w:val="auto"/>
          <w:kern w:val="0"/>
          <w:szCs w:val="21"/>
        </w:rPr>
        <w:t>）违反本合同约定，泄露服务项目内容的。</w:t>
      </w:r>
    </w:p>
    <w:p>
      <w:pPr>
        <w:widowControl/>
        <w:spacing w:line="360" w:lineRule="auto"/>
        <w:ind w:firstLine="420"/>
        <w:rPr>
          <w:rFonts w:ascii="宋体" w:hAnsi="宋体" w:eastAsia="宋体" w:cs="Times New Roman"/>
          <w:color w:val="auto"/>
          <w:kern w:val="0"/>
          <w:szCs w:val="21"/>
          <w:highlight w:val="none"/>
        </w:rPr>
      </w:pPr>
      <w:r>
        <w:rPr>
          <w:rFonts w:hint="eastAsia" w:ascii="宋体" w:hAnsi="宋体" w:eastAsia="宋体" w:cs="楷体"/>
          <w:color w:val="auto"/>
          <w:kern w:val="0"/>
          <w:szCs w:val="21"/>
        </w:rPr>
        <w:t>10.</w:t>
      </w:r>
      <w:r>
        <w:rPr>
          <w:rFonts w:ascii="宋体" w:hAnsi="宋体" w:eastAsia="宋体" w:cs="楷体"/>
          <w:color w:val="auto"/>
          <w:kern w:val="0"/>
          <w:szCs w:val="21"/>
        </w:rPr>
        <w:t>9</w:t>
      </w:r>
      <w:r>
        <w:rPr>
          <w:rFonts w:hint="eastAsia" w:ascii="宋体" w:hAnsi="宋体" w:eastAsia="宋体" w:cs="楷体"/>
          <w:color w:val="auto"/>
          <w:kern w:val="0"/>
          <w:szCs w:val="21"/>
        </w:rPr>
        <w:t xml:space="preserve"> </w:t>
      </w:r>
      <w:r>
        <w:rPr>
          <w:rFonts w:hint="eastAsia" w:ascii="宋体" w:hAnsi="宋体" w:eastAsia="宋体" w:cs="楷体"/>
          <w:b w:val="0"/>
          <w:bCs w:val="0"/>
          <w:color w:val="auto"/>
          <w:kern w:val="0"/>
          <w:szCs w:val="21"/>
        </w:rPr>
        <w:t>乙方应及时足额向工</w:t>
      </w:r>
      <w:r>
        <w:rPr>
          <w:rFonts w:hint="eastAsia" w:ascii="宋体" w:hAnsi="宋体" w:eastAsia="宋体" w:cs="楷体"/>
          <w:b w:val="0"/>
          <w:bCs w:val="0"/>
          <w:color w:val="auto"/>
          <w:kern w:val="0"/>
          <w:szCs w:val="21"/>
          <w:highlight w:val="none"/>
        </w:rPr>
        <w:t>人发放工资待遇以及其他劳动待遇等</w:t>
      </w:r>
      <w:r>
        <w:rPr>
          <w:rFonts w:hint="eastAsia" w:ascii="宋体" w:hAnsi="宋体" w:eastAsia="宋体" w:cs="楷体"/>
          <w:color w:val="auto"/>
          <w:kern w:val="0"/>
          <w:szCs w:val="21"/>
          <w:highlight w:val="none"/>
        </w:rPr>
        <w:t>，不得无故拖欠或克扣，如有违反的，由乙方全部负责。</w:t>
      </w:r>
      <w:r>
        <w:rPr>
          <w:rFonts w:hint="eastAsia" w:ascii="宋体" w:hAnsi="宋体" w:eastAsia="宋体" w:cs="楷体"/>
          <w:b w:val="0"/>
          <w:bCs w:val="0"/>
          <w:color w:val="auto"/>
          <w:kern w:val="0"/>
          <w:szCs w:val="21"/>
          <w:highlight w:val="none"/>
        </w:rPr>
        <w:t>如对甲方工作造成影响的，根据工人诉求，甲方有权从未付服务费用中直接</w:t>
      </w:r>
      <w:r>
        <w:rPr>
          <w:rFonts w:hint="eastAsia" w:ascii="宋体" w:hAnsi="宋体" w:eastAsia="宋体" w:cs="楷体"/>
          <w:b w:val="0"/>
          <w:bCs w:val="0"/>
          <w:color w:val="auto"/>
          <w:kern w:val="0"/>
          <w:szCs w:val="21"/>
          <w:highlight w:val="none"/>
          <w:lang w:eastAsia="zh-CN"/>
        </w:rPr>
        <w:t>抵扣</w:t>
      </w:r>
      <w:r>
        <w:rPr>
          <w:rFonts w:hint="eastAsia" w:ascii="宋体" w:hAnsi="宋体" w:eastAsia="宋体" w:cs="楷体"/>
          <w:b w:val="0"/>
          <w:bCs w:val="0"/>
          <w:color w:val="auto"/>
          <w:kern w:val="0"/>
          <w:szCs w:val="21"/>
          <w:highlight w:val="none"/>
        </w:rPr>
        <w:t>或启用履约保证金予以支付，由此导致的法律后果由乙方全部承担</w:t>
      </w:r>
      <w:r>
        <w:rPr>
          <w:rFonts w:hint="eastAsia" w:ascii="宋体" w:hAnsi="宋体" w:eastAsia="宋体" w:cs="楷体"/>
          <w:b/>
          <w:bCs/>
          <w:color w:val="auto"/>
          <w:kern w:val="0"/>
          <w:szCs w:val="21"/>
          <w:highlight w:val="none"/>
        </w:rPr>
        <w:t>。</w:t>
      </w:r>
      <w:r>
        <w:rPr>
          <w:rFonts w:hint="eastAsia" w:ascii="宋体" w:hAnsi="宋体" w:eastAsia="宋体" w:cs="Times New Roman"/>
          <w:color w:val="auto"/>
          <w:kern w:val="0"/>
          <w:szCs w:val="21"/>
          <w:highlight w:val="none"/>
        </w:rPr>
        <w:t>严重者</w:t>
      </w:r>
      <w:r>
        <w:rPr>
          <w:rFonts w:hint="eastAsia" w:ascii="宋体" w:hAnsi="宋体" w:eastAsia="宋体" w:cs="Times New Roman"/>
          <w:color w:val="auto"/>
          <w:kern w:val="0"/>
          <w:szCs w:val="21"/>
          <w:highlight w:val="none"/>
          <w:lang w:val="en-US" w:eastAsia="zh-CN"/>
        </w:rPr>
        <w:t>甲方有权</w:t>
      </w:r>
      <w:r>
        <w:rPr>
          <w:rFonts w:hint="eastAsia" w:ascii="宋体" w:hAnsi="宋体" w:eastAsia="宋体" w:cs="Times New Roman"/>
          <w:color w:val="auto"/>
          <w:kern w:val="0"/>
          <w:szCs w:val="21"/>
          <w:highlight w:val="none"/>
        </w:rPr>
        <w:t>报相关行政主管部门处理，并保留单方解除本合同的权利。</w:t>
      </w:r>
    </w:p>
    <w:p>
      <w:pPr>
        <w:autoSpaceDE w:val="0"/>
        <w:autoSpaceDN w:val="0"/>
        <w:adjustRightInd w:val="0"/>
        <w:spacing w:line="360" w:lineRule="auto"/>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 xml:space="preserve">    10.</w:t>
      </w:r>
      <w:r>
        <w:rPr>
          <w:rFonts w:ascii="宋体" w:hAnsi="宋体" w:eastAsia="宋体" w:cs="楷体"/>
          <w:color w:val="auto"/>
          <w:kern w:val="0"/>
          <w:szCs w:val="21"/>
          <w:highlight w:val="none"/>
        </w:rPr>
        <w:t>10</w:t>
      </w:r>
      <w:r>
        <w:rPr>
          <w:rFonts w:hint="eastAsia" w:ascii="宋体" w:hAnsi="宋体" w:eastAsia="宋体" w:cs="楷体"/>
          <w:color w:val="auto"/>
          <w:kern w:val="0"/>
          <w:szCs w:val="21"/>
          <w:highlight w:val="none"/>
        </w:rPr>
        <w:t xml:space="preserve"> 乙方必须积极响应并接受相关部门的监督检查，若受到相关部门的批评，经调查认定情况属实的，甲方视情节轻重确定乙方的违约金金额；造成恶劣影响的，甲方有权单方解除合同并没收履约担保。</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highlight w:val="none"/>
        </w:rPr>
        <w:t>10.</w:t>
      </w:r>
      <w:r>
        <w:rPr>
          <w:rFonts w:ascii="宋体" w:hAnsi="宋体" w:eastAsia="宋体" w:cs="楷体"/>
          <w:color w:val="auto"/>
          <w:kern w:val="0"/>
          <w:szCs w:val="21"/>
          <w:highlight w:val="none"/>
        </w:rPr>
        <w:t>11</w:t>
      </w:r>
      <w:r>
        <w:rPr>
          <w:rFonts w:hint="eastAsia" w:ascii="宋体" w:hAnsi="宋体" w:eastAsia="宋体" w:cs="楷体"/>
          <w:color w:val="auto"/>
          <w:kern w:val="0"/>
          <w:szCs w:val="21"/>
          <w:highlight w:val="none"/>
        </w:rPr>
        <w:t xml:space="preserve"> 乙方履行的合同义务不符合要求的，甲方有权要求乙方在甲方规定的限期内整改完毕，并有权要求乙方支付违约金，合同内已有明确违约金金额的，从其约定，若无约定的，乙方应向甲方支付具体委派项目合同价（不含乙方销项税）的</w:t>
      </w:r>
      <w:r>
        <w:rPr>
          <w:rFonts w:ascii="宋体" w:hAnsi="宋体" w:eastAsia="宋体" w:cs="楷体"/>
          <w:color w:val="auto"/>
          <w:kern w:val="0"/>
          <w:szCs w:val="21"/>
          <w:highlight w:val="none"/>
        </w:rPr>
        <w:t>20%或与履约</w:t>
      </w:r>
      <w:r>
        <w:rPr>
          <w:rFonts w:hint="eastAsia" w:ascii="宋体" w:hAnsi="宋体" w:eastAsia="宋体" w:cs="楷体"/>
          <w:color w:val="auto"/>
          <w:kern w:val="0"/>
          <w:szCs w:val="21"/>
          <w:highlight w:val="none"/>
        </w:rPr>
        <w:t>保证金等额的违约金（以两者较高的金额作为该次违约金金额）。若限期整改后不符合甲方要求或出现无</w:t>
      </w:r>
      <w:r>
        <w:rPr>
          <w:rFonts w:hint="eastAsia" w:ascii="宋体" w:hAnsi="宋体" w:eastAsia="宋体" w:cs="楷体"/>
          <w:color w:val="auto"/>
          <w:kern w:val="0"/>
          <w:szCs w:val="21"/>
        </w:rPr>
        <w:t>故停工累计达7日，甲方有权单方解除合同，并没收履保证金，若由此给甲方造成损失的，乙方还应当承担全部赔偿责任。</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12</w:t>
      </w:r>
      <w:r>
        <w:rPr>
          <w:rFonts w:hint="eastAsia" w:ascii="宋体" w:hAnsi="宋体" w:eastAsia="宋体" w:cs="楷体"/>
          <w:color w:val="auto"/>
          <w:kern w:val="0"/>
          <w:szCs w:val="21"/>
        </w:rPr>
        <w:t xml:space="preserve"> 乙方应承担的违约金、赔偿及罚款等其他费用，甲方有权从未付款项或履保证金中直接</w:t>
      </w:r>
      <w:r>
        <w:rPr>
          <w:rFonts w:hint="eastAsia" w:ascii="宋体" w:hAnsi="宋体" w:eastAsia="宋体" w:cs="楷体"/>
          <w:color w:val="auto"/>
          <w:kern w:val="0"/>
          <w:szCs w:val="21"/>
          <w:lang w:eastAsia="zh-CN"/>
        </w:rPr>
        <w:t>抵扣</w:t>
      </w:r>
      <w:r>
        <w:rPr>
          <w:rFonts w:hint="eastAsia" w:ascii="宋体" w:hAnsi="宋体" w:eastAsia="宋体" w:cs="楷体"/>
          <w:color w:val="auto"/>
          <w:kern w:val="0"/>
          <w:szCs w:val="21"/>
        </w:rPr>
        <w:t>。</w:t>
      </w:r>
      <w:r>
        <w:rPr>
          <w:rFonts w:hint="eastAsia" w:ascii="宋体" w:hAnsi="宋体" w:eastAsia="宋体" w:cs="楷体"/>
          <w:color w:val="auto"/>
          <w:kern w:val="0"/>
          <w:szCs w:val="21"/>
          <w:lang w:eastAsia="zh-CN"/>
        </w:rPr>
        <w:t>抵扣</w:t>
      </w:r>
      <w:r>
        <w:rPr>
          <w:rFonts w:hint="eastAsia" w:ascii="宋体" w:hAnsi="宋体" w:eastAsia="宋体" w:cs="楷体"/>
          <w:color w:val="auto"/>
          <w:kern w:val="0"/>
          <w:szCs w:val="21"/>
        </w:rPr>
        <w:t>后履保证金不足的，乙方应在收到甲方通知之日起</w:t>
      </w:r>
      <w:r>
        <w:rPr>
          <w:rFonts w:ascii="宋体" w:hAnsi="宋体" w:eastAsia="宋体" w:cs="楷体"/>
          <w:color w:val="auto"/>
          <w:kern w:val="0"/>
          <w:szCs w:val="21"/>
        </w:rPr>
        <w:t>5</w:t>
      </w:r>
      <w:r>
        <w:rPr>
          <w:rFonts w:hint="eastAsia" w:ascii="宋体" w:hAnsi="宋体" w:eastAsia="宋体" w:cs="楷体"/>
          <w:color w:val="auto"/>
          <w:kern w:val="0"/>
          <w:szCs w:val="21"/>
        </w:rPr>
        <w:t>个日历日内向甲方补足，如果乙方逾期未补足相关费用，甲方将暂停乙方的在库供应商资格直至乙方补足，且乙方需按照1</w:t>
      </w:r>
      <w:r>
        <w:rPr>
          <w:rFonts w:hint="eastAsia" w:ascii="宋体" w:hAnsi="宋体" w:eastAsia="宋体" w:cs="楷体"/>
          <w:color w:val="auto"/>
          <w:kern w:val="0"/>
          <w:szCs w:val="21"/>
          <w:lang w:val="en-US" w:eastAsia="zh-CN"/>
        </w:rPr>
        <w:t>,</w:t>
      </w:r>
      <w:r>
        <w:rPr>
          <w:rFonts w:hint="eastAsia" w:ascii="宋体" w:hAnsi="宋体" w:eastAsia="宋体" w:cs="楷体"/>
          <w:color w:val="auto"/>
          <w:kern w:val="0"/>
          <w:szCs w:val="21"/>
        </w:rPr>
        <w:t>000</w:t>
      </w:r>
      <w:r>
        <w:rPr>
          <w:rFonts w:hint="eastAsia" w:ascii="宋体" w:hAnsi="宋体" w:eastAsia="宋体" w:cs="楷体"/>
          <w:color w:val="auto"/>
          <w:kern w:val="0"/>
          <w:szCs w:val="21"/>
          <w:lang w:val="en-US" w:eastAsia="zh-CN"/>
        </w:rPr>
        <w:t>.00</w:t>
      </w:r>
      <w:r>
        <w:rPr>
          <w:rFonts w:hint="eastAsia" w:ascii="宋体" w:hAnsi="宋体" w:eastAsia="宋体" w:cs="楷体"/>
          <w:color w:val="auto"/>
          <w:kern w:val="0"/>
          <w:szCs w:val="21"/>
        </w:rPr>
        <w:t>元每日承担违约金。超过30天的，乙方除承担上述违约金外，甲方有权单方解除合同。</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楷体"/>
          <w:color w:val="auto"/>
          <w:kern w:val="0"/>
          <w:szCs w:val="21"/>
        </w:rPr>
        <w:t>10.</w:t>
      </w:r>
      <w:r>
        <w:rPr>
          <w:rFonts w:hint="eastAsia" w:ascii="宋体" w:hAnsi="宋体" w:eastAsia="宋体" w:cs="Times New Roman"/>
          <w:color w:val="auto"/>
          <w:kern w:val="0"/>
          <w:szCs w:val="21"/>
        </w:rPr>
        <w:t>13 乙方在在库合同服务期内，与其它服务单位之间如存在关联关系</w:t>
      </w:r>
      <w:r>
        <w:rPr>
          <w:rFonts w:hint="eastAsia" w:ascii="宋体" w:hAnsi="宋体" w:eastAsia="宋体" w:cs="Times New Roman"/>
          <w:color w:val="auto"/>
          <w:kern w:val="0"/>
          <w:szCs w:val="21"/>
          <w:lang w:val="en-US" w:eastAsia="zh-CN"/>
        </w:rPr>
        <w:t>的</w:t>
      </w:r>
      <w:r>
        <w:rPr>
          <w:rFonts w:hint="eastAsia" w:ascii="宋体" w:hAnsi="宋体" w:eastAsia="宋体" w:cs="Times New Roman"/>
          <w:color w:val="auto"/>
          <w:kern w:val="0"/>
          <w:szCs w:val="21"/>
        </w:rPr>
        <w:t>，甲方有权单方解除合同，并没收履保证金。所谓关联关系，是指公司控股股东、实际控制人、董事、监事、高级管理人员与其直接或者间接控制的企业之间的关系；以及可能导致公司利益转移的其他关系。但是，国家控股的企业之间不应因为同受国家控股而具有关联关系。</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楷体"/>
          <w:color w:val="auto"/>
          <w:kern w:val="0"/>
          <w:szCs w:val="21"/>
        </w:rPr>
        <w:t>10.</w:t>
      </w:r>
      <w:r>
        <w:rPr>
          <w:rFonts w:hint="eastAsia" w:ascii="宋体" w:hAnsi="宋体" w:eastAsia="宋体" w:cs="Times New Roman"/>
          <w:color w:val="auto"/>
          <w:kern w:val="0"/>
          <w:szCs w:val="21"/>
        </w:rPr>
        <w:t>14 乙方项目负责人作为项目重要管理人员，应全程参与项目开始至结束，如项目负责人未能到场参与到货验收、安全交底、安全检查、安装验收、中间验收、试运行等关键节点，将视为乙方违约，乙方须向甲方支付违约金3</w:t>
      </w:r>
      <w:r>
        <w:rPr>
          <w:rFonts w:hint="eastAsia" w:ascii="宋体" w:hAnsi="宋体" w:eastAsia="宋体" w:cs="Times New Roman"/>
          <w:color w:val="auto"/>
          <w:kern w:val="0"/>
          <w:szCs w:val="21"/>
          <w:lang w:val="en-US" w:eastAsia="zh-CN"/>
        </w:rPr>
        <w:t>,</w:t>
      </w:r>
      <w:r>
        <w:rPr>
          <w:rFonts w:hint="eastAsia" w:ascii="宋体" w:hAnsi="宋体" w:eastAsia="宋体" w:cs="Times New Roman"/>
          <w:color w:val="auto"/>
          <w:kern w:val="0"/>
          <w:szCs w:val="21"/>
        </w:rPr>
        <w:t>000</w:t>
      </w:r>
      <w:r>
        <w:rPr>
          <w:rFonts w:hint="eastAsia" w:ascii="宋体" w:hAnsi="宋体" w:eastAsia="宋体" w:cs="Times New Roman"/>
          <w:color w:val="auto"/>
          <w:kern w:val="0"/>
          <w:szCs w:val="21"/>
          <w:lang w:val="en-US" w:eastAsia="zh-CN"/>
        </w:rPr>
        <w:t>.00</w:t>
      </w:r>
      <w:r>
        <w:rPr>
          <w:rFonts w:hint="eastAsia" w:ascii="宋体" w:hAnsi="宋体" w:eastAsia="宋体" w:cs="Times New Roman"/>
          <w:color w:val="auto"/>
          <w:kern w:val="0"/>
          <w:szCs w:val="21"/>
        </w:rPr>
        <w:t>元/次。</w:t>
      </w:r>
    </w:p>
    <w:p>
      <w:pPr>
        <w:widowControl/>
        <w:spacing w:line="360" w:lineRule="auto"/>
        <w:ind w:firstLine="420"/>
        <w:rPr>
          <w:rFonts w:ascii="Times New Roman" w:hAnsi="Times New Roman" w:eastAsia="宋体" w:cs="Times New Roman"/>
          <w:bCs/>
          <w:color w:val="auto"/>
          <w:szCs w:val="21"/>
        </w:rPr>
      </w:pPr>
      <w:r>
        <w:rPr>
          <w:rFonts w:hint="eastAsia" w:ascii="宋体" w:hAnsi="宋体" w:eastAsia="宋体" w:cs="Times New Roman"/>
          <w:color w:val="auto"/>
          <w:kern w:val="0"/>
          <w:szCs w:val="21"/>
        </w:rPr>
        <w:t xml:space="preserve">10.15 </w:t>
      </w:r>
      <w:r>
        <w:rPr>
          <w:rFonts w:ascii="Times New Roman" w:hAnsi="Times New Roman" w:eastAsia="宋体" w:cs="Times New Roman"/>
          <w:bCs/>
          <w:color w:val="auto"/>
          <w:szCs w:val="21"/>
        </w:rPr>
        <w:t>各项目实施过程中</w:t>
      </w:r>
      <w:r>
        <w:rPr>
          <w:rFonts w:hint="eastAsia" w:ascii="Times New Roman" w:hAnsi="Times New Roman" w:eastAsia="宋体" w:cs="Times New Roman"/>
          <w:bCs/>
          <w:color w:val="auto"/>
          <w:szCs w:val="21"/>
        </w:rPr>
        <w:t>乙方违反</w:t>
      </w:r>
      <w:r>
        <w:rPr>
          <w:rFonts w:ascii="Times New Roman" w:hAnsi="Times New Roman" w:eastAsia="宋体" w:cs="Times New Roman"/>
          <w:color w:val="auto"/>
          <w:szCs w:val="21"/>
        </w:rPr>
        <w:t>甲方</w:t>
      </w:r>
      <w:r>
        <w:rPr>
          <w:rFonts w:hint="eastAsia" w:ascii="Times New Roman" w:hAnsi="Times New Roman" w:eastAsia="宋体" w:cs="Times New Roman"/>
          <w:color w:val="auto"/>
          <w:szCs w:val="21"/>
        </w:rPr>
        <w:t>的</w:t>
      </w:r>
      <w:r>
        <w:rPr>
          <w:rFonts w:ascii="Times New Roman" w:hAnsi="Times New Roman" w:eastAsia="宋体" w:cs="Times New Roman"/>
          <w:color w:val="auto"/>
          <w:szCs w:val="21"/>
        </w:rPr>
        <w:t>安全生产管理制度</w:t>
      </w:r>
      <w:r>
        <w:rPr>
          <w:rFonts w:hint="eastAsia" w:ascii="Times New Roman" w:hAnsi="Times New Roman" w:eastAsia="宋体" w:cs="Times New Roman"/>
          <w:color w:val="auto"/>
          <w:szCs w:val="21"/>
        </w:rPr>
        <w:t>及相关规定的，甲方有权暂停乙方</w:t>
      </w:r>
      <w:r>
        <w:rPr>
          <w:rFonts w:hint="eastAsia" w:ascii="Times New Roman" w:hAnsi="Times New Roman" w:eastAsia="宋体" w:cs="Times New Roman"/>
          <w:color w:val="auto"/>
          <w:szCs w:val="21"/>
          <w:lang w:val="en-US" w:eastAsia="zh-CN"/>
        </w:rPr>
        <w:t>报价或</w:t>
      </w:r>
      <w:r>
        <w:rPr>
          <w:rFonts w:hint="eastAsia" w:ascii="Times New Roman" w:hAnsi="Times New Roman" w:eastAsia="宋体" w:cs="Times New Roman"/>
          <w:color w:val="auto"/>
          <w:szCs w:val="21"/>
        </w:rPr>
        <w:t>派单，并视情况要求乙方承担500.00—10,000.00元/次的违约金</w:t>
      </w:r>
      <w:r>
        <w:rPr>
          <w:rFonts w:ascii="Times New Roman" w:hAnsi="Times New Roman" w:eastAsia="宋体" w:cs="Times New Roman"/>
          <w:b/>
          <w:bCs/>
          <w:color w:val="auto"/>
          <w:szCs w:val="21"/>
        </w:rPr>
        <w:t>；</w:t>
      </w:r>
      <w:r>
        <w:rPr>
          <w:rFonts w:ascii="Times New Roman" w:hAnsi="Times New Roman" w:eastAsia="宋体" w:cs="Times New Roman"/>
          <w:bCs/>
          <w:color w:val="auto"/>
          <w:szCs w:val="21"/>
        </w:rPr>
        <w:t>对</w:t>
      </w:r>
      <w:r>
        <w:rPr>
          <w:rFonts w:ascii="Times New Roman" w:hAnsi="Times New Roman" w:eastAsia="宋体" w:cs="Times New Roman"/>
          <w:bCs/>
          <w:strike w:val="0"/>
          <w:color w:val="auto"/>
          <w:szCs w:val="21"/>
        </w:rPr>
        <w:t>于</w:t>
      </w:r>
      <w:r>
        <w:rPr>
          <w:rFonts w:ascii="Times New Roman" w:hAnsi="Times New Roman" w:eastAsia="宋体" w:cs="Times New Roman"/>
          <w:bCs/>
          <w:color w:val="auto"/>
          <w:szCs w:val="21"/>
        </w:rPr>
        <w:t>造成严重后果的，或可能发生重大伤亡潜在因素的，甲方有权根据收集到的证据提前终止合同而无需承担由此引起的任何责任。</w:t>
      </w:r>
    </w:p>
    <w:p>
      <w:pPr>
        <w:widowControl/>
        <w:spacing w:line="360" w:lineRule="auto"/>
        <w:ind w:firstLine="420" w:firstLineChars="200"/>
        <w:rPr>
          <w:rFonts w:hint="eastAsia"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10.16</w:t>
      </w:r>
      <w:r>
        <w:rPr>
          <w:rFonts w:hint="eastAsia" w:ascii="宋体" w:hAnsi="宋体" w:eastAsia="宋体" w:cs="Times New Roman"/>
          <w:color w:val="auto"/>
          <w:kern w:val="0"/>
          <w:szCs w:val="21"/>
        </w:rPr>
        <w:t>乙方在服务过程中应按进度情况及时整理资料，项目</w:t>
      </w:r>
      <w:r>
        <w:rPr>
          <w:rFonts w:hint="eastAsia" w:ascii="宋体" w:hAnsi="宋体" w:eastAsia="宋体" w:cs="Times New Roman"/>
          <w:color w:val="auto"/>
          <w:kern w:val="0"/>
          <w:szCs w:val="21"/>
          <w:lang w:val="en-US" w:eastAsia="zh-CN"/>
        </w:rPr>
        <w:t>完工</w:t>
      </w:r>
      <w:r>
        <w:rPr>
          <w:rFonts w:hint="eastAsia" w:ascii="宋体" w:hAnsi="宋体" w:eastAsia="宋体" w:cs="Times New Roman"/>
          <w:color w:val="auto"/>
          <w:kern w:val="0"/>
          <w:szCs w:val="21"/>
        </w:rPr>
        <w:t>后1个月内将</w:t>
      </w:r>
      <w:r>
        <w:rPr>
          <w:rFonts w:hint="eastAsia" w:ascii="宋体" w:hAnsi="宋体" w:eastAsia="宋体" w:cs="Times New Roman"/>
          <w:color w:val="auto"/>
          <w:kern w:val="0"/>
          <w:szCs w:val="21"/>
          <w:lang w:val="en-US" w:eastAsia="zh-CN"/>
        </w:rPr>
        <w:t>完整</w:t>
      </w:r>
      <w:r>
        <w:rPr>
          <w:rFonts w:hint="eastAsia" w:ascii="宋体" w:hAnsi="宋体" w:eastAsia="宋体" w:cs="Times New Roman"/>
          <w:color w:val="auto"/>
          <w:kern w:val="0"/>
          <w:szCs w:val="21"/>
        </w:rPr>
        <w:t>的竣工</w:t>
      </w:r>
      <w:r>
        <w:rPr>
          <w:rFonts w:hint="eastAsia" w:ascii="宋体" w:hAnsi="宋体" w:eastAsia="宋体" w:cs="Times New Roman"/>
          <w:color w:val="auto"/>
          <w:kern w:val="0"/>
          <w:szCs w:val="21"/>
          <w:lang w:val="en-US" w:eastAsia="zh-CN"/>
        </w:rPr>
        <w:t>验收</w:t>
      </w:r>
      <w:r>
        <w:rPr>
          <w:rFonts w:hint="eastAsia" w:ascii="宋体" w:hAnsi="宋体" w:eastAsia="宋体" w:cs="Times New Roman"/>
          <w:color w:val="auto"/>
          <w:kern w:val="0"/>
          <w:szCs w:val="21"/>
        </w:rPr>
        <w:t>及结算资料移交给甲方，并在工程结算经双方确认后15个工作日内提交完整的结算款请款资料，否则甲方有权暂停乙方派单资格，每逾期一日，甲方有权要求乙方承担1,000.00元/天的违约金（最高不超过单项项目暂定价的20%）。</w:t>
      </w:r>
    </w:p>
    <w:p>
      <w:pPr>
        <w:widowControl/>
        <w:spacing w:line="360" w:lineRule="auto"/>
        <w:ind w:firstLine="420" w:firstLineChars="200"/>
        <w:rPr>
          <w:rFonts w:hint="eastAsia"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10.17</w:t>
      </w:r>
      <w:r>
        <w:rPr>
          <w:rFonts w:hint="eastAsia" w:ascii="宋体" w:hAnsi="宋体" w:eastAsia="宋体" w:cs="Times New Roman"/>
          <w:color w:val="auto"/>
          <w:kern w:val="0"/>
          <w:szCs w:val="21"/>
        </w:rPr>
        <w:t>项目实施过程中，乙方须严格遵守相关法律、法规、行业主管部门、上级部门、甲方母公司及甲方（含分公司、子公司）相关标准和制度规定。合同期内如果上述标准和制度有更新，则执行新的标准和制度规定。乙方未按上述要求执行的，甲方有权要求乙方在规定期限内整改，若整改达不到甲方要求的，</w:t>
      </w:r>
      <w:r>
        <w:rPr>
          <w:rFonts w:hint="eastAsia" w:ascii="宋体" w:hAnsi="宋体" w:eastAsia="宋体" w:cs="Times New Roman"/>
          <w:color w:val="auto"/>
          <w:kern w:val="0"/>
          <w:szCs w:val="21"/>
          <w:lang w:val="en-US" w:eastAsia="zh-CN"/>
        </w:rPr>
        <w:t>甲方有权</w:t>
      </w:r>
      <w:r>
        <w:rPr>
          <w:rFonts w:hint="eastAsia" w:ascii="宋体" w:hAnsi="宋体" w:eastAsia="宋体" w:cs="Times New Roman"/>
          <w:color w:val="auto"/>
          <w:kern w:val="0"/>
          <w:szCs w:val="21"/>
        </w:rPr>
        <w:t>没收履约担保或取消</w:t>
      </w:r>
      <w:r>
        <w:rPr>
          <w:rFonts w:hint="eastAsia" w:ascii="宋体" w:hAnsi="宋体" w:eastAsia="宋体" w:cs="Times New Roman"/>
          <w:color w:val="auto"/>
          <w:kern w:val="0"/>
          <w:szCs w:val="21"/>
          <w:lang w:val="en-US" w:eastAsia="zh-CN"/>
        </w:rPr>
        <w:t>乙方</w:t>
      </w:r>
      <w:r>
        <w:rPr>
          <w:rFonts w:hint="eastAsia" w:ascii="宋体" w:hAnsi="宋体" w:eastAsia="宋体" w:cs="Times New Roman"/>
          <w:color w:val="auto"/>
          <w:kern w:val="0"/>
          <w:szCs w:val="21"/>
        </w:rPr>
        <w:t>在库供应商资格。</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Times New Roman"/>
          <w:color w:val="auto"/>
          <w:kern w:val="0"/>
          <w:szCs w:val="21"/>
        </w:rPr>
        <w:t>10.</w:t>
      </w:r>
      <w:r>
        <w:rPr>
          <w:rFonts w:hint="eastAsia" w:ascii="宋体" w:hAnsi="宋体" w:eastAsia="宋体" w:cs="Times New Roman"/>
          <w:color w:val="auto"/>
          <w:kern w:val="0"/>
          <w:szCs w:val="21"/>
          <w:lang w:val="en-US" w:eastAsia="zh-CN"/>
        </w:rPr>
        <w:t>18</w:t>
      </w:r>
      <w:r>
        <w:rPr>
          <w:rFonts w:hint="eastAsia" w:ascii="宋体" w:hAnsi="宋体" w:eastAsia="宋体" w:cs="Times New Roman"/>
          <w:color w:val="auto"/>
          <w:kern w:val="0"/>
          <w:szCs w:val="21"/>
        </w:rPr>
        <w:t>乙方在服务期限内，在履行本合同、甲方征集文件（含公告、《管理办法》）、任务通知单等约定的义务过程中出现违反国家法律法规、主管部门规章制度、擅自提高价格或提供伪劣服务内容、服务质量低劣造成甲方损失等情况的，甲方有权视不同情况分别给予警告、没收履约担保或取消其在库供应商项目的资格等</w:t>
      </w:r>
      <w:r>
        <w:rPr>
          <w:rFonts w:hint="eastAsia" w:ascii="宋体" w:hAnsi="宋体" w:eastAsia="宋体" w:cs="Times New Roman"/>
          <w:color w:val="auto"/>
          <w:kern w:val="0"/>
          <w:szCs w:val="21"/>
          <w:lang w:val="en-US" w:eastAsia="zh-CN"/>
        </w:rPr>
        <w:t>措施</w:t>
      </w:r>
      <w:r>
        <w:rPr>
          <w:rFonts w:hint="eastAsia" w:ascii="宋体" w:hAnsi="宋体" w:eastAsia="宋体" w:cs="Times New Roman"/>
          <w:color w:val="auto"/>
          <w:kern w:val="0"/>
          <w:szCs w:val="21"/>
        </w:rPr>
        <w:t>。</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十一、争议解决</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双方在履行合同时发生争议，首先本着友好态度协商解决，若经协商仍不能解决，甲乙双方可要求主管部门调解，调解不成的，双方一致同意提交甲方住所地有管辖权的人民法院诉讼解决。</w:t>
      </w:r>
    </w:p>
    <w:p>
      <w:pPr>
        <w:autoSpaceDE w:val="0"/>
        <w:autoSpaceDN w:val="0"/>
        <w:adjustRightInd w:val="0"/>
        <w:spacing w:line="360" w:lineRule="auto"/>
        <w:ind w:firstLine="422" w:firstLineChars="200"/>
        <w:jc w:val="left"/>
        <w:rPr>
          <w:rFonts w:ascii="宋体" w:hAnsi="宋体" w:eastAsia="宋体"/>
          <w:b/>
          <w:color w:val="auto"/>
          <w:kern w:val="0"/>
          <w:szCs w:val="21"/>
        </w:rPr>
      </w:pPr>
      <w:r>
        <w:rPr>
          <w:rFonts w:hint="eastAsia" w:ascii="宋体" w:hAnsi="宋体" w:eastAsia="宋体"/>
          <w:b/>
          <w:color w:val="auto"/>
          <w:kern w:val="0"/>
          <w:szCs w:val="21"/>
        </w:rPr>
        <w:t>十二、不可抗力</w:t>
      </w:r>
    </w:p>
    <w:p>
      <w:pPr>
        <w:autoSpaceDE w:val="0"/>
        <w:autoSpaceDN w:val="0"/>
        <w:adjustRightInd w:val="0"/>
        <w:spacing w:line="360" w:lineRule="auto"/>
        <w:ind w:firstLine="420" w:firstLineChars="200"/>
        <w:jc w:val="left"/>
        <w:rPr>
          <w:rFonts w:ascii="宋体" w:hAnsi="宋体" w:eastAsia="宋体"/>
          <w:color w:val="auto"/>
          <w:kern w:val="0"/>
          <w:szCs w:val="21"/>
        </w:rPr>
      </w:pPr>
      <w:r>
        <w:rPr>
          <w:rFonts w:hint="eastAsia" w:ascii="宋体" w:hAnsi="宋体" w:eastAsia="宋体"/>
          <w:color w:val="auto"/>
          <w:kern w:val="0"/>
          <w:szCs w:val="21"/>
        </w:rPr>
        <w:t>12.1 由于不可抗力因素（指火灾、地震、洪水、战争等）使乙方不能在合同规定的期限内提供服务时，乙方必须立即以书面形式通知甲方，并以书面形式向甲方提供有关政府机关所出具的不可抗力因素证明。</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olor w:val="auto"/>
          <w:kern w:val="0"/>
          <w:szCs w:val="21"/>
        </w:rPr>
        <w:t>12.2 在不可抗力发生时，乙方应尽快以书面形式将不可抗力的情况和原因通知甲方。除非甲方书面另有要求，乙方应尽可能继续履行合同义务，以及寻求合理的方案履行未受不可抗力影响的其它事项。</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十三、其他</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 xml:space="preserve">13.1 </w:t>
      </w:r>
      <w:r>
        <w:rPr>
          <w:rFonts w:hint="eastAsia" w:ascii="宋体" w:hAnsi="宋体" w:eastAsia="宋体" w:cs="Times New Roman"/>
          <w:bCs/>
          <w:color w:val="auto"/>
          <w:kern w:val="0"/>
          <w:szCs w:val="21"/>
        </w:rPr>
        <w:t>因乙方被取消服务资格或单项项目急剧增加而造成在库供应商数量不能满足正常工作需求的，甲方有权对本合同供应商库进行补充，并按照甲方在</w:t>
      </w:r>
      <w:r>
        <w:rPr>
          <w:rFonts w:hint="eastAsia" w:ascii="宋体" w:hAnsi="宋体" w:eastAsia="宋体" w:cs="Times New Roman"/>
          <w:color w:val="auto"/>
          <w:kern w:val="0"/>
          <w:szCs w:val="21"/>
        </w:rPr>
        <w:t>甲方母公司网站上公示的候选供应商的排名先后顺序进行补充，</w:t>
      </w:r>
      <w:r>
        <w:rPr>
          <w:rFonts w:hint="eastAsia" w:ascii="宋体" w:hAnsi="宋体" w:eastAsia="宋体" w:cs="Times New Roman"/>
          <w:bCs/>
          <w:color w:val="auto"/>
          <w:kern w:val="0"/>
          <w:szCs w:val="21"/>
        </w:rPr>
        <w:t>以保证服务单位数量的正常需求；若候选供应商仍不能满足服务需求的，甲方将不定期在甲方母公司网站上进行再次征集。</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13.2 乙方知悉及声明：乙方作为甲方具备服务资格的供应商，并不必然可以获得具体服务项目的服务机会。甲方无法预计及保证乙方在在库合同服务期内所能获得的具体服务项目数量和具体金额，对此，乙方保证不向甲方追讨任何费用或主张任何权利和责任。</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13.3 在合同期内，因设备革新或者厂区</w:t>
      </w:r>
      <w:r>
        <w:rPr>
          <w:rFonts w:ascii="宋体" w:hAnsi="宋体" w:eastAsia="宋体" w:cs="楷体"/>
          <w:color w:val="auto"/>
          <w:kern w:val="0"/>
          <w:szCs w:val="21"/>
        </w:rPr>
        <w:t>建设需要</w:t>
      </w:r>
      <w:r>
        <w:rPr>
          <w:rFonts w:hint="eastAsia" w:ascii="宋体" w:hAnsi="宋体" w:eastAsia="宋体" w:cs="楷体"/>
          <w:color w:val="auto"/>
          <w:kern w:val="0"/>
          <w:szCs w:val="21"/>
        </w:rPr>
        <w:t>或者因甲方管理需要等因素调整技术服务范围时，乙方应遵照执行。由此造成的经济损失，甲方不需承担任何赔偿责任。</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13.4 在合同期内，非因甲方原因，乙方未能按要求做好技术服务及安全生产</w:t>
      </w:r>
      <w:r>
        <w:rPr>
          <w:rFonts w:ascii="宋体" w:hAnsi="宋体" w:eastAsia="宋体" w:cs="楷体"/>
          <w:color w:val="auto"/>
          <w:kern w:val="0"/>
          <w:szCs w:val="21"/>
        </w:rPr>
        <w:t>管理</w:t>
      </w:r>
      <w:r>
        <w:rPr>
          <w:rFonts w:hint="eastAsia" w:ascii="宋体" w:hAnsi="宋体" w:eastAsia="宋体" w:cs="楷体"/>
          <w:color w:val="auto"/>
          <w:kern w:val="0"/>
          <w:szCs w:val="21"/>
        </w:rPr>
        <w:t>工作，造成第三方的人身和财产损失，由乙方独自承担法律和经济责任</w:t>
      </w:r>
      <w:r>
        <w:rPr>
          <w:rFonts w:ascii="宋体" w:hAnsi="宋体" w:eastAsia="宋体" w:cs="楷体"/>
          <w:color w:val="auto"/>
          <w:kern w:val="0"/>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rPr>
        <w:t xml:space="preserve">13.5 </w:t>
      </w:r>
      <w:r>
        <w:rPr>
          <w:rFonts w:ascii="宋体" w:hAnsi="宋体" w:eastAsia="宋体" w:cs="楷体"/>
          <w:color w:val="auto"/>
          <w:kern w:val="0"/>
          <w:szCs w:val="21"/>
        </w:rPr>
        <w:t>本</w:t>
      </w:r>
      <w:r>
        <w:rPr>
          <w:rFonts w:hint="eastAsia" w:ascii="宋体" w:hAnsi="宋体" w:eastAsia="宋体" w:cs="楷体"/>
          <w:color w:val="auto"/>
          <w:kern w:val="0"/>
          <w:szCs w:val="21"/>
        </w:rPr>
        <w:t>合同</w:t>
      </w:r>
      <w:r>
        <w:rPr>
          <w:rFonts w:ascii="宋体" w:hAnsi="宋体" w:eastAsia="宋体" w:cs="楷体"/>
          <w:color w:val="auto"/>
          <w:kern w:val="0"/>
          <w:szCs w:val="21"/>
        </w:rPr>
        <w:t>如有未尽事宜，由甲</w:t>
      </w:r>
      <w:r>
        <w:rPr>
          <w:rFonts w:hint="eastAsia" w:ascii="宋体" w:hAnsi="宋体" w:eastAsia="宋体" w:cs="楷体"/>
          <w:color w:val="auto"/>
          <w:kern w:val="0"/>
          <w:szCs w:val="21"/>
        </w:rPr>
        <w:t>、</w:t>
      </w:r>
      <w:r>
        <w:rPr>
          <w:rFonts w:ascii="宋体" w:hAnsi="宋体" w:eastAsia="宋体" w:cs="楷体"/>
          <w:color w:val="auto"/>
          <w:kern w:val="0"/>
          <w:szCs w:val="21"/>
        </w:rPr>
        <w:t>乙双方订立补充协议，补充协议与本</w:t>
      </w:r>
      <w:r>
        <w:rPr>
          <w:rFonts w:hint="eastAsia" w:ascii="宋体" w:hAnsi="宋体" w:eastAsia="宋体" w:cs="楷体"/>
          <w:color w:val="auto"/>
          <w:kern w:val="0"/>
          <w:szCs w:val="21"/>
        </w:rPr>
        <w:t>合同</w:t>
      </w:r>
      <w:r>
        <w:rPr>
          <w:rFonts w:hint="eastAsia" w:ascii="宋体" w:hAnsi="宋体" w:eastAsia="宋体" w:cs="楷体"/>
          <w:color w:val="auto"/>
          <w:kern w:val="0"/>
          <w:szCs w:val="21"/>
          <w:lang w:val="en-US" w:eastAsia="zh-CN"/>
        </w:rPr>
        <w:t>同</w:t>
      </w:r>
      <w:r>
        <w:rPr>
          <w:rFonts w:ascii="宋体" w:hAnsi="宋体" w:eastAsia="宋体" w:cs="楷体"/>
          <w:color w:val="auto"/>
          <w:kern w:val="0"/>
          <w:szCs w:val="21"/>
        </w:rPr>
        <w:t>具法律效力。</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13.</w:t>
      </w:r>
      <w:r>
        <w:rPr>
          <w:rFonts w:hint="eastAsia" w:ascii="宋体" w:hAnsi="宋体" w:eastAsia="宋体" w:cs="楷体"/>
          <w:color w:val="auto"/>
          <w:kern w:val="0"/>
          <w:szCs w:val="21"/>
          <w:highlight w:val="none"/>
          <w:lang w:val="en-US" w:eastAsia="zh-CN"/>
        </w:rPr>
        <w:t>6</w:t>
      </w:r>
      <w:r>
        <w:rPr>
          <w:rFonts w:hint="eastAsia" w:ascii="宋体" w:hAnsi="宋体" w:eastAsia="宋体" w:cs="楷体"/>
          <w:color w:val="auto"/>
          <w:kern w:val="0"/>
          <w:szCs w:val="21"/>
          <w:highlight w:val="none"/>
        </w:rPr>
        <w:t xml:space="preserve"> 本合同所列之附件及甲方向乙方派发的任务通知单，均与本合同</w:t>
      </w:r>
      <w:r>
        <w:rPr>
          <w:rFonts w:hint="eastAsia" w:ascii="宋体" w:hAnsi="宋体" w:eastAsia="宋体" w:cs="楷体"/>
          <w:color w:val="auto"/>
          <w:kern w:val="0"/>
          <w:szCs w:val="21"/>
          <w:highlight w:val="none"/>
          <w:lang w:val="en-US" w:eastAsia="zh-CN"/>
        </w:rPr>
        <w:t>同</w:t>
      </w:r>
      <w:r>
        <w:rPr>
          <w:rFonts w:hint="eastAsia" w:ascii="宋体" w:hAnsi="宋体" w:eastAsia="宋体" w:cs="楷体"/>
          <w:color w:val="auto"/>
          <w:kern w:val="0"/>
          <w:szCs w:val="21"/>
          <w:highlight w:val="none"/>
        </w:rPr>
        <w:t>具法律效力。</w:t>
      </w:r>
    </w:p>
    <w:p>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楷体"/>
          <w:color w:val="auto"/>
          <w:kern w:val="0"/>
          <w:szCs w:val="21"/>
          <w:highlight w:val="none"/>
        </w:rPr>
        <w:t>13.7</w:t>
      </w:r>
      <w:r>
        <w:rPr>
          <w:rFonts w:ascii="宋体" w:hAnsi="宋体" w:eastAsia="宋体" w:cs="Times New Roman"/>
          <w:color w:val="auto"/>
          <w:kern w:val="0"/>
          <w:szCs w:val="21"/>
          <w:highlight w:val="none"/>
        </w:rPr>
        <w:t>本合同一式</w:t>
      </w:r>
      <w:r>
        <w:rPr>
          <w:rFonts w:hint="eastAsia" w:ascii="宋体" w:hAnsi="宋体" w:eastAsia="宋体" w:cs="Times New Roman"/>
          <w:color w:val="auto"/>
          <w:kern w:val="0"/>
          <w:szCs w:val="21"/>
          <w:highlight w:val="none"/>
          <w:u w:val="single"/>
        </w:rPr>
        <w:t>陆</w:t>
      </w:r>
      <w:r>
        <w:rPr>
          <w:rFonts w:ascii="宋体" w:hAnsi="宋体" w:eastAsia="宋体" w:cs="Times New Roman"/>
          <w:color w:val="auto"/>
          <w:kern w:val="0"/>
          <w:szCs w:val="21"/>
          <w:highlight w:val="none"/>
        </w:rPr>
        <w:t>份，甲方执</w:t>
      </w:r>
      <w:r>
        <w:rPr>
          <w:rFonts w:ascii="宋体" w:hAnsi="宋体" w:eastAsia="宋体" w:cs="Times New Roman"/>
          <w:color w:val="auto"/>
          <w:kern w:val="0"/>
          <w:szCs w:val="21"/>
          <w:highlight w:val="none"/>
          <w:u w:val="single"/>
        </w:rPr>
        <w:t>肆</w:t>
      </w:r>
      <w:r>
        <w:rPr>
          <w:rFonts w:ascii="宋体" w:hAnsi="宋体" w:eastAsia="宋体" w:cs="Times New Roman"/>
          <w:color w:val="auto"/>
          <w:kern w:val="0"/>
          <w:szCs w:val="21"/>
          <w:highlight w:val="none"/>
        </w:rPr>
        <w:t>份，乙方执</w:t>
      </w:r>
      <w:r>
        <w:rPr>
          <w:rFonts w:ascii="宋体" w:hAnsi="宋体" w:eastAsia="宋体" w:cs="Times New Roman"/>
          <w:color w:val="auto"/>
          <w:kern w:val="0"/>
          <w:szCs w:val="21"/>
          <w:highlight w:val="none"/>
          <w:u w:val="single"/>
        </w:rPr>
        <w:t>贰</w:t>
      </w:r>
      <w:r>
        <w:rPr>
          <w:rFonts w:ascii="宋体" w:hAnsi="宋体" w:eastAsia="宋体" w:cs="Times New Roman"/>
          <w:color w:val="auto"/>
          <w:kern w:val="0"/>
          <w:szCs w:val="21"/>
          <w:highlight w:val="none"/>
        </w:rPr>
        <w:t>份</w:t>
      </w:r>
      <w:r>
        <w:rPr>
          <w:rFonts w:hint="eastAsia" w:ascii="宋体" w:hAnsi="宋体" w:eastAsia="宋体" w:cs="楷体"/>
          <w:color w:val="auto"/>
          <w:kern w:val="0"/>
          <w:szCs w:val="21"/>
          <w:highlight w:val="none"/>
        </w:rPr>
        <w:t>，均具有同等效力。本合同自双方法定代表人或负责人签字并加盖公章后生效。</w:t>
      </w:r>
    </w:p>
    <w:p>
      <w:pPr>
        <w:autoSpaceDE w:val="0"/>
        <w:autoSpaceDN w:val="0"/>
        <w:adjustRightInd w:val="0"/>
        <w:spacing w:line="360" w:lineRule="auto"/>
        <w:ind w:firstLine="422" w:firstLineChars="200"/>
        <w:jc w:val="left"/>
        <w:rPr>
          <w:rFonts w:ascii="宋体" w:hAnsi="宋体" w:eastAsia="宋体" w:cs="楷体"/>
          <w:b/>
          <w:bCs/>
          <w:color w:val="auto"/>
          <w:kern w:val="0"/>
          <w:szCs w:val="21"/>
          <w:highlight w:val="none"/>
        </w:rPr>
      </w:pPr>
    </w:p>
    <w:p>
      <w:pPr>
        <w:autoSpaceDE w:val="0"/>
        <w:autoSpaceDN w:val="0"/>
        <w:adjustRightInd w:val="0"/>
        <w:spacing w:line="360" w:lineRule="auto"/>
        <w:ind w:firstLine="422" w:firstLineChars="200"/>
        <w:jc w:val="left"/>
        <w:rPr>
          <w:rFonts w:ascii="宋体" w:hAnsi="宋体" w:eastAsia="宋体" w:cs="楷体"/>
          <w:b/>
          <w:bCs/>
          <w:color w:val="auto"/>
          <w:kern w:val="0"/>
          <w:szCs w:val="21"/>
          <w:highlight w:val="none"/>
        </w:rPr>
      </w:pPr>
      <w:r>
        <w:rPr>
          <w:rFonts w:hint="eastAsia" w:ascii="宋体" w:hAnsi="宋体" w:eastAsia="宋体" w:cs="楷体"/>
          <w:b/>
          <w:bCs/>
          <w:color w:val="auto"/>
          <w:kern w:val="0"/>
          <w:szCs w:val="21"/>
          <w:highlight w:val="none"/>
        </w:rPr>
        <w:t>附件：</w:t>
      </w:r>
    </w:p>
    <w:p>
      <w:pPr>
        <w:spacing w:line="360" w:lineRule="auto"/>
        <w:ind w:firstLine="525" w:firstLineChars="250"/>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1：廉洁协议书</w:t>
      </w:r>
    </w:p>
    <w:p>
      <w:pPr>
        <w:spacing w:line="360" w:lineRule="auto"/>
        <w:ind w:firstLine="525" w:firstLineChars="250"/>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2：</w:t>
      </w:r>
      <w:r>
        <w:rPr>
          <w:rFonts w:hint="eastAsia" w:ascii="Times New Roman" w:hAnsi="Times New Roman" w:eastAsia="宋体" w:cs="Times New Roman"/>
          <w:color w:val="auto"/>
          <w:szCs w:val="21"/>
          <w:highlight w:val="none"/>
        </w:rPr>
        <w:t>有限空间作业安全承诺书</w:t>
      </w:r>
    </w:p>
    <w:p>
      <w:pPr>
        <w:spacing w:line="360" w:lineRule="auto"/>
        <w:ind w:firstLine="525" w:firstLineChars="250"/>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3：任务通知单</w:t>
      </w:r>
    </w:p>
    <w:p>
      <w:pPr>
        <w:spacing w:line="360" w:lineRule="auto"/>
        <w:ind w:firstLine="525" w:firstLineChars="250"/>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4：限期整改承诺书</w:t>
      </w:r>
    </w:p>
    <w:p>
      <w:pPr>
        <w:pStyle w:val="2"/>
        <w:rPr>
          <w:rFonts w:eastAsia="宋体"/>
          <w:color w:val="auto"/>
          <w:highlight w:val="none"/>
        </w:rPr>
      </w:pPr>
      <w:r>
        <w:rPr>
          <w:rFonts w:hint="eastAsia" w:ascii="Times New Roman" w:hAnsi="Times New Roman" w:eastAsia="宋体" w:cs="Times New Roman"/>
          <w:color w:val="auto"/>
          <w:szCs w:val="21"/>
          <w:highlight w:val="none"/>
        </w:rPr>
        <w:t xml:space="preserve">     5：机电设备维修项目请款资料清单</w:t>
      </w:r>
    </w:p>
    <w:p>
      <w:pPr>
        <w:adjustRightInd/>
        <w:snapToGrid/>
        <w:spacing w:line="360" w:lineRule="auto"/>
        <w:ind w:firstLine="525" w:firstLineChars="250"/>
        <w:jc w:val="left"/>
        <w:outlineLvl w:val="9"/>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Cs w:val="21"/>
          <w:highlight w:val="none"/>
        </w:rPr>
        <w:t>6</w:t>
      </w:r>
      <w:r>
        <w:rPr>
          <w:rFonts w:ascii="Times New Roman" w:hAnsi="Times New Roman" w:eastAsia="宋体" w:cs="Times New Roman"/>
          <w:color w:val="auto"/>
          <w:szCs w:val="21"/>
          <w:highlight w:val="none"/>
        </w:rPr>
        <w:t>：</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东莞市水务集团管网有限公司机电设备维修供应商库管理办法</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试行）</w:t>
      </w:r>
      <w:r>
        <w:rPr>
          <w:rFonts w:hint="eastAsia" w:ascii="Times New Roman" w:hAnsi="Times New Roman" w:eastAsia="宋体" w:cs="Times New Roman"/>
          <w:color w:val="auto"/>
          <w:sz w:val="21"/>
          <w:szCs w:val="21"/>
          <w:highlight w:val="none"/>
          <w:lang w:eastAsia="zh-CN"/>
        </w:rPr>
        <w:t>》</w:t>
      </w:r>
    </w:p>
    <w:p>
      <w:pPr>
        <w:pStyle w:val="3"/>
        <w:rPr>
          <w:color w:val="auto"/>
          <w:highlight w:val="none"/>
        </w:rPr>
      </w:pPr>
    </w:p>
    <w:p>
      <w:pPr>
        <w:autoSpaceDE w:val="0"/>
        <w:autoSpaceDN w:val="0"/>
        <w:adjustRightInd w:val="0"/>
        <w:spacing w:line="360" w:lineRule="auto"/>
        <w:ind w:firstLine="420" w:firstLineChars="200"/>
        <w:jc w:val="left"/>
        <w:rPr>
          <w:rFonts w:ascii="宋体" w:hAnsi="宋体" w:eastAsia="宋体" w:cs="楷体"/>
          <w:color w:val="auto"/>
          <w:kern w:val="0"/>
          <w:szCs w:val="21"/>
        </w:rPr>
      </w:pPr>
    </w:p>
    <w:p>
      <w:pPr>
        <w:autoSpaceDE w:val="0"/>
        <w:autoSpaceDN w:val="0"/>
        <w:adjustRightInd w:val="0"/>
        <w:spacing w:line="360" w:lineRule="auto"/>
        <w:ind w:firstLine="420" w:firstLineChars="200"/>
        <w:jc w:val="left"/>
        <w:rPr>
          <w:rFonts w:ascii="宋体" w:hAnsi="宋体" w:eastAsia="宋体" w:cs="楷体"/>
          <w:color w:val="auto"/>
          <w:kern w:val="0"/>
          <w:szCs w:val="21"/>
        </w:rPr>
      </w:pPr>
    </w:p>
    <w:p>
      <w:pPr>
        <w:autoSpaceDE w:val="0"/>
        <w:autoSpaceDN w:val="0"/>
        <w:adjustRightInd w:val="0"/>
        <w:spacing w:line="360" w:lineRule="auto"/>
        <w:ind w:firstLine="420" w:firstLineChars="200"/>
        <w:jc w:val="left"/>
        <w:rPr>
          <w:rFonts w:ascii="宋体" w:hAnsi="宋体" w:eastAsia="宋体" w:cs="楷体"/>
          <w:color w:val="auto"/>
          <w:kern w:val="0"/>
          <w:szCs w:val="21"/>
        </w:rPr>
      </w:pPr>
    </w:p>
    <w:p>
      <w:pPr>
        <w:pageBreakBefore/>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甲方：                                 乙方：</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法定代表人：                           法定代表人：</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负责人：                               负责人：</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电话：                                 电话：</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传真：                                 传真：</w:t>
      </w:r>
    </w:p>
    <w:p>
      <w:pPr>
        <w:autoSpaceDE w:val="0"/>
        <w:autoSpaceDN w:val="0"/>
        <w:adjustRightInd w:val="0"/>
        <w:spacing w:line="560" w:lineRule="exact"/>
        <w:ind w:left="6010" w:leftChars="262" w:hanging="5460" w:hangingChars="26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 xml:space="preserve">开户名称：                             开户名称： </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开户银行：                             开户银行：</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账号：                                 账号：</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税号：                                 税号：</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邮政编码：                             邮政编码：</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电子邮箱：                             电子邮箱：</w:t>
      </w:r>
    </w:p>
    <w:p>
      <w:pPr>
        <w:autoSpaceDE w:val="0"/>
        <w:autoSpaceDN w:val="0"/>
        <w:adjustRightInd w:val="0"/>
        <w:spacing w:line="560" w:lineRule="exact"/>
        <w:ind w:left="554" w:leftChars="262" w:hanging="4" w:hangingChars="2"/>
        <w:jc w:val="left"/>
        <w:rPr>
          <w:rFonts w:ascii="宋体" w:hAnsi="宋体" w:eastAsia="宋体" w:cs="Times New Roman"/>
          <w:bCs/>
          <w:color w:val="auto"/>
          <w:kern w:val="0"/>
          <w:szCs w:val="21"/>
        </w:rPr>
      </w:pPr>
      <w:r>
        <w:rPr>
          <w:rFonts w:hint="eastAsia" w:ascii="宋体" w:hAnsi="宋体" w:eastAsia="宋体" w:cs="Times New Roman"/>
          <w:color w:val="auto"/>
          <w:kern w:val="0"/>
          <w:szCs w:val="21"/>
        </w:rPr>
        <w:t xml:space="preserve"> </w:t>
      </w:r>
    </w:p>
    <w:p>
      <w:pPr>
        <w:autoSpaceDE w:val="0"/>
        <w:autoSpaceDN w:val="0"/>
        <w:adjustRightInd w:val="0"/>
        <w:spacing w:line="360" w:lineRule="auto"/>
        <w:ind w:firstLine="630" w:firstLineChars="300"/>
        <w:jc w:val="left"/>
        <w:rPr>
          <w:rFonts w:ascii="宋体" w:hAnsi="宋体" w:eastAsia="宋体"/>
          <w:color w:val="auto"/>
          <w:kern w:val="0"/>
          <w:szCs w:val="21"/>
        </w:rPr>
      </w:pPr>
      <w:r>
        <w:rPr>
          <w:rFonts w:hint="eastAsia" w:ascii="宋体" w:hAnsi="宋体" w:eastAsia="宋体"/>
          <w:color w:val="auto"/>
          <w:kern w:val="0"/>
          <w:szCs w:val="21"/>
        </w:rPr>
        <w:t>本合同</w:t>
      </w:r>
      <w:r>
        <w:rPr>
          <w:rFonts w:hint="eastAsia" w:ascii="宋体" w:hAnsi="宋体" w:eastAsia="宋体"/>
          <w:color w:val="auto"/>
          <w:kern w:val="0"/>
          <w:szCs w:val="21"/>
          <w:u w:val="single"/>
        </w:rPr>
        <w:t xml:space="preserve">    年  月  日</w:t>
      </w:r>
      <w:r>
        <w:rPr>
          <w:rFonts w:hint="eastAsia" w:ascii="宋体" w:hAnsi="宋体" w:eastAsia="宋体"/>
          <w:color w:val="auto"/>
          <w:kern w:val="0"/>
          <w:szCs w:val="21"/>
        </w:rPr>
        <w:t>签订于</w:t>
      </w:r>
      <w:r>
        <w:rPr>
          <w:rFonts w:hint="eastAsia" w:ascii="宋体" w:hAnsi="宋体" w:eastAsia="宋体"/>
          <w:color w:val="auto"/>
          <w:kern w:val="0"/>
          <w:szCs w:val="21"/>
          <w:u w:val="single"/>
        </w:rPr>
        <w:t xml:space="preserve">  东莞市  </w:t>
      </w:r>
      <w:r>
        <w:rPr>
          <w:rFonts w:hint="eastAsia" w:ascii="宋体" w:hAnsi="宋体" w:eastAsia="宋体"/>
          <w:color w:val="auto"/>
          <w:kern w:val="0"/>
          <w:szCs w:val="21"/>
        </w:rPr>
        <w:t>。</w:t>
      </w:r>
    </w:p>
    <w:p>
      <w:pPr>
        <w:tabs>
          <w:tab w:val="left" w:pos="-720"/>
        </w:tabs>
        <w:autoSpaceDE w:val="0"/>
        <w:autoSpaceDN w:val="0"/>
        <w:adjustRightInd w:val="0"/>
        <w:spacing w:line="360" w:lineRule="auto"/>
        <w:jc w:val="left"/>
        <w:rPr>
          <w:rFonts w:ascii="宋体" w:hAnsi="宋体" w:eastAsia="宋体" w:cs="Times New Roman"/>
          <w:color w:val="auto"/>
          <w:kern w:val="0"/>
          <w:szCs w:val="21"/>
        </w:rPr>
      </w:pPr>
    </w:p>
    <w:p>
      <w:pPr>
        <w:spacing w:line="360" w:lineRule="auto"/>
        <w:rPr>
          <w:rFonts w:ascii="宋体" w:hAnsi="宋体" w:eastAsia="宋体" w:cs="Times New Roman"/>
          <w:color w:val="auto"/>
          <w:szCs w:val="21"/>
        </w:rPr>
      </w:pPr>
    </w:p>
    <w:p>
      <w:pPr>
        <w:pageBreakBefore/>
        <w:autoSpaceDE w:val="0"/>
        <w:autoSpaceDN w:val="0"/>
        <w:adjustRightInd w:val="0"/>
        <w:spacing w:line="360" w:lineRule="auto"/>
        <w:jc w:val="left"/>
        <w:rPr>
          <w:rFonts w:ascii="宋体" w:hAnsi="宋体" w:eastAsia="宋体" w:cs="Times New Roman"/>
          <w:b/>
          <w:color w:val="auto"/>
          <w:kern w:val="0"/>
          <w:sz w:val="24"/>
        </w:rPr>
      </w:pPr>
      <w:r>
        <w:rPr>
          <w:rFonts w:hint="eastAsia" w:ascii="宋体" w:hAnsi="宋体" w:eastAsia="宋体" w:cs="Times New Roman"/>
          <w:b/>
          <w:color w:val="auto"/>
          <w:kern w:val="0"/>
          <w:sz w:val="24"/>
        </w:rPr>
        <w:t>附件1：廉洁协议书</w:t>
      </w:r>
    </w:p>
    <w:p>
      <w:pPr>
        <w:autoSpaceDE w:val="0"/>
        <w:autoSpaceDN w:val="0"/>
        <w:adjustRightInd w:val="0"/>
        <w:spacing w:line="360" w:lineRule="auto"/>
        <w:jc w:val="center"/>
        <w:rPr>
          <w:rFonts w:ascii="宋体" w:hAnsi="宋体" w:eastAsia="宋体" w:cs="Times New Roman"/>
          <w:color w:val="auto"/>
          <w:kern w:val="0"/>
          <w:sz w:val="44"/>
          <w:szCs w:val="44"/>
        </w:rPr>
      </w:pPr>
      <w:r>
        <w:rPr>
          <w:rFonts w:hint="eastAsia" w:ascii="宋体" w:hAnsi="宋体" w:eastAsia="宋体" w:cs="Times New Roman"/>
          <w:color w:val="auto"/>
          <w:kern w:val="0"/>
          <w:sz w:val="44"/>
          <w:szCs w:val="44"/>
        </w:rPr>
        <w:t>廉洁协议书</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项目名称：</w:t>
      </w:r>
      <w:r>
        <w:rPr>
          <w:rFonts w:hint="eastAsia" w:ascii="宋体" w:hAnsi="宋体" w:eastAsia="宋体" w:cs="Times New Roman"/>
          <w:color w:val="auto"/>
          <w:kern w:val="0"/>
          <w:szCs w:val="21"/>
          <w:u w:val="single"/>
        </w:rPr>
        <w:t xml:space="preserve">东莞市水务集团管网有限公司（含其分公司、子公司，下同）机电设备服务项目 </w:t>
      </w:r>
    </w:p>
    <w:p>
      <w:pPr>
        <w:autoSpaceDE w:val="0"/>
        <w:autoSpaceDN w:val="0"/>
        <w:adjustRightInd w:val="0"/>
        <w:spacing w:line="360" w:lineRule="auto"/>
        <w:jc w:val="left"/>
        <w:rPr>
          <w:rFonts w:ascii="宋体" w:hAnsi="宋体" w:eastAsia="宋体" w:cs="Times New Roman"/>
          <w:color w:val="auto"/>
          <w:kern w:val="0"/>
          <w:szCs w:val="21"/>
          <w:u w:val="single"/>
        </w:rPr>
      </w:pPr>
      <w:r>
        <w:rPr>
          <w:rFonts w:hint="eastAsia" w:ascii="宋体" w:hAnsi="宋体" w:eastAsia="宋体" w:cs="Times New Roman"/>
          <w:color w:val="auto"/>
          <w:kern w:val="0"/>
          <w:szCs w:val="21"/>
        </w:rPr>
        <w:t>甲方（业主单位）：</w:t>
      </w:r>
      <w:r>
        <w:rPr>
          <w:rFonts w:hint="eastAsia" w:ascii="宋体" w:hAnsi="宋体" w:eastAsia="宋体" w:cs="Times New Roman"/>
          <w:color w:val="auto"/>
          <w:kern w:val="0"/>
          <w:szCs w:val="21"/>
          <w:u w:val="single"/>
        </w:rPr>
        <w:t>东莞市水务集团管网有限公司（含其分公司、子公司，下同）</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乙方：</w:t>
      </w:r>
      <w:r>
        <w:rPr>
          <w:rFonts w:hint="eastAsia" w:ascii="宋体" w:hAnsi="宋体" w:eastAsia="宋体" w:cs="Times New Roman"/>
          <w:color w:val="auto"/>
          <w:kern w:val="0"/>
          <w:szCs w:val="21"/>
          <w:u w:val="single"/>
        </w:rPr>
        <w:t xml:space="preserve">                           </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第一条  甲乙双方的权利和义务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（一）严格遵守党和国家有关法律法规等有关廉洁从业规定。</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（二）严格执行本项目的合同文件，自觉按合同办事。</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（三）双方的业务活动坚持公开、公正、诚信、透明的原则（除法律认定的商业秘密和合同文件另有规定之外）不得损害国家和集体利益，违反工程建设管理及其他法律法规规章制度。</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（四）建立健全廉洁制度，开展廉洁教育，设立廉洁监督公示牌，公布举报电话，监督并认真查处违法违纪行为。</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（五）发现对方在业务活动中有违反廉洁规定的行为，有及时提醒对方纠正的权利和义务。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（六）发现对方严重违反本协议义务条款的行为，有向其上级有关部门举报、建议给予处理并要求告知处理结果的权利。</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第二条  甲方的义务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（一）甲方及其工作人员不得索要或接受乙方的礼金、有价证券和贵重物品，不得在乙方报销任何应由甲方或个人支付的费用。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（二）甲方工作人员不得参加乙方安排的高消费宴请和娱乐活动；不得接受乙方提供的通讯工具、交通工具和高档办公用品。</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（三）甲方及其工作人员不得要求或者接受乙方为其住房装修、婚丧嫁娶活动、家属或亲友的工作安排以及出国出境、旅游等提供方便。</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（四）甲方工作人员不得向乙方介绍其家属或者亲友（包括家属或亲友开办的公司企业）从事于本项目涉及的经济业务活动。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（五）甲方及其工作人员不得以任何理由向乙方推荐分包单位，不得要求乙方购买合同规定外的材料和设备。</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（六）甲方及其工作人员不得进行违反廉洁规定的其他活动。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（七）甲方应对甲方工作人员进行廉洁监督管理，如甲方工作人员违反本协议第一、第二条，甲方应依据有关法律法规、党纪规定对其进行处理；涉嫌犯罪的，甲方应将其移交司法机关追究刑事责任。</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第三条  乙方义务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（一）乙方不得以任何理由向甲方及其工作人员馈赠礼金、有价证券、贵重礼品，或报销应由甲方单位或个人支付的任何费用。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（二）乙方及其工作人员不得以考察、参观、洽谈业务、签订合同等的借口邀请甲方及其工作人员参加高消费的宴请、娱乐和健身等活动。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（三）乙方不得为甲方单位和个人购置或提供通讯工具、交通工具和高档办公用品等。</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（四）乙方及其工作人员不得为甲方工作人员购买、装修、维修私人住房、汽车等。</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（五）乙方及其工作人员不得为甲方工作人员的婚丧嫁娶、家属或亲友的工作安排，及出国出境提供方便以及报销任何私人消费的费用。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（六）乙方及其工作人员不得进行影响甲方及其工作人员公正执行合同和履行职务的其他活动。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七）乙方应对乙方工作人员进行廉洁监督管理，如乙方工作人员违反本协议第一、第三条，乙方应依据有关法律法规、党纪规定对其进行处理；乙方工作人员涉嫌犯罪的，乙方应将其移交司法机关追究刑事责任。</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第四条  违约责任</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（一）甲方违反本协议第一、第二条给乙方单位造成经济损失的，应予以赔偿。</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（二）乙方违反本协议第一、第三条给甲方单位造成经济损失的，应予以赔偿。</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第五条  监督检查</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甲乙双方的廉洁从业行为由双方或双方上级单位的纪检、监察负责监督，对本协议履行情况进行检查。</w:t>
      </w:r>
    </w:p>
    <w:p>
      <w:pPr>
        <w:autoSpaceDE w:val="0"/>
        <w:autoSpaceDN w:val="0"/>
        <w:adjustRightIn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rPr>
        <w:t>第六条  其他</w:t>
      </w:r>
    </w:p>
    <w:p>
      <w:pPr>
        <w:autoSpaceDE w:val="0"/>
        <w:autoSpaceDN w:val="0"/>
        <w:adjustRightIn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本协议有效期为甲乙双方签字并盖章之日起至服务期结束后乙方所有实施项目竣工验收完毕，质保期/服务期满后止。本协议</w:t>
      </w:r>
      <w:r>
        <w:rPr>
          <w:rFonts w:ascii="宋体" w:hAnsi="宋体" w:eastAsia="宋体" w:cs="Times New Roman"/>
          <w:color w:val="auto"/>
          <w:kern w:val="0"/>
          <w:szCs w:val="21"/>
          <w:highlight w:val="none"/>
        </w:rPr>
        <w:t>一式</w:t>
      </w:r>
      <w:r>
        <w:rPr>
          <w:rFonts w:hint="eastAsia" w:ascii="宋体" w:hAnsi="宋体" w:eastAsia="宋体" w:cs="Times New Roman"/>
          <w:color w:val="auto"/>
          <w:kern w:val="0"/>
          <w:szCs w:val="21"/>
          <w:highlight w:val="none"/>
          <w:u w:val="single"/>
        </w:rPr>
        <w:t>陆</w:t>
      </w:r>
      <w:r>
        <w:rPr>
          <w:rFonts w:ascii="宋体" w:hAnsi="宋体" w:eastAsia="宋体" w:cs="Times New Roman"/>
          <w:color w:val="auto"/>
          <w:kern w:val="0"/>
          <w:szCs w:val="21"/>
          <w:highlight w:val="none"/>
        </w:rPr>
        <w:t>份，甲方执</w:t>
      </w:r>
      <w:r>
        <w:rPr>
          <w:rFonts w:ascii="宋体" w:hAnsi="宋体" w:eastAsia="宋体" w:cs="Times New Roman"/>
          <w:color w:val="auto"/>
          <w:kern w:val="0"/>
          <w:szCs w:val="21"/>
          <w:highlight w:val="none"/>
          <w:u w:val="single"/>
        </w:rPr>
        <w:t>肆</w:t>
      </w:r>
      <w:r>
        <w:rPr>
          <w:rFonts w:ascii="宋体" w:hAnsi="宋体" w:eastAsia="宋体" w:cs="Times New Roman"/>
          <w:color w:val="auto"/>
          <w:kern w:val="0"/>
          <w:szCs w:val="21"/>
          <w:highlight w:val="none"/>
        </w:rPr>
        <w:t>份，乙方执</w:t>
      </w:r>
      <w:r>
        <w:rPr>
          <w:rFonts w:ascii="宋体" w:hAnsi="宋体" w:eastAsia="宋体" w:cs="Times New Roman"/>
          <w:color w:val="auto"/>
          <w:kern w:val="0"/>
          <w:szCs w:val="21"/>
          <w:highlight w:val="none"/>
          <w:u w:val="single"/>
        </w:rPr>
        <w:t>贰</w:t>
      </w:r>
      <w:r>
        <w:rPr>
          <w:rFonts w:ascii="宋体" w:hAnsi="宋体" w:eastAsia="宋体" w:cs="Times New Roman"/>
          <w:color w:val="auto"/>
          <w:kern w:val="0"/>
          <w:szCs w:val="21"/>
          <w:highlight w:val="none"/>
        </w:rPr>
        <w:t>份</w:t>
      </w:r>
      <w:r>
        <w:rPr>
          <w:rFonts w:hint="eastAsia" w:ascii="宋体" w:hAnsi="宋体" w:eastAsia="宋体" w:cs="楷体"/>
          <w:color w:val="auto"/>
          <w:kern w:val="0"/>
          <w:szCs w:val="21"/>
          <w:highlight w:val="none"/>
        </w:rPr>
        <w:t>，均具有同等效力。</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甲方（盖章）：                　</w:t>
      </w:r>
      <w:r>
        <w:rPr>
          <w:rFonts w:ascii="宋体" w:hAnsi="宋体" w:eastAsia="宋体" w:cs="Times New Roman"/>
          <w:color w:val="auto"/>
          <w:kern w:val="0"/>
          <w:szCs w:val="21"/>
        </w:rPr>
        <w:t>　　　　</w:t>
      </w:r>
      <w:r>
        <w:rPr>
          <w:rFonts w:hint="eastAsia" w:ascii="宋体" w:hAnsi="宋体" w:eastAsia="宋体" w:cs="Times New Roman"/>
          <w:color w:val="auto"/>
          <w:kern w:val="0"/>
          <w:szCs w:val="21"/>
        </w:rPr>
        <w:t xml:space="preserve">乙方（盖章）： </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法定代表（或负责）人：                 法定代表（或负责）人：</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签订日期：</w:t>
      </w:r>
    </w:p>
    <w:p>
      <w:pPr>
        <w:autoSpaceDE w:val="0"/>
        <w:autoSpaceDN w:val="0"/>
        <w:adjustRightInd w:val="0"/>
        <w:spacing w:before="120" w:beforeLines="50" w:after="120" w:afterLines="50" w:line="520" w:lineRule="exact"/>
        <w:jc w:val="left"/>
        <w:textAlignment w:val="baseline"/>
        <w:rPr>
          <w:rFonts w:ascii="宋体" w:hAnsi="宋体" w:eastAsia="宋体" w:cs="Times New Roman"/>
          <w:b/>
          <w:color w:val="auto"/>
          <w:kern w:val="0"/>
          <w:sz w:val="24"/>
          <w:szCs w:val="21"/>
        </w:rPr>
      </w:pPr>
      <w:r>
        <w:rPr>
          <w:rFonts w:hint="eastAsia" w:ascii="宋体" w:hAnsi="宋体" w:eastAsia="宋体" w:cs="Times New Roman"/>
          <w:b/>
          <w:color w:val="auto"/>
          <w:kern w:val="0"/>
          <w:sz w:val="24"/>
          <w:szCs w:val="21"/>
        </w:rPr>
        <w:br w:type="page"/>
      </w:r>
      <w:r>
        <w:rPr>
          <w:rFonts w:hint="eastAsia" w:ascii="宋体" w:hAnsi="宋体" w:eastAsia="宋体" w:cs="Times New Roman"/>
          <w:b/>
          <w:color w:val="auto"/>
          <w:kern w:val="0"/>
          <w:sz w:val="24"/>
          <w:szCs w:val="21"/>
        </w:rPr>
        <w:t>附件2：</w:t>
      </w:r>
    </w:p>
    <w:p>
      <w:pPr>
        <w:spacing w:before="120" w:beforeLines="50" w:after="120" w:afterLines="50" w:line="520" w:lineRule="exact"/>
        <w:jc w:val="center"/>
        <w:textAlignment w:val="baseline"/>
        <w:rPr>
          <w:rFonts w:ascii="Times New Roman" w:hAnsi="Times New Roman" w:eastAsia="宋体" w:cs="Times New Roman"/>
          <w:color w:val="auto"/>
          <w:sz w:val="44"/>
          <w:szCs w:val="44"/>
        </w:rPr>
      </w:pPr>
      <w:r>
        <w:rPr>
          <w:rFonts w:ascii="Times New Roman" w:hAnsi="Times New Roman" w:eastAsia="宋体" w:cs="Times New Roman"/>
          <w:color w:val="auto"/>
          <w:sz w:val="44"/>
          <w:szCs w:val="44"/>
        </w:rPr>
        <w:t>有限空间</w:t>
      </w:r>
      <w:r>
        <w:rPr>
          <w:rFonts w:hint="eastAsia" w:ascii="Times New Roman" w:hAnsi="Times New Roman" w:eastAsia="宋体" w:cs="Times New Roman"/>
          <w:color w:val="auto"/>
          <w:sz w:val="44"/>
          <w:szCs w:val="44"/>
        </w:rPr>
        <w:t>作业</w:t>
      </w:r>
      <w:r>
        <w:rPr>
          <w:rFonts w:ascii="Times New Roman" w:hAnsi="Times New Roman" w:eastAsia="宋体" w:cs="Times New Roman"/>
          <w:color w:val="auto"/>
          <w:sz w:val="44"/>
          <w:szCs w:val="44"/>
        </w:rPr>
        <w:t>安全承诺书</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东莞市水务集团管网有限公司（含其分公司、子公司）：</w:t>
      </w:r>
    </w:p>
    <w:p>
      <w:pPr>
        <w:adjustRightInd w:val="0"/>
        <w:snapToGrid w:val="0"/>
        <w:spacing w:line="360" w:lineRule="auto"/>
        <w:ind w:firstLine="555"/>
        <w:rPr>
          <w:rFonts w:ascii="宋体" w:hAnsi="宋体" w:eastAsia="宋体" w:cs="宋体"/>
          <w:color w:val="auto"/>
          <w:szCs w:val="21"/>
          <w:u w:val="single"/>
        </w:rPr>
      </w:pPr>
      <w:r>
        <w:rPr>
          <w:rFonts w:hint="eastAsia" w:ascii="宋体" w:hAnsi="宋体" w:eastAsia="宋体" w:cs="宋体"/>
          <w:color w:val="auto"/>
          <w:szCs w:val="21"/>
        </w:rPr>
        <w:t>我方（服务单位）</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承接贵公司的</w:t>
      </w:r>
      <w:r>
        <w:rPr>
          <w:rFonts w:hint="eastAsia" w:ascii="宋体" w:hAnsi="宋体" w:eastAsia="宋体" w:cs="宋体"/>
          <w:color w:val="auto"/>
          <w:szCs w:val="21"/>
          <w:u w:val="single"/>
        </w:rPr>
        <w:t>东莞市水务集团管网有限公司（含其分公司、子公司）机电设备维修服务项目</w:t>
      </w:r>
      <w:r>
        <w:rPr>
          <w:rFonts w:hint="eastAsia" w:ascii="宋体" w:hAnsi="宋体" w:eastAsia="宋体" w:cs="宋体"/>
          <w:color w:val="auto"/>
          <w:szCs w:val="21"/>
        </w:rPr>
        <w:t>（</w:t>
      </w:r>
      <w:r>
        <w:rPr>
          <w:rFonts w:hint="eastAsia" w:ascii="宋体" w:hAnsi="宋体" w:eastAsia="宋体" w:cs="宋体"/>
          <w:color w:val="auto"/>
          <w:szCs w:val="21"/>
          <w:u w:val="single"/>
        </w:rPr>
        <w:t>以下简称“该项目”），并与贵公司签订了【东莞市水务集团管网有限公司（含其分公司、子公司）机电设备维修服务在库供应商框架合同】（以下简称“合同”）</w:t>
      </w:r>
      <w:r>
        <w:rPr>
          <w:rFonts w:hint="eastAsia" w:ascii="宋体" w:hAnsi="宋体" w:eastAsia="宋体" w:cs="宋体"/>
          <w:color w:val="auto"/>
          <w:szCs w:val="21"/>
        </w:rPr>
        <w:t>。在承接贵公司各单项机电设备维修任务时，为加强安全生产及有限空间作业管理、坚决保证各项施工安全、有效开展，我方现郑重作如下承诺：</w:t>
      </w:r>
    </w:p>
    <w:p>
      <w:pPr>
        <w:numPr>
          <w:ilvl w:val="0"/>
          <w:numId w:val="14"/>
        </w:numPr>
        <w:adjustRightInd w:val="0"/>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我方严格按照贵公司要求建立所有参与该项目的工作人员信息库，并确保所有工作人员接受贵公司的实名制登记及管理。</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、我方参与有限空间作业的所有工作人员均按其所从事的工作内容持证上岗。</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、我方严格遵照贵公司的相关要求，安排参与有限空间作业的所有工作人员参加贵公司（包含贵公司委托的第三方机构）组织的安全培训及考核。</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4</w:t>
      </w:r>
      <w:r>
        <w:rPr>
          <w:rFonts w:hint="eastAsia" w:ascii="宋体" w:hAnsi="宋体" w:eastAsia="宋体" w:cs="宋体"/>
          <w:color w:val="auto"/>
          <w:szCs w:val="21"/>
        </w:rPr>
        <w:t>、我方承诺作业涉及有限空间的，严格按照国家应急部印发的《有限空间作业安全指导手册》开展相关工作，严格遵守“先通风、再检测、后作业”的原则。作业前严格执行有限空间作业审批制度，确保作业人员正确穿戴防毒面具、安全帽、安全绳等防护用品，携带对讲机并在气体检测合格后再开展有限空间作业。作业过程中做到实时监测、持续通风、保证通讯畅通。</w:t>
      </w:r>
    </w:p>
    <w:p>
      <w:pPr>
        <w:adjustRightInd w:val="0"/>
        <w:snapToGrid w:val="0"/>
        <w:spacing w:line="360" w:lineRule="auto"/>
        <w:ind w:firstLine="420" w:firstLineChars="200"/>
        <w:rPr>
          <w:rFonts w:ascii="宋体" w:hAnsi="宋体" w:eastAsia="宋体" w:cs="宋体"/>
          <w:color w:val="auto"/>
          <w:szCs w:val="21"/>
          <w:highlight w:val="none"/>
        </w:rPr>
      </w:pPr>
      <w:r>
        <w:rPr>
          <w:rFonts w:ascii="Times New Roman" w:hAnsi="Times New Roman" w:eastAsia="宋体" w:cs="Times New Roman"/>
          <w:color w:val="auto"/>
          <w:szCs w:val="21"/>
        </w:rPr>
        <w:t>5</w:t>
      </w:r>
      <w:r>
        <w:rPr>
          <w:rFonts w:hint="eastAsia" w:ascii="宋体" w:hAnsi="宋体" w:eastAsia="宋体" w:cs="宋体"/>
          <w:color w:val="auto"/>
          <w:szCs w:val="21"/>
        </w:rPr>
        <w:t>、我方承诺严格遵照执行相关法律法规以及贵公司相关安全生产制度及有限空间作业操作规程。</w:t>
      </w:r>
    </w:p>
    <w:p>
      <w:pPr>
        <w:adjustRightInd w:val="0"/>
        <w:snapToGrid w:val="0"/>
        <w:spacing w:line="360" w:lineRule="auto"/>
        <w:ind w:firstLine="420" w:firstLineChars="200"/>
        <w:rPr>
          <w:rFonts w:ascii="宋体" w:hAnsi="宋体" w:eastAsia="宋体" w:cs="宋体"/>
          <w:color w:val="auto"/>
          <w:szCs w:val="21"/>
          <w:highlight w:val="none"/>
        </w:rPr>
      </w:pPr>
      <w:r>
        <w:rPr>
          <w:rFonts w:ascii="Times New Roman" w:hAnsi="Times New Roman" w:eastAsia="宋体" w:cs="Times New Roman"/>
          <w:color w:val="auto"/>
          <w:szCs w:val="21"/>
          <w:highlight w:val="none"/>
        </w:rPr>
        <w:t>6</w:t>
      </w:r>
      <w:r>
        <w:rPr>
          <w:rFonts w:hint="eastAsia" w:ascii="宋体" w:hAnsi="宋体" w:eastAsia="宋体" w:cs="宋体"/>
          <w:color w:val="auto"/>
          <w:szCs w:val="21"/>
          <w:highlight w:val="none"/>
        </w:rPr>
        <w:t>、贵公司有权将我方违诺/违约行为视为不良/失信行为，我方自愿接受贵公司</w:t>
      </w:r>
      <w:r>
        <w:rPr>
          <w:rFonts w:hint="eastAsia" w:ascii="宋体" w:hAnsi="宋体" w:eastAsia="宋体" w:cs="宋体"/>
          <w:color w:val="auto"/>
          <w:szCs w:val="21"/>
          <w:highlight w:val="none"/>
          <w:lang w:val="en-US" w:eastAsia="zh-CN"/>
        </w:rPr>
        <w:t>上报贵公司集团</w:t>
      </w:r>
      <w:r>
        <w:rPr>
          <w:rFonts w:hint="eastAsia" w:ascii="宋体" w:hAnsi="宋体" w:eastAsia="宋体" w:cs="宋体"/>
          <w:color w:val="auto"/>
          <w:szCs w:val="21"/>
          <w:highlight w:val="none"/>
        </w:rPr>
        <w:t>作出</w:t>
      </w:r>
      <w:r>
        <w:rPr>
          <w:rFonts w:hint="eastAsia" w:ascii="宋体" w:hAnsi="宋体" w:eastAsia="宋体" w:cs="宋体"/>
          <w:color w:val="auto"/>
          <w:szCs w:val="21"/>
          <w:highlight w:val="none"/>
          <w:lang w:val="en-US" w:eastAsia="zh-CN"/>
        </w:rPr>
        <w:t>将我方</w:t>
      </w:r>
      <w:r>
        <w:rPr>
          <w:rFonts w:hint="eastAsia" w:ascii="Times New Roman" w:hAnsi="Times New Roman" w:eastAsia="宋体" w:cs="Times New Roman"/>
          <w:color w:val="auto"/>
          <w:szCs w:val="21"/>
          <w:highlight w:val="none"/>
        </w:rPr>
        <w:t>列入黑名单，</w:t>
      </w:r>
      <w:r>
        <w:rPr>
          <w:rFonts w:hint="eastAsia" w:ascii="宋体" w:hAnsi="宋体" w:eastAsia="宋体" w:cs="宋体"/>
          <w:color w:val="auto"/>
          <w:szCs w:val="21"/>
          <w:highlight w:val="none"/>
        </w:rPr>
        <w:t>向阳光网、东莞日报等媒体公开我方不良/失信行为以及上报东莞市住建局、东莞市水污染治理现场指挥部等行政主管部门并建议取消我方参加东莞市公开招标项目的投标资格等处理，并愿意按照与贵公司签订的合同承担违约赔偿等责任。</w:t>
      </w:r>
    </w:p>
    <w:p>
      <w:pPr>
        <w:spacing w:line="360" w:lineRule="auto"/>
        <w:ind w:firstLine="5040" w:firstLineChars="2400"/>
        <w:jc w:val="left"/>
        <w:rPr>
          <w:rFonts w:ascii="宋体" w:hAnsi="宋体" w:eastAsia="宋体" w:cs="宋体"/>
          <w:color w:val="auto"/>
          <w:szCs w:val="21"/>
        </w:rPr>
      </w:pPr>
    </w:p>
    <w:p>
      <w:pPr>
        <w:spacing w:line="360" w:lineRule="auto"/>
        <w:ind w:firstLine="5040" w:firstLineChars="2400"/>
        <w:jc w:val="left"/>
        <w:rPr>
          <w:rFonts w:ascii="宋体" w:hAnsi="宋体" w:eastAsia="宋体" w:cs="宋体"/>
          <w:color w:val="auto"/>
          <w:szCs w:val="21"/>
        </w:rPr>
      </w:pPr>
      <w:r>
        <w:rPr>
          <w:rFonts w:hint="eastAsia" w:ascii="宋体" w:hAnsi="宋体" w:eastAsia="宋体" w:cs="宋体"/>
          <w:color w:val="auto"/>
          <w:szCs w:val="21"/>
        </w:rPr>
        <w:t>服务单位盖章：</w:t>
      </w:r>
    </w:p>
    <w:p>
      <w:pPr>
        <w:tabs>
          <w:tab w:val="left" w:pos="2009"/>
        </w:tabs>
        <w:spacing w:line="360" w:lineRule="auto"/>
        <w:ind w:firstLine="1971" w:firstLineChars="939"/>
        <w:jc w:val="left"/>
        <w:rPr>
          <w:rFonts w:ascii="宋体" w:hAnsi="宋体" w:eastAsia="宋体" w:cs="宋体"/>
          <w:color w:val="auto"/>
          <w:szCs w:val="21"/>
        </w:rPr>
      </w:pPr>
      <w:r>
        <w:rPr>
          <w:rFonts w:hint="eastAsia" w:ascii="宋体" w:hAnsi="宋体" w:eastAsia="宋体" w:cs="宋体"/>
          <w:color w:val="auto"/>
          <w:szCs w:val="21"/>
        </w:rPr>
        <w:tab/>
      </w:r>
      <w:r>
        <w:rPr>
          <w:rFonts w:hint="eastAsia" w:ascii="宋体" w:hAnsi="宋体" w:eastAsia="宋体" w:cs="宋体"/>
          <w:color w:val="auto"/>
          <w:szCs w:val="21"/>
        </w:rPr>
        <w:t xml:space="preserve">                   法定代表人（或授权委托人）：</w:t>
      </w:r>
    </w:p>
    <w:p>
      <w:pPr>
        <w:autoSpaceDE w:val="0"/>
        <w:autoSpaceDN w:val="0"/>
        <w:adjustRightInd w:val="0"/>
        <w:spacing w:line="360" w:lineRule="auto"/>
        <w:ind w:firstLine="420" w:firstLineChars="200"/>
        <w:jc w:val="right"/>
        <w:rPr>
          <w:rFonts w:ascii="Times New Roman" w:hAnsi="Calibri" w:eastAsia="仿宋_GB2312" w:cs="Times New Roman"/>
          <w:color w:val="auto"/>
          <w:kern w:val="0"/>
          <w:sz w:val="24"/>
          <w:szCs w:val="32"/>
        </w:rPr>
      </w:pPr>
      <w:r>
        <w:rPr>
          <w:rFonts w:hint="eastAsia" w:ascii="宋体" w:hAnsi="宋体" w:eastAsia="宋体" w:cs="宋体"/>
          <w:color w:val="auto"/>
          <w:szCs w:val="21"/>
        </w:rPr>
        <w:t>承诺时间：     年   月   日</w:t>
      </w:r>
    </w:p>
    <w:p>
      <w:pPr>
        <w:pageBreakBefore/>
        <w:spacing w:line="360" w:lineRule="auto"/>
        <w:jc w:val="left"/>
        <w:rPr>
          <w:rFonts w:ascii="宋体" w:hAnsi="宋体" w:eastAsia="宋体" w:cs="Times New Roman"/>
          <w:b/>
          <w:color w:val="auto"/>
          <w:sz w:val="32"/>
          <w:szCs w:val="21"/>
        </w:rPr>
      </w:pPr>
      <w:r>
        <w:rPr>
          <w:rFonts w:hint="eastAsia" w:ascii="宋体" w:hAnsi="宋体" w:eastAsia="宋体" w:cs="Times New Roman"/>
          <w:b/>
          <w:color w:val="auto"/>
          <w:kern w:val="0"/>
          <w:sz w:val="24"/>
          <w:szCs w:val="21"/>
        </w:rPr>
        <w:t>附件3：</w:t>
      </w:r>
    </w:p>
    <w:p>
      <w:pPr>
        <w:pStyle w:val="107"/>
        <w:spacing w:line="360" w:lineRule="auto"/>
        <w:ind w:firstLine="3213" w:firstLineChars="1000"/>
        <w:rPr>
          <w:rFonts w:ascii="Times New Roman" w:hAnsi="Times New Roman"/>
          <w:b/>
          <w:color w:val="auto"/>
          <w:sz w:val="32"/>
          <w:szCs w:val="21"/>
        </w:rPr>
      </w:pPr>
      <w:r>
        <w:rPr>
          <w:rFonts w:ascii="Times New Roman" w:hAnsi="Times New Roman"/>
          <w:b/>
          <w:color w:val="auto"/>
          <w:sz w:val="32"/>
          <w:szCs w:val="21"/>
        </w:rPr>
        <w:t>任务通知单（格式）</w:t>
      </w:r>
    </w:p>
    <w:p>
      <w:pPr>
        <w:pStyle w:val="107"/>
        <w:spacing w:line="360" w:lineRule="auto"/>
        <w:ind w:firstLine="4830" w:firstLineChars="2300"/>
        <w:rPr>
          <w:rFonts w:ascii="Times New Roman" w:hAnsi="Times New Roman"/>
          <w:color w:val="auto"/>
          <w:szCs w:val="21"/>
        </w:rPr>
      </w:pPr>
      <w:r>
        <w:rPr>
          <w:rFonts w:ascii="Times New Roman" w:hAnsi="Times New Roman"/>
          <w:color w:val="auto"/>
          <w:szCs w:val="21"/>
        </w:rPr>
        <w:t xml:space="preserve">派单编号：                  </w:t>
      </w:r>
    </w:p>
    <w:p>
      <w:pPr>
        <w:pStyle w:val="107"/>
        <w:spacing w:line="360" w:lineRule="auto"/>
        <w:rPr>
          <w:rFonts w:ascii="Times New Roman" w:hAnsi="Times New Roman"/>
          <w:color w:val="auto"/>
          <w:szCs w:val="21"/>
        </w:rPr>
      </w:pPr>
      <w:r>
        <w:rPr>
          <w:rFonts w:ascii="Times New Roman" w:hAnsi="Times New Roman"/>
          <w:color w:val="auto"/>
          <w:szCs w:val="21"/>
          <w:u w:val="single"/>
        </w:rPr>
        <w:t xml:space="preserve">        （承接服务单位名称）</w:t>
      </w:r>
      <w:r>
        <w:rPr>
          <w:rFonts w:ascii="Times New Roman" w:hAnsi="Times New Roman"/>
          <w:color w:val="auto"/>
          <w:szCs w:val="21"/>
        </w:rPr>
        <w:t>：</w:t>
      </w:r>
    </w:p>
    <w:p>
      <w:pPr>
        <w:pStyle w:val="107"/>
        <w:spacing w:line="360" w:lineRule="auto"/>
        <w:ind w:left="248" w:leftChars="118"/>
        <w:rPr>
          <w:rFonts w:ascii="Times New Roman" w:hAnsi="Times New Roman"/>
          <w:color w:val="auto"/>
          <w:szCs w:val="21"/>
        </w:rPr>
      </w:pPr>
      <w:r>
        <w:rPr>
          <w:rFonts w:ascii="Times New Roman" w:hAnsi="Times New Roman"/>
          <w:color w:val="auto"/>
          <w:szCs w:val="21"/>
        </w:rPr>
        <w:t xml:space="preserve"> 根据东莞市水务集团管网有限公司（含其分公司、子公司）</w:t>
      </w:r>
      <w:r>
        <w:rPr>
          <w:rFonts w:hint="eastAsia" w:ascii="Times New Roman" w:hAnsi="Times New Roman"/>
          <w:color w:val="auto"/>
          <w:szCs w:val="21"/>
        </w:rPr>
        <w:t>机电设备维修服务在库</w:t>
      </w:r>
      <w:r>
        <w:rPr>
          <w:rFonts w:ascii="Times New Roman" w:hAnsi="Times New Roman"/>
          <w:color w:val="auto"/>
          <w:szCs w:val="21"/>
          <w:lang w:val="zh-CN"/>
        </w:rPr>
        <w:t>供应商框架合同</w:t>
      </w:r>
      <w:r>
        <w:rPr>
          <w:rFonts w:ascii="Times New Roman" w:hAnsi="Times New Roman"/>
          <w:color w:val="auto"/>
          <w:szCs w:val="21"/>
        </w:rPr>
        <w:t>的约定，以下项目委托你公司承接，请自接到本任务通知单后根据框架合同的约定组织开展工作。</w:t>
      </w:r>
    </w:p>
    <w:tbl>
      <w:tblPr>
        <w:tblStyle w:val="47"/>
        <w:tblW w:w="8930" w:type="dxa"/>
        <w:tblInd w:w="392" w:type="dxa"/>
        <w:tblLayout w:type="fixed"/>
        <w:tblCellMar>
          <w:top w:w="0" w:type="dxa"/>
          <w:left w:w="108" w:type="dxa"/>
          <w:bottom w:w="0" w:type="dxa"/>
          <w:right w:w="108" w:type="dxa"/>
        </w:tblCellMar>
      </w:tblPr>
      <w:tblGrid>
        <w:gridCol w:w="2720"/>
        <w:gridCol w:w="6210"/>
      </w:tblGrid>
      <w:tr>
        <w:tblPrEx>
          <w:tblCellMar>
            <w:top w:w="0" w:type="dxa"/>
            <w:left w:w="108" w:type="dxa"/>
            <w:bottom w:w="0" w:type="dxa"/>
            <w:right w:w="108" w:type="dxa"/>
          </w:tblCellMar>
        </w:tblPrEx>
        <w:trPr>
          <w:trHeight w:val="620" w:hRule="atLeast"/>
        </w:trPr>
        <w:tc>
          <w:tcPr>
            <w:tcW w:w="2720" w:type="dxa"/>
            <w:tcBorders>
              <w:top w:val="single" w:color="auto" w:sz="4" w:space="0"/>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单项项目名称</w:t>
            </w:r>
          </w:p>
        </w:tc>
        <w:tc>
          <w:tcPr>
            <w:tcW w:w="6210"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　</w:t>
            </w:r>
          </w:p>
        </w:tc>
      </w:tr>
      <w:tr>
        <w:tblPrEx>
          <w:tblCellMar>
            <w:top w:w="0" w:type="dxa"/>
            <w:left w:w="108" w:type="dxa"/>
            <w:bottom w:w="0" w:type="dxa"/>
            <w:right w:w="108" w:type="dxa"/>
          </w:tblCellMar>
        </w:tblPrEx>
        <w:trPr>
          <w:trHeight w:val="620" w:hRule="atLeast"/>
        </w:trPr>
        <w:tc>
          <w:tcPr>
            <w:tcW w:w="2720" w:type="dxa"/>
            <w:tcBorders>
              <w:top w:val="single" w:color="auto" w:sz="4" w:space="0"/>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项目地点</w:t>
            </w:r>
          </w:p>
        </w:tc>
        <w:tc>
          <w:tcPr>
            <w:tcW w:w="6210"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p>
        </w:tc>
      </w:tr>
      <w:tr>
        <w:tblPrEx>
          <w:tblCellMar>
            <w:top w:w="0" w:type="dxa"/>
            <w:left w:w="108" w:type="dxa"/>
            <w:bottom w:w="0" w:type="dxa"/>
            <w:right w:w="108" w:type="dxa"/>
          </w:tblCellMar>
        </w:tblPrEx>
        <w:trPr>
          <w:trHeight w:val="620"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服务范围及项目要求</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p>
          <w:p>
            <w:pPr>
              <w:widowControl/>
              <w:rPr>
                <w:rFonts w:ascii="Times New Roman" w:hAnsi="Times New Roman" w:eastAsia="宋体" w:cs="Times New Roman"/>
                <w:color w:val="auto"/>
                <w:szCs w:val="21"/>
              </w:rPr>
            </w:pPr>
          </w:p>
          <w:p>
            <w:pPr>
              <w:widowControl/>
              <w:rPr>
                <w:rFonts w:ascii="Times New Roman" w:hAnsi="Times New Roman" w:eastAsia="宋体" w:cs="Times New Roman"/>
                <w:color w:val="auto"/>
                <w:szCs w:val="21"/>
              </w:rPr>
            </w:pPr>
          </w:p>
          <w:p>
            <w:pPr>
              <w:widowControl/>
              <w:rPr>
                <w:rFonts w:ascii="Times New Roman" w:hAnsi="Times New Roman" w:eastAsia="宋体" w:cs="Times New Roman"/>
                <w:color w:val="auto"/>
                <w:szCs w:val="21"/>
              </w:rPr>
            </w:pPr>
          </w:p>
          <w:p>
            <w:pPr>
              <w:widowControl/>
              <w:rPr>
                <w:rFonts w:ascii="Times New Roman" w:hAnsi="Times New Roman" w:eastAsia="宋体" w:cs="Times New Roman"/>
                <w:color w:val="auto"/>
                <w:szCs w:val="21"/>
              </w:rPr>
            </w:pPr>
          </w:p>
        </w:tc>
      </w:tr>
      <w:tr>
        <w:tblPrEx>
          <w:tblCellMar>
            <w:top w:w="0" w:type="dxa"/>
            <w:left w:w="108" w:type="dxa"/>
            <w:bottom w:w="0" w:type="dxa"/>
            <w:right w:w="108" w:type="dxa"/>
          </w:tblCellMar>
        </w:tblPrEx>
        <w:trPr>
          <w:trHeight w:val="620"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进场时间</w:t>
            </w: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工期</w:t>
            </w:r>
            <w:r>
              <w:rPr>
                <w:rFonts w:hint="eastAsia" w:ascii="Times New Roman" w:hAnsi="Times New Roman" w:eastAsia="宋体" w:cs="Times New Roman"/>
                <w:color w:val="auto"/>
                <w:szCs w:val="21"/>
              </w:rPr>
              <w:t>及进度计划</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.接任务通知后</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小时内或</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天内实质性进场工作，完工工期</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天。</w:t>
            </w:r>
          </w:p>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.需在</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 xml:space="preserve">天内提交项目进度计划表，并经甲方同意后按照进度计划表按期完工。 </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估算（或预算）</w:t>
            </w:r>
            <w:r>
              <w:rPr>
                <w:rFonts w:ascii="Times New Roman" w:hAnsi="Times New Roman" w:eastAsia="宋体" w:cs="Times New Roman"/>
                <w:color w:val="auto"/>
                <w:szCs w:val="21"/>
                <w:highlight w:val="none"/>
              </w:rPr>
              <w:t>价（下浮</w:t>
            </w:r>
            <w:r>
              <w:rPr>
                <w:rFonts w:hint="eastAsia" w:ascii="Times New Roman" w:hAnsi="Times New Roman" w:eastAsia="宋体" w:cs="Times New Roman"/>
                <w:color w:val="auto"/>
                <w:szCs w:val="21"/>
                <w:highlight w:val="none"/>
              </w:rPr>
              <w:t>前</w:t>
            </w:r>
            <w:r>
              <w:rPr>
                <w:rFonts w:ascii="Times New Roman" w:hAnsi="Times New Roman" w:eastAsia="宋体" w:cs="Times New Roman"/>
                <w:color w:val="auto"/>
                <w:szCs w:val="21"/>
                <w:highlight w:val="none"/>
              </w:rPr>
              <w:t>，含9%增值税）</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b/>
                <w:color w:val="auto"/>
                <w:szCs w:val="21"/>
                <w:highlight w:val="none"/>
              </w:rPr>
            </w:pPr>
            <w:r>
              <w:rPr>
                <w:rFonts w:ascii="Times New Roman" w:hAnsi="Times New Roman" w:eastAsia="宋体" w:cs="Times New Roman"/>
                <w:bCs/>
                <w:color w:val="auto"/>
                <w:szCs w:val="21"/>
                <w:highlight w:val="none"/>
                <w:u w:val="single"/>
              </w:rPr>
              <w:t xml:space="preserve">      </w:t>
            </w:r>
            <w:r>
              <w:rPr>
                <w:rFonts w:ascii="Times New Roman" w:hAnsi="Times New Roman" w:eastAsia="宋体" w:cs="Times New Roman"/>
                <w:bCs/>
                <w:color w:val="auto"/>
                <w:szCs w:val="21"/>
                <w:highlight w:val="none"/>
              </w:rPr>
              <w:t>元（大写人民币</w:t>
            </w:r>
            <w:r>
              <w:rPr>
                <w:rFonts w:ascii="Times New Roman" w:hAnsi="Times New Roman" w:eastAsia="宋体" w:cs="Times New Roman"/>
                <w:bCs/>
                <w:color w:val="auto"/>
                <w:szCs w:val="21"/>
                <w:highlight w:val="none"/>
                <w:u w:val="single"/>
              </w:rPr>
              <w:t xml:space="preserve">          </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rPr>
              <w:t>其中含税费</w:t>
            </w:r>
            <w:r>
              <w:rPr>
                <w:rFonts w:hint="eastAsia" w:ascii="Times New Roman" w:hAnsi="Times New Roman" w:eastAsia="宋体" w:cs="Times New Roman"/>
                <w:bCs/>
                <w:color w:val="auto"/>
                <w:szCs w:val="21"/>
                <w:highlight w:val="none"/>
                <w:u w:val="single"/>
              </w:rPr>
              <w:t xml:space="preserve"> </w:t>
            </w:r>
            <w:r>
              <w:rPr>
                <w:rFonts w:ascii="Times New Roman" w:hAnsi="Times New Roman" w:eastAsia="宋体" w:cs="Times New Roman"/>
                <w:bCs/>
                <w:color w:val="auto"/>
                <w:szCs w:val="21"/>
                <w:highlight w:val="none"/>
                <w:u w:val="single"/>
              </w:rPr>
              <w:t xml:space="preserve">       </w:t>
            </w:r>
            <w:r>
              <w:rPr>
                <w:rFonts w:hint="eastAsia" w:ascii="Times New Roman" w:hAnsi="Times New Roman" w:eastAsia="宋体" w:cs="Times New Roman"/>
                <w:bCs/>
                <w:color w:val="auto"/>
                <w:szCs w:val="21"/>
                <w:highlight w:val="none"/>
                <w:u w:val="single"/>
              </w:rPr>
              <w:t>元</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下浮率</w:t>
            </w:r>
          </w:p>
        </w:tc>
        <w:tc>
          <w:tcPr>
            <w:tcW w:w="6210" w:type="dxa"/>
            <w:tcBorders>
              <w:top w:val="nil"/>
              <w:left w:val="nil"/>
              <w:bottom w:val="single" w:color="auto" w:sz="4" w:space="0"/>
              <w:right w:val="single" w:color="auto" w:sz="4" w:space="0"/>
            </w:tcBorders>
            <w:vAlign w:val="center"/>
          </w:tcPr>
          <w:p>
            <w:pPr>
              <w:widowControl/>
              <w:ind w:firstLine="2100" w:firstLineChars="1000"/>
              <w:rPr>
                <w:rFonts w:ascii="Times New Roman" w:hAnsi="Times New Roman" w:eastAsia="宋体" w:cs="Times New Roman"/>
                <w:bCs/>
                <w:color w:val="auto"/>
                <w:szCs w:val="21"/>
              </w:rPr>
            </w:pPr>
            <w:r>
              <w:rPr>
                <w:rFonts w:ascii="Times New Roman" w:hAnsi="Times New Roman" w:eastAsia="宋体" w:cs="Times New Roman"/>
                <w:bCs/>
                <w:color w:val="auto"/>
                <w:szCs w:val="28"/>
                <w:u w:val="single"/>
              </w:rPr>
              <w:t xml:space="preserve">      </w:t>
            </w:r>
            <w:r>
              <w:rPr>
                <w:rFonts w:ascii="Times New Roman" w:hAnsi="Times New Roman" w:eastAsia="宋体" w:cs="Times New Roman"/>
                <w:bCs/>
                <w:color w:val="auto"/>
                <w:szCs w:val="28"/>
              </w:rPr>
              <w:t>%</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hint="eastAsia" w:ascii="Times New Roman" w:hAnsi="Times New Roman" w:eastAsia="宋体" w:cs="Times New Roman"/>
                <w:color w:val="auto"/>
                <w:szCs w:val="21"/>
              </w:rPr>
              <w:t>乙方</w:t>
            </w:r>
            <w:r>
              <w:rPr>
                <w:rFonts w:ascii="Times New Roman" w:hAnsi="Times New Roman" w:eastAsia="宋体" w:cs="Times New Roman"/>
                <w:color w:val="auto"/>
                <w:szCs w:val="21"/>
              </w:rPr>
              <w:t>增值税专用发票的税率</w:t>
            </w:r>
          </w:p>
        </w:tc>
        <w:tc>
          <w:tcPr>
            <w:tcW w:w="6210" w:type="dxa"/>
            <w:tcBorders>
              <w:top w:val="nil"/>
              <w:left w:val="nil"/>
              <w:bottom w:val="single" w:color="auto" w:sz="4" w:space="0"/>
              <w:right w:val="single" w:color="auto" w:sz="4" w:space="0"/>
            </w:tcBorders>
            <w:vAlign w:val="center"/>
          </w:tcPr>
          <w:p>
            <w:pPr>
              <w:widowControl/>
              <w:ind w:firstLine="2100" w:firstLineChars="1000"/>
              <w:rPr>
                <w:rFonts w:ascii="Times New Roman" w:hAnsi="Times New Roman" w:eastAsia="宋体" w:cs="Times New Roman"/>
                <w:bCs/>
                <w:color w:val="auto"/>
                <w:szCs w:val="21"/>
              </w:rPr>
            </w:pPr>
            <w:r>
              <w:rPr>
                <w:rFonts w:ascii="Times New Roman" w:hAnsi="Times New Roman" w:eastAsia="宋体" w:cs="Times New Roman"/>
                <w:bCs/>
                <w:color w:val="auto"/>
                <w:szCs w:val="28"/>
                <w:u w:val="single"/>
              </w:rPr>
              <w:t xml:space="preserve">      </w:t>
            </w:r>
            <w:r>
              <w:rPr>
                <w:rFonts w:ascii="Times New Roman" w:hAnsi="Times New Roman" w:eastAsia="宋体" w:cs="Times New Roman"/>
                <w:bCs/>
                <w:color w:val="auto"/>
                <w:szCs w:val="28"/>
              </w:rPr>
              <w:t>%</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hint="eastAsia" w:ascii="Times New Roman" w:hAnsi="Times New Roman" w:eastAsia="宋体" w:cs="Times New Roman"/>
                <w:color w:val="auto"/>
                <w:szCs w:val="21"/>
              </w:rPr>
              <w:t>项目</w:t>
            </w:r>
            <w:r>
              <w:rPr>
                <w:rFonts w:ascii="Times New Roman" w:hAnsi="Times New Roman" w:eastAsia="宋体" w:cs="Times New Roman"/>
                <w:color w:val="auto"/>
                <w:szCs w:val="21"/>
              </w:rPr>
              <w:t>暂定价（下浮</w:t>
            </w:r>
            <w:r>
              <w:rPr>
                <w:rFonts w:hint="eastAsia" w:ascii="Times New Roman" w:hAnsi="Times New Roman" w:eastAsia="宋体" w:cs="Times New Roman"/>
                <w:color w:val="auto"/>
                <w:szCs w:val="21"/>
              </w:rPr>
              <w:t>后</w:t>
            </w:r>
            <w:r>
              <w:rPr>
                <w:rFonts w:ascii="Times New Roman" w:hAnsi="Times New Roman" w:eastAsia="宋体" w:cs="Times New Roman"/>
                <w:color w:val="auto"/>
                <w:szCs w:val="21"/>
              </w:rPr>
              <w:t>，含增值税）</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bCs/>
                <w:color w:val="auto"/>
                <w:szCs w:val="21"/>
              </w:rPr>
            </w:pPr>
            <w:r>
              <w:rPr>
                <w:rFonts w:ascii="Times New Roman" w:hAnsi="Times New Roman" w:eastAsia="宋体" w:cs="Times New Roman"/>
                <w:bCs/>
                <w:color w:val="auto"/>
                <w:szCs w:val="21"/>
                <w:u w:val="single"/>
              </w:rPr>
              <w:t xml:space="preserve">         </w:t>
            </w:r>
            <w:r>
              <w:rPr>
                <w:rFonts w:ascii="Times New Roman" w:hAnsi="Times New Roman" w:eastAsia="宋体" w:cs="Times New Roman"/>
                <w:bCs/>
                <w:color w:val="auto"/>
                <w:szCs w:val="21"/>
              </w:rPr>
              <w:t>元（大写人民币</w:t>
            </w:r>
            <w:r>
              <w:rPr>
                <w:rFonts w:ascii="Times New Roman" w:hAnsi="Times New Roman" w:eastAsia="宋体" w:cs="Times New Roman"/>
                <w:bCs/>
                <w:color w:val="auto"/>
                <w:szCs w:val="21"/>
                <w:u w:val="single"/>
              </w:rPr>
              <w:t xml:space="preserve">                     </w:t>
            </w:r>
            <w:r>
              <w:rPr>
                <w:rFonts w:ascii="Times New Roman" w:hAnsi="Times New Roman" w:eastAsia="宋体" w:cs="Times New Roman"/>
                <w:bCs/>
                <w:color w:val="auto"/>
                <w:szCs w:val="21"/>
              </w:rPr>
              <w:t>）</w:t>
            </w:r>
          </w:p>
          <w:p>
            <w:pPr>
              <w:widowControl/>
              <w:rPr>
                <w:rFonts w:ascii="Times New Roman" w:hAnsi="Times New Roman" w:eastAsia="宋体" w:cs="Times New Roman"/>
                <w:bCs/>
                <w:color w:val="auto"/>
                <w:szCs w:val="21"/>
                <w:u w:val="single"/>
              </w:rPr>
            </w:pPr>
            <w:r>
              <w:rPr>
                <w:rFonts w:hint="eastAsia" w:ascii="Times New Roman" w:hAnsi="Times New Roman" w:eastAsia="宋体" w:cs="Times New Roman"/>
                <w:bCs/>
                <w:color w:val="auto"/>
                <w:szCs w:val="21"/>
              </w:rPr>
              <w:t>其中含乙方税费</w:t>
            </w:r>
            <w:r>
              <w:rPr>
                <w:rFonts w:hint="eastAsia" w:ascii="Times New Roman" w:hAnsi="Times New Roman" w:eastAsia="宋体" w:cs="Times New Roman"/>
                <w:bCs/>
                <w:color w:val="auto"/>
                <w:szCs w:val="21"/>
                <w:u w:val="single"/>
              </w:rPr>
              <w:t xml:space="preserve">： </w:t>
            </w:r>
            <w:r>
              <w:rPr>
                <w:rFonts w:ascii="Times New Roman" w:hAnsi="Times New Roman" w:eastAsia="宋体" w:cs="Times New Roman"/>
                <w:bCs/>
                <w:color w:val="auto"/>
                <w:szCs w:val="21"/>
                <w:u w:val="single"/>
              </w:rPr>
              <w:t xml:space="preserve">    </w:t>
            </w:r>
            <w:r>
              <w:rPr>
                <w:rFonts w:hint="eastAsia" w:ascii="Times New Roman" w:hAnsi="Times New Roman" w:eastAsia="宋体" w:cs="Times New Roman"/>
                <w:bCs/>
                <w:color w:val="auto"/>
                <w:szCs w:val="21"/>
                <w:u w:val="single"/>
              </w:rPr>
              <w:t xml:space="preserve"> </w:t>
            </w:r>
            <w:r>
              <w:rPr>
                <w:rFonts w:ascii="Times New Roman" w:hAnsi="Times New Roman" w:eastAsia="宋体" w:cs="Times New Roman"/>
                <w:bCs/>
                <w:color w:val="auto"/>
                <w:szCs w:val="21"/>
                <w:u w:val="single"/>
              </w:rPr>
              <w:t xml:space="preserve">   </w:t>
            </w:r>
            <w:r>
              <w:rPr>
                <w:rFonts w:hint="eastAsia" w:ascii="Times New Roman" w:hAnsi="Times New Roman" w:eastAsia="宋体" w:cs="Times New Roman"/>
                <w:bCs/>
                <w:color w:val="auto"/>
                <w:szCs w:val="21"/>
                <w:u w:val="single"/>
              </w:rPr>
              <w:t>元</w:t>
            </w:r>
          </w:p>
        </w:tc>
      </w:tr>
      <w:tr>
        <w:tblPrEx>
          <w:tblCellMar>
            <w:top w:w="0" w:type="dxa"/>
            <w:left w:w="108" w:type="dxa"/>
            <w:bottom w:w="0" w:type="dxa"/>
            <w:right w:w="108" w:type="dxa"/>
          </w:tblCellMar>
        </w:tblPrEx>
        <w:trPr>
          <w:trHeight w:val="666" w:hRule="atLeast"/>
        </w:trPr>
        <w:tc>
          <w:tcPr>
            <w:tcW w:w="2720" w:type="dxa"/>
            <w:tcBorders>
              <w:top w:val="nil"/>
              <w:left w:val="single" w:color="auto" w:sz="4" w:space="0"/>
              <w:bottom w:val="single" w:color="auto" w:sz="4" w:space="0"/>
              <w:right w:val="single" w:color="auto" w:sz="4" w:space="0"/>
            </w:tcBorders>
            <w:vAlign w:val="center"/>
          </w:tcPr>
          <w:p>
            <w:pPr>
              <w:widowControl/>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质保期</w:t>
            </w:r>
          </w:p>
        </w:tc>
        <w:tc>
          <w:tcPr>
            <w:tcW w:w="6210" w:type="dxa"/>
            <w:tcBorders>
              <w:top w:val="nil"/>
              <w:left w:val="nil"/>
              <w:bottom w:val="single" w:color="auto" w:sz="4" w:space="0"/>
              <w:right w:val="single" w:color="auto" w:sz="4" w:space="0"/>
            </w:tcBorders>
            <w:vAlign w:val="center"/>
          </w:tcPr>
          <w:p>
            <w:pPr>
              <w:tabs>
                <w:tab w:val="left" w:pos="-720"/>
              </w:tabs>
              <w:spacing w:line="360" w:lineRule="auto"/>
              <w:jc w:val="center"/>
              <w:rPr>
                <w:rFonts w:ascii="Times New Roman" w:hAnsi="Times New Roman" w:eastAsia="宋体" w:cs="Times New Roman"/>
                <w:bCs/>
                <w:color w:val="auto"/>
                <w:sz w:val="20"/>
                <w:szCs w:val="20"/>
              </w:rPr>
            </w:pPr>
          </w:p>
          <w:p>
            <w:pPr>
              <w:widowControl/>
              <w:rPr>
                <w:rFonts w:ascii="Times New Roman" w:hAnsi="Times New Roman" w:eastAsia="宋体" w:cs="Times New Roman"/>
                <w:color w:val="auto"/>
                <w:szCs w:val="21"/>
              </w:rPr>
            </w:pPr>
          </w:p>
        </w:tc>
      </w:tr>
      <w:tr>
        <w:tblPrEx>
          <w:tblCellMar>
            <w:top w:w="0" w:type="dxa"/>
            <w:left w:w="108" w:type="dxa"/>
            <w:bottom w:w="0" w:type="dxa"/>
            <w:right w:w="108" w:type="dxa"/>
          </w:tblCellMar>
        </w:tblPrEx>
        <w:trPr>
          <w:trHeight w:val="870"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甲方派单联系人及电话</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　</w:t>
            </w:r>
          </w:p>
        </w:tc>
      </w:tr>
      <w:tr>
        <w:tblPrEx>
          <w:tblCellMar>
            <w:top w:w="0" w:type="dxa"/>
            <w:left w:w="108" w:type="dxa"/>
            <w:bottom w:w="0" w:type="dxa"/>
            <w:right w:w="108" w:type="dxa"/>
          </w:tblCellMar>
        </w:tblPrEx>
        <w:trPr>
          <w:trHeight w:val="903"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甲方现场工程师及联系电话</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　</w:t>
            </w:r>
          </w:p>
        </w:tc>
      </w:tr>
      <w:tr>
        <w:tblPrEx>
          <w:tblCellMar>
            <w:top w:w="0" w:type="dxa"/>
            <w:left w:w="108" w:type="dxa"/>
            <w:bottom w:w="0" w:type="dxa"/>
            <w:right w:w="108" w:type="dxa"/>
          </w:tblCellMar>
        </w:tblPrEx>
        <w:trPr>
          <w:trHeight w:val="620" w:hRule="atLeast"/>
        </w:trPr>
        <w:tc>
          <w:tcPr>
            <w:tcW w:w="2720"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其他说明</w:t>
            </w:r>
          </w:p>
        </w:tc>
        <w:tc>
          <w:tcPr>
            <w:tcW w:w="6210" w:type="dxa"/>
            <w:tcBorders>
              <w:top w:val="nil"/>
              <w:left w:val="nil"/>
              <w:bottom w:val="single" w:color="auto" w:sz="4" w:space="0"/>
              <w:right w:val="single" w:color="auto" w:sz="4" w:space="0"/>
            </w:tcBorders>
            <w:vAlign w:val="center"/>
          </w:tcPr>
          <w:p>
            <w:pPr>
              <w:widowControl/>
              <w:rPr>
                <w:rFonts w:ascii="Times New Roman" w:hAnsi="Times New Roman" w:eastAsia="宋体" w:cs="Times New Roman"/>
                <w:color w:val="auto"/>
                <w:szCs w:val="21"/>
              </w:rPr>
            </w:pPr>
          </w:p>
          <w:p>
            <w:pPr>
              <w:widowControl/>
              <w:rPr>
                <w:rFonts w:ascii="Times New Roman" w:hAnsi="Times New Roman" w:eastAsia="宋体" w:cs="Times New Roman"/>
                <w:color w:val="auto"/>
                <w:szCs w:val="21"/>
              </w:rPr>
            </w:pPr>
            <w:r>
              <w:rPr>
                <w:rFonts w:ascii="Times New Roman" w:hAnsi="Times New Roman" w:eastAsia="宋体" w:cs="Times New Roman"/>
                <w:color w:val="auto"/>
                <w:szCs w:val="21"/>
              </w:rPr>
              <w:t>（含验收标准）</w:t>
            </w:r>
          </w:p>
          <w:p>
            <w:pPr>
              <w:widowControl/>
              <w:rPr>
                <w:rFonts w:ascii="Times New Roman" w:hAnsi="Times New Roman" w:eastAsia="宋体" w:cs="Times New Roman"/>
                <w:color w:val="auto"/>
                <w:szCs w:val="21"/>
              </w:rPr>
            </w:pPr>
          </w:p>
          <w:p>
            <w:pPr>
              <w:widowControl/>
              <w:rPr>
                <w:rFonts w:ascii="Times New Roman" w:hAnsi="Times New Roman" w:eastAsia="宋体" w:cs="Times New Roman"/>
                <w:color w:val="auto"/>
                <w:szCs w:val="21"/>
              </w:rPr>
            </w:pPr>
          </w:p>
        </w:tc>
      </w:tr>
    </w:tbl>
    <w:p>
      <w:pPr>
        <w:pStyle w:val="107"/>
        <w:wordWrap w:val="0"/>
        <w:spacing w:line="360" w:lineRule="auto"/>
        <w:ind w:firstLine="0" w:firstLineChars="0"/>
        <w:jc w:val="right"/>
        <w:rPr>
          <w:rFonts w:ascii="Times New Roman" w:hAnsi="Times New Roman"/>
          <w:color w:val="auto"/>
          <w:szCs w:val="21"/>
        </w:rPr>
      </w:pPr>
    </w:p>
    <w:p>
      <w:pPr>
        <w:pStyle w:val="107"/>
        <w:wordWrap w:val="0"/>
        <w:spacing w:line="360" w:lineRule="auto"/>
        <w:ind w:firstLine="0" w:firstLineChars="0"/>
        <w:jc w:val="right"/>
        <w:rPr>
          <w:rFonts w:ascii="Times New Roman" w:hAnsi="Times New Roman"/>
          <w:color w:val="auto"/>
          <w:szCs w:val="21"/>
        </w:rPr>
      </w:pPr>
      <w:r>
        <w:rPr>
          <w:rFonts w:ascii="Times New Roman" w:hAnsi="Times New Roman"/>
          <w:color w:val="auto"/>
          <w:szCs w:val="21"/>
        </w:rPr>
        <w:t xml:space="preserve">（东莞市水务集团管网有限公司或其分公司、子公司）（加盖公章）        </w:t>
      </w:r>
    </w:p>
    <w:p>
      <w:pPr>
        <w:pStyle w:val="107"/>
        <w:wordWrap w:val="0"/>
        <w:spacing w:line="360" w:lineRule="auto"/>
        <w:ind w:right="840" w:firstLine="0" w:firstLineChars="0"/>
        <w:jc w:val="center"/>
        <w:rPr>
          <w:rFonts w:ascii="Times New Roman" w:hAnsi="Times New Roman"/>
          <w:color w:val="auto"/>
          <w:szCs w:val="21"/>
        </w:rPr>
      </w:pPr>
      <w:r>
        <w:rPr>
          <w:rFonts w:ascii="Times New Roman" w:hAnsi="Times New Roman"/>
          <w:color w:val="auto"/>
          <w:szCs w:val="21"/>
        </w:rPr>
        <w:t xml:space="preserve">                                                年     月      日           </w:t>
      </w: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r>
        <w:rPr>
          <w:rFonts w:ascii="Times New Roman" w:hAnsi="Times New Roman"/>
          <w:b/>
          <w:color w:val="auto"/>
          <w:sz w:val="32"/>
          <w:szCs w:val="21"/>
        </w:rPr>
        <w:t>回执（格式）</w:t>
      </w:r>
    </w:p>
    <w:p>
      <w:pPr>
        <w:pStyle w:val="107"/>
        <w:spacing w:line="360" w:lineRule="auto"/>
        <w:rPr>
          <w:rFonts w:ascii="Times New Roman" w:hAnsi="Times New Roman"/>
          <w:color w:val="auto"/>
          <w:szCs w:val="21"/>
        </w:rPr>
      </w:pPr>
      <w:r>
        <w:rPr>
          <w:rFonts w:ascii="Times New Roman" w:hAnsi="Times New Roman"/>
          <w:color w:val="auto"/>
          <w:szCs w:val="21"/>
        </w:rPr>
        <w:t>现接到编号为</w:t>
      </w:r>
      <w:r>
        <w:rPr>
          <w:rFonts w:ascii="Times New Roman" w:hAnsi="Times New Roman"/>
          <w:color w:val="auto"/>
          <w:szCs w:val="21"/>
          <w:u w:val="single"/>
        </w:rPr>
        <w:t xml:space="preserve">               </w:t>
      </w:r>
      <w:r>
        <w:rPr>
          <w:rFonts w:ascii="Times New Roman" w:hAnsi="Times New Roman"/>
          <w:color w:val="auto"/>
          <w:szCs w:val="21"/>
        </w:rPr>
        <w:t xml:space="preserve"> 的 </w:t>
      </w:r>
      <w:r>
        <w:rPr>
          <w:rFonts w:ascii="Times New Roman" w:hAnsi="Times New Roman"/>
          <w:color w:val="auto"/>
          <w:szCs w:val="21"/>
          <w:u w:val="single"/>
        </w:rPr>
        <w:t xml:space="preserve">                                </w:t>
      </w:r>
      <w:r>
        <w:rPr>
          <w:rFonts w:ascii="Times New Roman" w:hAnsi="Times New Roman"/>
          <w:color w:val="auto"/>
          <w:szCs w:val="21"/>
        </w:rPr>
        <w:t>任务通知单通知，我司将根据在库供应商框架合同及任务通知单的要求，承接该项目的实施。我司确认并同意：贵司享有该合同项下“甲方”的全部权利，我司同时按照在库供应商框架合同及任务通知单的约定向贵司全面履行义务。</w:t>
      </w:r>
    </w:p>
    <w:p>
      <w:pPr>
        <w:pStyle w:val="107"/>
        <w:spacing w:line="360" w:lineRule="auto"/>
        <w:rPr>
          <w:rFonts w:ascii="Times New Roman" w:hAnsi="Times New Roman"/>
          <w:color w:val="auto"/>
          <w:szCs w:val="21"/>
        </w:rPr>
      </w:pPr>
      <w:r>
        <w:rPr>
          <w:rFonts w:ascii="Times New Roman" w:hAnsi="Times New Roman"/>
          <w:color w:val="auto"/>
          <w:szCs w:val="21"/>
        </w:rPr>
        <w:t>特此确认。</w:t>
      </w:r>
    </w:p>
    <w:p>
      <w:pPr>
        <w:pStyle w:val="107"/>
        <w:spacing w:line="360" w:lineRule="auto"/>
        <w:ind w:firstLine="0" w:firstLineChars="0"/>
        <w:rPr>
          <w:rFonts w:ascii="Times New Roman" w:hAnsi="Times New Roman"/>
          <w:color w:val="auto"/>
          <w:szCs w:val="21"/>
        </w:rPr>
      </w:pPr>
    </w:p>
    <w:p>
      <w:pPr>
        <w:pStyle w:val="107"/>
        <w:spacing w:line="360" w:lineRule="auto"/>
        <w:ind w:firstLine="0" w:firstLineChars="0"/>
        <w:jc w:val="right"/>
        <w:rPr>
          <w:rFonts w:ascii="Times New Roman" w:hAnsi="Times New Roman"/>
          <w:color w:val="auto"/>
          <w:szCs w:val="21"/>
        </w:rPr>
      </w:pPr>
      <w:r>
        <w:rPr>
          <w:rFonts w:ascii="Times New Roman" w:hAnsi="Times New Roman"/>
          <w:color w:val="auto"/>
          <w:szCs w:val="21"/>
        </w:rPr>
        <w:t>（承接服务单位名称）（并加盖公章）</w:t>
      </w:r>
    </w:p>
    <w:p>
      <w:pPr>
        <w:pStyle w:val="107"/>
        <w:wordWrap w:val="0"/>
        <w:spacing w:line="360" w:lineRule="auto"/>
        <w:ind w:firstLine="0" w:firstLineChars="0"/>
        <w:jc w:val="right"/>
        <w:rPr>
          <w:rFonts w:ascii="Times New Roman" w:hAnsi="Times New Roman"/>
          <w:color w:val="auto"/>
          <w:szCs w:val="21"/>
        </w:rPr>
        <w:sectPr>
          <w:headerReference r:id="rId10" w:type="default"/>
          <w:footerReference r:id="rId11" w:type="default"/>
          <w:pgSz w:w="11906" w:h="16838"/>
          <w:pgMar w:top="1418" w:right="1418" w:bottom="1418" w:left="1418" w:header="720" w:footer="1004" w:gutter="0"/>
          <w:pgNumType w:fmt="decimal"/>
          <w:cols w:space="720" w:num="1"/>
          <w:docGrid w:linePitch="326" w:charSpace="0"/>
        </w:sectPr>
      </w:pPr>
      <w:r>
        <w:rPr>
          <w:rFonts w:ascii="Times New Roman" w:hAnsi="Times New Roman"/>
          <w:color w:val="auto"/>
          <w:szCs w:val="21"/>
        </w:rPr>
        <w:t xml:space="preserve">年     月    日  </w:t>
      </w:r>
    </w:p>
    <w:p>
      <w:pPr>
        <w:spacing w:line="360" w:lineRule="auto"/>
        <w:jc w:val="left"/>
        <w:rPr>
          <w:rFonts w:ascii="宋体" w:hAnsi="宋体" w:eastAsia="宋体" w:cs="Times New Roman"/>
          <w:b/>
          <w:color w:val="auto"/>
          <w:kern w:val="0"/>
          <w:sz w:val="24"/>
          <w:szCs w:val="21"/>
          <w:lang w:val="zh-CN"/>
        </w:rPr>
      </w:pPr>
      <w:r>
        <w:rPr>
          <w:rFonts w:hint="eastAsia" w:ascii="宋体" w:hAnsi="宋体" w:eastAsia="宋体" w:cs="Times New Roman"/>
          <w:b/>
          <w:color w:val="auto"/>
          <w:kern w:val="0"/>
          <w:sz w:val="24"/>
          <w:szCs w:val="21"/>
          <w:lang w:val="zh-CN"/>
        </w:rPr>
        <w:t>附件</w:t>
      </w:r>
      <w:r>
        <w:rPr>
          <w:rFonts w:ascii="宋体" w:hAnsi="宋体" w:eastAsia="宋体" w:cs="Times New Roman"/>
          <w:b/>
          <w:color w:val="auto"/>
          <w:kern w:val="0"/>
          <w:sz w:val="24"/>
          <w:szCs w:val="21"/>
        </w:rPr>
        <w:t>4</w:t>
      </w:r>
      <w:r>
        <w:rPr>
          <w:rFonts w:hint="eastAsia" w:ascii="宋体" w:hAnsi="宋体" w:eastAsia="宋体" w:cs="Times New Roman"/>
          <w:b/>
          <w:color w:val="auto"/>
          <w:kern w:val="0"/>
          <w:sz w:val="24"/>
          <w:szCs w:val="21"/>
          <w:lang w:val="zh-CN"/>
        </w:rPr>
        <w:t>：限期整改承诺书</w:t>
      </w:r>
    </w:p>
    <w:p>
      <w:pPr>
        <w:autoSpaceDE w:val="0"/>
        <w:autoSpaceDN w:val="0"/>
        <w:adjustRightInd w:val="0"/>
        <w:spacing w:line="360" w:lineRule="auto"/>
        <w:jc w:val="center"/>
        <w:rPr>
          <w:rFonts w:ascii="宋体" w:hAnsi="宋体" w:eastAsia="宋体" w:cs="Times New Roman"/>
          <w:color w:val="auto"/>
          <w:kern w:val="0"/>
          <w:sz w:val="44"/>
          <w:szCs w:val="44"/>
        </w:rPr>
      </w:pPr>
      <w:r>
        <w:rPr>
          <w:rFonts w:hint="eastAsia" w:ascii="宋体" w:hAnsi="宋体" w:eastAsia="宋体" w:cs="Times New Roman"/>
          <w:color w:val="auto"/>
          <w:kern w:val="0"/>
          <w:sz w:val="44"/>
          <w:szCs w:val="44"/>
        </w:rPr>
        <w:t>限期整改承诺书</w:t>
      </w:r>
    </w:p>
    <w:p>
      <w:pPr>
        <w:autoSpaceDE w:val="0"/>
        <w:autoSpaceDN w:val="0"/>
        <w:adjustRightInd w:val="0"/>
        <w:spacing w:line="360" w:lineRule="auto"/>
        <w:ind w:firstLine="480" w:firstLineChars="200"/>
        <w:jc w:val="left"/>
        <w:rPr>
          <w:rFonts w:ascii="宋体" w:hAnsi="Calibri" w:eastAsia="宋体" w:cs="Times New Roman"/>
          <w:color w:val="auto"/>
          <w:kern w:val="0"/>
          <w:sz w:val="24"/>
        </w:rPr>
      </w:pPr>
    </w:p>
    <w:p>
      <w:pPr>
        <w:autoSpaceDE w:val="0"/>
        <w:autoSpaceDN w:val="0"/>
        <w:adjustRightInd w:val="0"/>
        <w:spacing w:line="360" w:lineRule="auto"/>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东莞市水务集团管网有限公司（含其分公司、子公司）：</w:t>
      </w: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根据《东莞市水务集团管网有限公司（含其分公司、子公司）机电设备维修</w:t>
      </w:r>
      <w:r>
        <w:rPr>
          <w:rFonts w:hint="eastAsia" w:ascii="宋体" w:hAnsi="Calibri" w:eastAsia="宋体" w:cs="Times New Roman"/>
          <w:color w:val="auto"/>
          <w:kern w:val="0"/>
          <w:szCs w:val="21"/>
          <w:lang w:val="zh-CN"/>
        </w:rPr>
        <w:t>供应商框架合同</w:t>
      </w:r>
      <w:r>
        <w:rPr>
          <w:rFonts w:hint="eastAsia" w:ascii="宋体" w:hAnsi="Calibri" w:eastAsia="宋体" w:cs="Times New Roman"/>
          <w:color w:val="auto"/>
          <w:kern w:val="0"/>
          <w:szCs w:val="21"/>
        </w:rPr>
        <w:t>》相关条款，贵公</w:t>
      </w:r>
      <w:r>
        <w:rPr>
          <w:rFonts w:ascii="宋体" w:hAnsi="Calibri" w:eastAsia="宋体" w:cs="Times New Roman"/>
          <w:color w:val="auto"/>
          <w:kern w:val="0"/>
          <w:szCs w:val="21"/>
        </w:rPr>
        <w:t>司提出的</w:t>
      </w:r>
      <w:r>
        <w:rPr>
          <w:rFonts w:hint="eastAsia"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问题，我方承诺将于</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年</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月</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日完成相关整改工作，如果未能按时完成上述承诺，愿承担如下责任：</w:t>
      </w:r>
    </w:p>
    <w:p>
      <w:pPr>
        <w:autoSpaceDE w:val="0"/>
        <w:autoSpaceDN w:val="0"/>
        <w:adjustRightInd w:val="0"/>
        <w:spacing w:line="360" w:lineRule="auto"/>
        <w:jc w:val="left"/>
        <w:rPr>
          <w:rFonts w:ascii="宋体" w:hAnsi="Calibri" w:eastAsia="宋体" w:cs="Times New Roman"/>
          <w:color w:val="auto"/>
          <w:kern w:val="0"/>
          <w:szCs w:val="21"/>
        </w:rPr>
      </w:pPr>
      <w:r>
        <w:rPr>
          <w:rFonts w:hint="eastAsia" w:ascii="宋体" w:hAnsi="宋体" w:eastAsia="宋体" w:cs="Times New Roman"/>
          <w:color w:val="auto"/>
          <w:kern w:val="0"/>
          <w:szCs w:val="21"/>
        </w:rPr>
        <w:t>（一）</w:t>
      </w:r>
      <w:r>
        <w:rPr>
          <w:rFonts w:hint="eastAsia" w:ascii="宋体" w:hAnsi="Calibri" w:eastAsia="宋体" w:cs="Times New Roman"/>
          <w:color w:val="auto"/>
          <w:kern w:val="0"/>
          <w:szCs w:val="21"/>
        </w:rPr>
        <w:t>同意委托贵公司</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u w:val="single"/>
        </w:rPr>
        <w:t>（处理</w:t>
      </w:r>
      <w:r>
        <w:rPr>
          <w:rFonts w:ascii="宋体" w:hAnsi="Calibri" w:eastAsia="宋体" w:cs="Times New Roman"/>
          <w:color w:val="auto"/>
          <w:kern w:val="0"/>
          <w:szCs w:val="21"/>
          <w:u w:val="single"/>
        </w:rPr>
        <w:t>方案</w:t>
      </w:r>
      <w:r>
        <w:rPr>
          <w:rFonts w:hint="eastAsia" w:ascii="宋体" w:hAnsi="Calibri" w:eastAsia="宋体" w:cs="Times New Roman"/>
          <w:color w:val="auto"/>
          <w:kern w:val="0"/>
          <w:szCs w:val="21"/>
          <w:u w:val="single"/>
        </w:rPr>
        <w:t>）</w:t>
      </w:r>
      <w:r>
        <w:rPr>
          <w:rFonts w:hint="eastAsia" w:ascii="宋体" w:hAnsi="Calibri" w:eastAsia="宋体" w:cs="Times New Roman"/>
          <w:color w:val="auto"/>
          <w:kern w:val="0"/>
          <w:szCs w:val="21"/>
        </w:rPr>
        <w:t>，有关费用将从我方收取的服务费中</w:t>
      </w:r>
      <w:r>
        <w:rPr>
          <w:rFonts w:hint="eastAsia" w:ascii="宋体" w:hAnsi="Calibri" w:eastAsia="宋体" w:cs="Times New Roman"/>
          <w:color w:val="auto"/>
          <w:kern w:val="0"/>
          <w:szCs w:val="21"/>
          <w:lang w:eastAsia="zh-CN"/>
        </w:rPr>
        <w:t>抵扣</w:t>
      </w:r>
      <w:r>
        <w:rPr>
          <w:rFonts w:hint="eastAsia" w:ascii="宋体" w:hAnsi="Calibri" w:eastAsia="宋体" w:cs="Times New Roman"/>
          <w:color w:val="auto"/>
          <w:kern w:val="0"/>
          <w:szCs w:val="21"/>
        </w:rPr>
        <w:t>（如</w:t>
      </w:r>
      <w:r>
        <w:rPr>
          <w:rFonts w:ascii="宋体" w:hAnsi="Calibri" w:eastAsia="宋体" w:cs="Times New Roman"/>
          <w:color w:val="auto"/>
          <w:kern w:val="0"/>
          <w:szCs w:val="21"/>
        </w:rPr>
        <w:t>有</w:t>
      </w:r>
      <w:r>
        <w:rPr>
          <w:rFonts w:hint="eastAsia" w:ascii="宋体" w:hAnsi="Calibri" w:eastAsia="宋体" w:cs="Times New Roman"/>
          <w:color w:val="auto"/>
          <w:kern w:val="0"/>
          <w:szCs w:val="21"/>
        </w:rPr>
        <w:t>）。</w:t>
      </w:r>
    </w:p>
    <w:p>
      <w:pPr>
        <w:autoSpaceDE w:val="0"/>
        <w:autoSpaceDN w:val="0"/>
        <w:adjustRightInd w:val="0"/>
        <w:spacing w:line="360" w:lineRule="auto"/>
        <w:jc w:val="left"/>
        <w:rPr>
          <w:rFonts w:ascii="宋体" w:hAnsi="Calibri" w:eastAsia="宋体" w:cs="Times New Roman"/>
          <w:color w:val="auto"/>
          <w:kern w:val="0"/>
          <w:szCs w:val="21"/>
        </w:rPr>
      </w:pPr>
      <w:r>
        <w:rPr>
          <w:rFonts w:hint="eastAsia" w:ascii="宋体" w:hAnsi="宋体" w:eastAsia="宋体" w:cs="Times New Roman"/>
          <w:color w:val="auto"/>
          <w:kern w:val="0"/>
          <w:szCs w:val="21"/>
        </w:rPr>
        <w:t>（二）同意并接受贵公司将我方</w:t>
      </w:r>
      <w:r>
        <w:rPr>
          <w:rFonts w:hint="eastAsia" w:ascii="宋体" w:hAnsi="宋体" w:eastAsia="宋体" w:cs="Times New Roman"/>
          <w:color w:val="auto"/>
          <w:kern w:val="0"/>
          <w:szCs w:val="21"/>
          <w:lang w:val="en-US" w:eastAsia="zh-CN"/>
        </w:rPr>
        <w:t>上报贵公司集团</w:t>
      </w:r>
      <w:r>
        <w:rPr>
          <w:rFonts w:hint="eastAsia" w:ascii="宋体" w:hAnsi="宋体" w:eastAsia="宋体" w:cs="Times New Roman"/>
          <w:color w:val="auto"/>
          <w:kern w:val="0"/>
          <w:szCs w:val="21"/>
        </w:rPr>
        <w:t>列入黑名单，并向东莞阳光网、东莞日报等媒体公开我方失信行为，并上报东莞市住建局、东莞市水污染治理现场指挥部等行政主管部门建议取消我方参加东莞市公开招标项目的投标资格等。</w:t>
      </w: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p>
    <w:p>
      <w:pPr>
        <w:wordWrap w:val="0"/>
        <w:autoSpaceDE w:val="0"/>
        <w:autoSpaceDN w:val="0"/>
        <w:adjustRightInd w:val="0"/>
        <w:spacing w:line="360" w:lineRule="auto"/>
        <w:ind w:right="960"/>
        <w:jc w:val="right"/>
        <w:rPr>
          <w:rFonts w:ascii="宋体" w:hAnsi="Calibri" w:eastAsia="宋体" w:cs="Times New Roman"/>
          <w:color w:val="auto"/>
          <w:w w:val="104"/>
          <w:kern w:val="0"/>
          <w:szCs w:val="21"/>
        </w:rPr>
      </w:pPr>
      <w:r>
        <w:rPr>
          <w:rFonts w:hint="eastAsia" w:ascii="宋体" w:hAnsi="Calibri" w:eastAsia="宋体" w:cs="Times New Roman"/>
          <w:color w:val="auto"/>
          <w:kern w:val="0"/>
          <w:szCs w:val="21"/>
        </w:rPr>
        <w:t>承</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诺</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单</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 xml:space="preserve">位：                        </w:t>
      </w:r>
    </w:p>
    <w:p>
      <w:pPr>
        <w:autoSpaceDE w:val="0"/>
        <w:autoSpaceDN w:val="0"/>
        <w:adjustRightInd w:val="0"/>
        <w:spacing w:line="360" w:lineRule="auto"/>
        <w:ind w:right="960"/>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 xml:space="preserve">                                        法人代表（授权代理人）签名：</w:t>
      </w:r>
    </w:p>
    <w:p>
      <w:pPr>
        <w:autoSpaceDE w:val="0"/>
        <w:autoSpaceDN w:val="0"/>
        <w:adjustRightInd w:val="0"/>
        <w:spacing w:line="360" w:lineRule="auto"/>
        <w:ind w:right="960"/>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 xml:space="preserve">                                                </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 xml:space="preserve">年 </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 xml:space="preserve">月 </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日</w:t>
      </w:r>
    </w:p>
    <w:p>
      <w:pPr>
        <w:autoSpaceDE w:val="0"/>
        <w:autoSpaceDN w:val="0"/>
        <w:adjustRightInd w:val="0"/>
        <w:spacing w:line="360" w:lineRule="auto"/>
        <w:jc w:val="left"/>
        <w:rPr>
          <w:rFonts w:ascii="宋体" w:hAnsi="宋体" w:eastAsia="宋体" w:cs="Times New Roman"/>
          <w:color w:val="auto"/>
          <w:kern w:val="0"/>
          <w:szCs w:val="21"/>
        </w:rPr>
      </w:pPr>
    </w:p>
    <w:p>
      <w:pPr>
        <w:pageBreakBefore/>
        <w:autoSpaceDE w:val="0"/>
        <w:autoSpaceDN w:val="0"/>
        <w:adjustRightInd w:val="0"/>
        <w:spacing w:line="360" w:lineRule="auto"/>
        <w:jc w:val="left"/>
        <w:rPr>
          <w:rFonts w:ascii="宋体" w:hAnsi="宋体" w:eastAsia="宋体" w:cs="Times New Roman"/>
          <w:color w:val="auto"/>
          <w:lang w:val="zh-CN"/>
        </w:rPr>
      </w:pPr>
      <w:r>
        <w:rPr>
          <w:rFonts w:hint="eastAsia" w:ascii="宋体" w:hAnsi="宋体" w:eastAsia="宋体" w:cs="Times New Roman"/>
          <w:color w:val="auto"/>
          <w:lang w:val="zh-CN"/>
        </w:rPr>
        <w:t>附件</w:t>
      </w:r>
      <w:r>
        <w:rPr>
          <w:rFonts w:hint="eastAsia" w:ascii="宋体" w:hAnsi="宋体" w:eastAsia="宋体" w:cs="Times New Roman"/>
          <w:color w:val="auto"/>
        </w:rPr>
        <w:t>5</w:t>
      </w:r>
      <w:r>
        <w:rPr>
          <w:rFonts w:hint="eastAsia" w:ascii="宋体" w:hAnsi="宋体" w:eastAsia="宋体" w:cs="Times New Roman"/>
          <w:color w:val="auto"/>
          <w:lang w:val="zh-CN"/>
        </w:rPr>
        <w:t>：</w:t>
      </w:r>
      <w:r>
        <w:rPr>
          <w:rFonts w:hint="eastAsia" w:ascii="宋体" w:hAnsi="宋体" w:eastAsia="宋体" w:cs="Times New Roman"/>
          <w:color w:val="auto"/>
        </w:rPr>
        <w:t>机电设备维修</w:t>
      </w:r>
      <w:r>
        <w:rPr>
          <w:rFonts w:hint="eastAsia" w:ascii="宋体" w:hAnsi="宋体" w:eastAsia="宋体" w:cs="Times New Roman"/>
          <w:color w:val="auto"/>
          <w:lang w:val="zh-CN"/>
        </w:rPr>
        <w:t>项目请款资料清单</w:t>
      </w:r>
    </w:p>
    <w:tbl>
      <w:tblPr>
        <w:tblStyle w:val="47"/>
        <w:tblpPr w:leftFromText="180" w:rightFromText="180" w:vertAnchor="text" w:horzAnchor="page" w:tblpX="1804" w:tblpY="709"/>
        <w:tblOverlap w:val="never"/>
        <w:tblW w:w="5000" w:type="pct"/>
        <w:tblInd w:w="0" w:type="dxa"/>
        <w:tblLayout w:type="fixed"/>
        <w:tblCellMar>
          <w:top w:w="0" w:type="dxa"/>
          <w:left w:w="0" w:type="dxa"/>
          <w:bottom w:w="0" w:type="dxa"/>
          <w:right w:w="0" w:type="dxa"/>
        </w:tblCellMar>
      </w:tblPr>
      <w:tblGrid>
        <w:gridCol w:w="471"/>
        <w:gridCol w:w="1973"/>
        <w:gridCol w:w="2256"/>
        <w:gridCol w:w="2244"/>
        <w:gridCol w:w="1392"/>
      </w:tblGrid>
      <w:tr>
        <w:tblPrEx>
          <w:tblCellMar>
            <w:top w:w="0" w:type="dxa"/>
            <w:left w:w="0" w:type="dxa"/>
            <w:bottom w:w="0" w:type="dxa"/>
            <w:right w:w="0" w:type="dxa"/>
          </w:tblCellMar>
        </w:tblPrEx>
        <w:trPr>
          <w:trHeight w:val="860" w:hRule="atLeast"/>
        </w:trPr>
        <w:tc>
          <w:tcPr>
            <w:tcW w:w="5000" w:type="pct"/>
            <w:gridSpan w:val="5"/>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kern w:val="0"/>
                <w:sz w:val="40"/>
                <w:szCs w:val="40"/>
                <w:lang w:bidi="ar"/>
              </w:rPr>
            </w:pPr>
            <w:r>
              <w:rPr>
                <w:rFonts w:hint="eastAsia" w:ascii="Times New Roman" w:hAnsi="Times New Roman" w:eastAsia="宋体" w:cs="Times New Roman"/>
                <w:color w:val="auto"/>
                <w:kern w:val="0"/>
                <w:sz w:val="40"/>
                <w:szCs w:val="40"/>
                <w:lang w:bidi="ar"/>
              </w:rPr>
              <w:t>机电设备维修</w:t>
            </w:r>
            <w:r>
              <w:rPr>
                <w:rFonts w:ascii="Times New Roman" w:hAnsi="Times New Roman" w:eastAsia="宋体" w:cs="Times New Roman"/>
                <w:color w:val="auto"/>
                <w:kern w:val="0"/>
                <w:sz w:val="40"/>
                <w:szCs w:val="40"/>
                <w:lang w:bidi="ar"/>
              </w:rPr>
              <w:t>项目请款资料清单</w:t>
            </w:r>
          </w:p>
        </w:tc>
      </w:tr>
      <w:tr>
        <w:tblPrEx>
          <w:tblCellMar>
            <w:top w:w="0" w:type="dxa"/>
            <w:left w:w="0" w:type="dxa"/>
            <w:bottom w:w="0" w:type="dxa"/>
            <w:right w:w="0" w:type="dxa"/>
          </w:tblCellMar>
        </w:tblPrEx>
        <w:trPr>
          <w:trHeight w:val="357"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b/>
                <w:bCs/>
                <w:color w:val="auto"/>
                <w:sz w:val="22"/>
                <w:szCs w:val="22"/>
              </w:rPr>
            </w:pPr>
            <w:r>
              <w:rPr>
                <w:rFonts w:ascii="Times New Roman" w:hAnsi="Times New Roman" w:eastAsia="宋体" w:cs="Times New Roman"/>
                <w:b/>
                <w:bCs/>
                <w:color w:val="auto"/>
                <w:kern w:val="0"/>
                <w:sz w:val="22"/>
                <w:szCs w:val="22"/>
                <w:lang w:bidi="ar"/>
              </w:rPr>
              <w:t>序号</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b/>
                <w:bCs/>
                <w:color w:val="auto"/>
                <w:sz w:val="22"/>
                <w:szCs w:val="22"/>
              </w:rPr>
            </w:pPr>
            <w:r>
              <w:rPr>
                <w:rFonts w:hint="eastAsia" w:ascii="Times New Roman" w:hAnsi="Times New Roman" w:eastAsia="宋体" w:cs="Times New Roman"/>
                <w:b/>
                <w:bCs/>
                <w:color w:val="auto"/>
                <w:kern w:val="0"/>
                <w:sz w:val="22"/>
                <w:szCs w:val="22"/>
                <w:lang w:val="en-US" w:eastAsia="zh-CN" w:bidi="ar"/>
              </w:rPr>
              <w:t>进度款</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b/>
                <w:bCs/>
                <w:color w:val="auto"/>
                <w:kern w:val="0"/>
                <w:sz w:val="22"/>
                <w:szCs w:val="22"/>
                <w:lang w:eastAsia="zh-CN" w:bidi="ar"/>
              </w:rPr>
            </w:pPr>
            <w:r>
              <w:rPr>
                <w:rFonts w:hint="eastAsia" w:ascii="Times New Roman" w:hAnsi="Times New Roman" w:eastAsia="宋体" w:cs="Times New Roman"/>
                <w:b/>
                <w:bCs/>
                <w:color w:val="auto"/>
                <w:kern w:val="0"/>
                <w:sz w:val="22"/>
                <w:szCs w:val="22"/>
                <w:lang w:val="en-US" w:eastAsia="zh-CN" w:bidi="ar"/>
              </w:rPr>
              <w:t>结算款</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b/>
                <w:bCs/>
                <w:color w:val="auto"/>
                <w:kern w:val="0"/>
                <w:sz w:val="22"/>
                <w:szCs w:val="22"/>
                <w:lang w:val="en-US" w:eastAsia="zh-CN" w:bidi="ar"/>
              </w:rPr>
            </w:pPr>
            <w:r>
              <w:rPr>
                <w:rFonts w:hint="eastAsia" w:ascii="Times New Roman" w:hAnsi="Times New Roman" w:eastAsia="宋体" w:cs="Times New Roman"/>
                <w:b/>
                <w:bCs/>
                <w:color w:val="auto"/>
                <w:kern w:val="0"/>
                <w:sz w:val="22"/>
                <w:szCs w:val="22"/>
                <w:lang w:val="en-US" w:eastAsia="zh-CN" w:bidi="ar"/>
              </w:rPr>
              <w:t>质保金</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b/>
                <w:bCs/>
                <w:color w:val="auto"/>
                <w:kern w:val="0"/>
                <w:sz w:val="22"/>
                <w:szCs w:val="22"/>
                <w:lang w:val="en-US" w:eastAsia="zh-CN" w:bidi="ar"/>
              </w:rPr>
            </w:pPr>
            <w:r>
              <w:rPr>
                <w:rFonts w:hint="eastAsia" w:ascii="Times New Roman" w:hAnsi="Times New Roman" w:eastAsia="宋体" w:cs="Times New Roman"/>
                <w:b/>
                <w:bCs/>
                <w:color w:val="auto"/>
                <w:kern w:val="0"/>
                <w:sz w:val="22"/>
                <w:szCs w:val="22"/>
                <w:lang w:val="en-US" w:eastAsia="zh-CN" w:bidi="ar"/>
              </w:rPr>
              <w:t>备注</w:t>
            </w:r>
          </w:p>
        </w:tc>
      </w:tr>
      <w:tr>
        <w:tblPrEx>
          <w:tblCellMar>
            <w:top w:w="0" w:type="dxa"/>
            <w:left w:w="0" w:type="dxa"/>
            <w:bottom w:w="0" w:type="dxa"/>
            <w:right w:w="0" w:type="dxa"/>
          </w:tblCellMar>
        </w:tblPrEx>
        <w:trPr>
          <w:trHeight w:val="367"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kern w:val="0"/>
                <w:szCs w:val="21"/>
                <w:lang w:bidi="ar"/>
              </w:rPr>
              <w:t>1</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kern w:val="0"/>
                <w:szCs w:val="21"/>
                <w:lang w:bidi="ar"/>
              </w:rPr>
              <w:t>请款报告</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请款报告</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请款报告</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2</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进度款支付申请表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建设工程造价审核表（审批完后再通知盖章）</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Cs w:val="21"/>
                <w:lang w:val="en-US" w:eastAsia="zh-CN" w:bidi="ar"/>
              </w:rPr>
              <w:t>建设工程造价审核表（审批完后再通知盖章）</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3</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本期应支付金额计算表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送货单（若有）</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送货单（若有）</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4</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中间计量表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到货验收单（若有）</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bidi="ar"/>
              </w:rPr>
              <w:t>到货验收单（若有）</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5</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已支付汇总表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维修、采购安装、重置项目验收表</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维修、采购安装、重置项目验收表</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6</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工程预算书、预算价呈批确认表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szCs w:val="21"/>
              </w:rPr>
              <w:t>任务通知单及回执</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szCs w:val="21"/>
              </w:rPr>
              <w:t>任务通知单及回执</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7</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任务通知单及回执</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设备维修拆装各部件更换照片（前后）</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设备维修拆装各部件更换照片（前后）</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ascii="Times New Roman" w:hAnsi="Times New Roman" w:eastAsia="宋体" w:cs="Times New Roman"/>
                <w:color w:val="auto"/>
                <w:szCs w:val="21"/>
              </w:rPr>
              <w:t>8</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相关施工过程记录照片</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相关施工过程记录照片（前后）</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相关施工过程记录照片（前后）</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482"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送货单（若有）</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相关检修报告（水泵外委维修请款需提供）</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相关检修报告（水泵外委维修请款需提供）</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eastAsia"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到货验收单（若有）</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相关变更确认资料（若有）</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相关变更确认资料（若有）</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往期用款审批表（含往期发票）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szCs w:val="21"/>
                <w:lang w:val="en-US" w:eastAsia="zh-CN"/>
              </w:rPr>
              <w:t>往期用款审批表（含往期发票）</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szCs w:val="21"/>
                <w:lang w:val="en-US" w:eastAsia="zh-CN"/>
              </w:rPr>
              <w:t>往期用款审批表（含往期发票）</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rPr>
              <w:t>发票（审批后在通知开票）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发票（审批完后再通知开票）</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bidi="ar"/>
              </w:rPr>
              <w:t>发票（审批完后再通知开票）</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szCs w:val="21"/>
              </w:rPr>
            </w:pP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Times New Roman"/>
                <w:color w:val="auto"/>
                <w:kern w:val="0"/>
                <w:sz w:val="21"/>
                <w:szCs w:val="21"/>
                <w:lang w:val="en-US" w:eastAsia="zh-CN" w:bidi="ar"/>
              </w:rPr>
            </w:pP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Cs w:val="21"/>
                <w:lang w:val="en-US" w:eastAsia="zh-CN" w:bidi="ar"/>
              </w:rPr>
              <w:t>缺陷期责任终止证书</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auto"/>
                <w:kern w:val="0"/>
                <w:sz w:val="21"/>
                <w:szCs w:val="21"/>
                <w:lang w:val="en-US" w:eastAsia="zh-CN" w:bidi="ar"/>
              </w:rPr>
            </w:pPr>
          </w:p>
        </w:tc>
      </w:tr>
      <w:tr>
        <w:tblPrEx>
          <w:tblCellMar>
            <w:top w:w="0" w:type="dxa"/>
            <w:left w:w="0" w:type="dxa"/>
            <w:bottom w:w="0" w:type="dxa"/>
            <w:right w:w="0" w:type="dxa"/>
          </w:tblCellMar>
        </w:tblPrEx>
        <w:trPr>
          <w:trHeight w:val="37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Times New Roman" w:hAnsi="Times New Roman" w:eastAsia="宋体" w:cs="Times New Roman"/>
                <w:color w:val="auto"/>
                <w:kern w:val="0"/>
                <w:szCs w:val="21"/>
                <w:lang w:bidi="ar"/>
              </w:rPr>
            </w:pPr>
            <w:r>
              <w:rPr>
                <w:rFonts w:ascii="Times New Roman" w:hAnsi="Times New Roman" w:eastAsia="宋体" w:cs="Times New Roman"/>
                <w:color w:val="auto"/>
                <w:kern w:val="0"/>
                <w:szCs w:val="21"/>
                <w:lang w:bidi="ar"/>
              </w:rPr>
              <w:t>注：</w:t>
            </w:r>
          </w:p>
          <w:p>
            <w:pPr>
              <w:widowControl/>
              <w:numPr>
                <w:ilvl w:val="255"/>
                <w:numId w:val="0"/>
              </w:numP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val="en-US" w:eastAsia="zh-CN" w:bidi="ar"/>
              </w:rPr>
              <w:t>1.</w:t>
            </w:r>
            <w:r>
              <w:rPr>
                <w:rFonts w:ascii="Times New Roman" w:hAnsi="Times New Roman" w:eastAsia="宋体" w:cs="Times New Roman"/>
                <w:color w:val="auto"/>
                <w:kern w:val="0"/>
                <w:szCs w:val="21"/>
                <w:lang w:bidi="ar"/>
              </w:rPr>
              <w:t>现场照片须为水印照片，并有对应的参照物，参考《截污次支管网工程全时域留痕管理工作指引》东水治建2018 16号，其中施工中照片留痕内容为正在作业照片，照片中要包括作业人员、作业机械等。</w:t>
            </w:r>
          </w:p>
          <w:p>
            <w:pPr>
              <w:widowControl/>
              <w:numPr>
                <w:ilvl w:val="-1"/>
                <w:numId w:val="0"/>
              </w:numPr>
              <w:textAlignment w:val="center"/>
              <w:rPr>
                <w:rFonts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val="en-US" w:eastAsia="zh-CN" w:bidi="ar"/>
              </w:rPr>
              <w:t>2.</w:t>
            </w:r>
            <w:r>
              <w:rPr>
                <w:rFonts w:ascii="Times New Roman" w:hAnsi="Times New Roman" w:eastAsia="宋体" w:cs="Times New Roman"/>
                <w:color w:val="auto"/>
                <w:kern w:val="0"/>
                <w:szCs w:val="21"/>
                <w:lang w:bidi="ar"/>
              </w:rPr>
              <w:t>请款资料清单具体按照甲方实际要求为准。</w:t>
            </w:r>
          </w:p>
        </w:tc>
      </w:tr>
    </w:tbl>
    <w:p>
      <w:pPr>
        <w:jc w:val="left"/>
        <w:rPr>
          <w:rFonts w:ascii="宋体" w:hAnsi="宋体" w:eastAsia="宋体" w:cs="Times New Roman"/>
          <w:color w:val="auto"/>
          <w:lang w:val="zh-CN"/>
        </w:rPr>
      </w:pPr>
    </w:p>
    <w:p>
      <w:pPr>
        <w:pageBreakBefore/>
        <w:autoSpaceDE w:val="0"/>
        <w:autoSpaceDN w:val="0"/>
        <w:adjustRightInd w:val="0"/>
        <w:spacing w:line="360" w:lineRule="auto"/>
        <w:jc w:val="left"/>
        <w:rPr>
          <w:rFonts w:ascii="宋体" w:hAnsi="宋体" w:eastAsia="宋体" w:cs="Times New Roman"/>
          <w:color w:val="auto"/>
          <w:lang w:val="zh-CN"/>
        </w:rPr>
      </w:pPr>
      <w:r>
        <w:rPr>
          <w:rFonts w:hint="eastAsia" w:ascii="宋体" w:hAnsi="宋体" w:eastAsia="宋体" w:cs="Times New Roman"/>
          <w:color w:val="auto"/>
          <w:lang w:val="zh-CN"/>
        </w:rPr>
        <w:t>附件</w:t>
      </w:r>
      <w:r>
        <w:rPr>
          <w:rFonts w:hint="eastAsia" w:ascii="宋体" w:hAnsi="宋体" w:eastAsia="宋体" w:cs="Times New Roman"/>
          <w:color w:val="auto"/>
        </w:rPr>
        <w:t>6</w:t>
      </w:r>
      <w:r>
        <w:rPr>
          <w:rFonts w:hint="eastAsia" w:ascii="宋体" w:hAnsi="宋体" w:eastAsia="宋体" w:cs="Times New Roman"/>
          <w:color w:val="auto"/>
          <w:lang w:val="zh-CN"/>
        </w:rPr>
        <w:t>：《东莞市水务集团管网有限公司机电设备维修供应商库管理办法》</w:t>
      </w:r>
    </w:p>
    <w:p>
      <w:pPr>
        <w:autoSpaceDE w:val="0"/>
        <w:autoSpaceDN w:val="0"/>
        <w:adjustRightInd w:val="0"/>
        <w:spacing w:line="360" w:lineRule="auto"/>
        <w:jc w:val="left"/>
        <w:rPr>
          <w:rFonts w:ascii="宋体" w:hAnsi="宋体" w:eastAsia="宋体" w:cs="Times New Roman"/>
          <w:color w:val="auto"/>
          <w:kern w:val="0"/>
          <w:szCs w:val="21"/>
        </w:rPr>
      </w:pPr>
    </w:p>
    <w:p>
      <w:pPr>
        <w:pStyle w:val="44"/>
        <w:widowControl w:val="0"/>
        <w:spacing w:before="0" w:beforeAutospacing="0" w:after="0" w:afterAutospacing="0" w:line="360" w:lineRule="auto"/>
        <w:rPr>
          <w:rFonts w:ascii="Times New Roman" w:hAnsi="Times New Roman" w:eastAsia="宋体" w:cs="Times New Roman"/>
          <w:color w:val="auto"/>
          <w:sz w:val="21"/>
          <w:szCs w:val="21"/>
        </w:rPr>
      </w:pPr>
      <w:r>
        <w:rPr>
          <w:rFonts w:hint="eastAsia" w:eastAsia="宋体" w:cs="宋体"/>
          <w:color w:val="auto"/>
          <w:sz w:val="21"/>
          <w:szCs w:val="21"/>
          <w:lang w:bidi="ar"/>
        </w:rPr>
        <w:t>详见</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第二部分</w:t>
      </w:r>
      <w:r>
        <w:rPr>
          <w:rFonts w:ascii="Times New Roman" w:hAnsi="Times New Roman" w:eastAsia="宋体" w:cs="Times New Roman"/>
          <w:color w:val="auto"/>
          <w:sz w:val="21"/>
          <w:szCs w:val="21"/>
          <w:lang w:bidi="ar"/>
        </w:rPr>
        <w:t xml:space="preserve"> </w:t>
      </w:r>
      <w:r>
        <w:rPr>
          <w:rFonts w:hint="eastAsia" w:eastAsia="宋体" w:cs="宋体"/>
          <w:color w:val="auto"/>
          <w:sz w:val="21"/>
          <w:szCs w:val="21"/>
          <w:lang w:bidi="ar"/>
        </w:rPr>
        <w:t>报名人须知</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第</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十</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点。</w:t>
      </w:r>
    </w:p>
    <w:p>
      <w:pPr>
        <w:spacing w:line="400" w:lineRule="exact"/>
        <w:ind w:right="84" w:firstLine="420" w:firstLineChars="200"/>
        <w:rPr>
          <w:rFonts w:ascii="宋体" w:hAnsi="宋体" w:eastAsia="宋体"/>
          <w:color w:val="auto"/>
          <w:szCs w:val="21"/>
        </w:rPr>
      </w:pPr>
    </w:p>
    <w:p>
      <w:pPr>
        <w:pStyle w:val="2"/>
        <w:spacing w:line="360" w:lineRule="auto"/>
        <w:rPr>
          <w:rFonts w:ascii="Times New Roman" w:hAnsi="Times New Roman" w:eastAsia="宋体" w:cs="Times New Roman"/>
          <w:color w:val="auto"/>
          <w:szCs w:val="21"/>
        </w:rPr>
      </w:pPr>
    </w:p>
    <w:p>
      <w:pPr>
        <w:jc w:val="left"/>
        <w:rPr>
          <w:rFonts w:ascii="宋体" w:hAnsi="宋体" w:eastAsia="宋体"/>
          <w:bCs/>
          <w:color w:val="auto"/>
          <w:szCs w:val="21"/>
        </w:rPr>
      </w:pPr>
    </w:p>
    <w:sectPr>
      <w:headerReference r:id="rId12" w:type="default"/>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rFonts w:ascii="Times New Roman" w:hAnsi="Times New Roman"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v:textbox>
            </v:shape>
          </w:pict>
        </mc:Fallback>
      </mc:AlternateContent>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v:textbox>
            </v:shape>
          </w:pict>
        </mc:Fallback>
      </mc:AlternateContent>
    </w:r>
  </w:p>
  <w:p/>
  <w:p/>
  <w:p/>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51"/>
      </w:rPr>
    </w:pPr>
    <w:r>
      <w:fldChar w:fldCharType="begin"/>
    </w:r>
    <w:r>
      <w:rPr>
        <w:rStyle w:val="51"/>
      </w:rPr>
      <w:instrText xml:space="preserve">PAGE  </w:instrText>
    </w:r>
    <w:r>
      <w:fldChar w:fldCharType="end"/>
    </w:r>
  </w:p>
  <w:p>
    <w:pPr>
      <w:pStyle w:val="30"/>
      <w:ind w:right="360"/>
    </w:pPr>
  </w:p>
  <w:p/>
  <w:p/>
  <w:p/>
  <w:p/>
  <w:p/>
  <w:p/>
  <w:p/>
  <w:p/>
  <w:p/>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qDMr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UEs0UdnT5+uXy7cfl+2cCHwhqrV8gb2eRGbrXpkPy6Pdwxrm7&#10;yqn4xUQEcVB9vtIrukB4vDSfzec5Qhyx8Qf42dN163x4I4wi0Siow/4Srey09aFPHVNiNW02jZRp&#10;h1KTtqA3L1/l6cI1AnCpUSMO0TcbrdDtu2GyvSnPGMyZXhve8k2D4lvmwyNzEAMahsDDA45KGhQx&#10;g0VJbdynv/ljPnaEKCUtxFVQDfVTIt9q7C7qcDTcaOxHQx/VnYFasQ70k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GoMyvA4CAAAJBAAADgAAAAAAAAABACAAAAAf&#10;AQAAZHJzL2Uyb0RvYy54bWxQSwUGAAAAAAYABgBZAQAAnwU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62</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62</w:t>
                    </w:r>
                    <w:r>
                      <w:fldChar w:fldCharType="end"/>
                    </w:r>
                    <w:r>
                      <w:t xml:space="preserve"> 页 共 </w:t>
                    </w:r>
                    <w:r>
                      <w:fldChar w:fldCharType="begin"/>
                    </w:r>
                    <w:r>
                      <w:instrText xml:space="preserve"> NUMPAGES  \* MERGEFORMAT </w:instrText>
                    </w:r>
                    <w:r>
                      <w:fldChar w:fldCharType="separate"/>
                    </w:r>
                    <w:r>
                      <w:t>64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rPr>
        <w:rFonts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rPr>
        <w:sz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rPr>
        <w:rFonts w:hAnsi="宋体"/>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rPr>
        <w:rFonts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A74142"/>
    <w:multiLevelType w:val="singleLevel"/>
    <w:tmpl w:val="B4A74142"/>
    <w:lvl w:ilvl="0" w:tentative="0">
      <w:start w:val="1"/>
      <w:numFmt w:val="chineseCounting"/>
      <w:suff w:val="nothing"/>
      <w:lvlText w:val="（%1）"/>
      <w:lvlJc w:val="left"/>
      <w:rPr>
        <w:rFonts w:hint="eastAsia"/>
      </w:rPr>
    </w:lvl>
  </w:abstractNum>
  <w:abstractNum w:abstractNumId="1">
    <w:nsid w:val="F3E76669"/>
    <w:multiLevelType w:val="singleLevel"/>
    <w:tmpl w:val="F3E76669"/>
    <w:lvl w:ilvl="0" w:tentative="0">
      <w:start w:val="1"/>
      <w:numFmt w:val="chineseCounting"/>
      <w:suff w:val="nothing"/>
      <w:lvlText w:val="（%1）"/>
      <w:lvlJc w:val="left"/>
      <w:rPr>
        <w:rFonts w:hint="eastAsia"/>
      </w:rPr>
    </w:lvl>
  </w:abstractNum>
  <w:abstractNum w:abstractNumId="2">
    <w:nsid w:val="0000001E"/>
    <w:multiLevelType w:val="multilevel"/>
    <w:tmpl w:val="0000001E"/>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default" w:ascii="宋体" w:hAnsi="宋体" w:eastAsia="宋体" w:cs="Times New Roman"/>
        <w:b w:val="0"/>
        <w:dstrike w:val="0"/>
      </w:rPr>
    </w:lvl>
    <w:lvl w:ilvl="2" w:tentative="0">
      <w:start w:val="1"/>
      <w:numFmt w:val="decimal"/>
      <w:lvlText w:val="14.1.%3."/>
      <w:lvlJc w:val="left"/>
      <w:pPr>
        <w:tabs>
          <w:tab w:val="left" w:pos="1703"/>
        </w:tabs>
        <w:ind w:left="1703" w:hanging="851"/>
      </w:pPr>
      <w:rPr>
        <w:rFonts w:hint="eastAsia"/>
        <w:b w:val="0"/>
        <w:color w:val="auto"/>
        <w:sz w:val="21"/>
        <w:szCs w:val="21"/>
      </w:rPr>
    </w:lvl>
    <w:lvl w:ilvl="3" w:tentative="0">
      <w:start w:val="1"/>
      <w:numFmt w:val="decimal"/>
      <w:pStyle w:val="104"/>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3743818"/>
    <w:multiLevelType w:val="multilevel"/>
    <w:tmpl w:val="03743818"/>
    <w:lvl w:ilvl="0" w:tentative="0">
      <w:start w:val="1"/>
      <w:numFmt w:val="decimal"/>
      <w:pStyle w:val="108"/>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0DB0422D"/>
    <w:multiLevelType w:val="multilevel"/>
    <w:tmpl w:val="0DB0422D"/>
    <w:lvl w:ilvl="0" w:tentative="0">
      <w:start w:val="4"/>
      <w:numFmt w:val="decimal"/>
      <w:suff w:val="nothing"/>
      <w:lvlText w:val="第%1章"/>
      <w:lvlJc w:val="left"/>
      <w:pPr>
        <w:ind w:left="0" w:firstLine="0"/>
      </w:pPr>
      <w:rPr>
        <w:rFonts w:hint="eastAsia"/>
      </w:rPr>
    </w:lvl>
    <w:lvl w:ilvl="1" w:tentative="0">
      <w:start w:val="1"/>
      <w:numFmt w:val="none"/>
      <w:pStyle w:val="87"/>
      <w:suff w:val="nothing"/>
      <w:lvlText w:val=""/>
      <w:lvlJc w:val="left"/>
      <w:pPr>
        <w:ind w:left="0" w:firstLine="0"/>
      </w:pPr>
      <w:rPr>
        <w:rFonts w:hint="eastAsia"/>
      </w:rPr>
    </w:lvl>
    <w:lvl w:ilvl="2" w:tentative="0">
      <w:start w:val="1"/>
      <w:numFmt w:val="decimal"/>
      <w:suff w:val="nothing"/>
      <w:lvlText w:val="1.%3"/>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5">
    <w:nsid w:val="11800870"/>
    <w:multiLevelType w:val="multilevel"/>
    <w:tmpl w:val="11800870"/>
    <w:lvl w:ilvl="0" w:tentative="0">
      <w:start w:val="1"/>
      <w:numFmt w:val="decimal"/>
      <w:pStyle w:val="146"/>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14802286"/>
    <w:multiLevelType w:val="multilevel"/>
    <w:tmpl w:val="14802286"/>
    <w:lvl w:ilvl="0" w:tentative="0">
      <w:start w:val="1"/>
      <w:numFmt w:val="decimalEnclosedCircle"/>
      <w:pStyle w:val="103"/>
      <w:lvlText w:val="%1"/>
      <w:lvlJc w:val="left"/>
      <w:pPr>
        <w:ind w:left="644" w:hanging="360"/>
      </w:pPr>
      <w:rPr>
        <w:rFonts w:hint="default"/>
        <w:color w:val="000000"/>
        <w:lang w:val="en-US"/>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7">
    <w:nsid w:val="1F451539"/>
    <w:multiLevelType w:val="singleLevel"/>
    <w:tmpl w:val="1F451539"/>
    <w:lvl w:ilvl="0" w:tentative="0">
      <w:start w:val="1"/>
      <w:numFmt w:val="chineseCounting"/>
      <w:suff w:val="space"/>
      <w:lvlText w:val="第%1章"/>
      <w:lvlJc w:val="left"/>
      <w:rPr>
        <w:rFonts w:hint="eastAsia"/>
      </w:rPr>
    </w:lvl>
  </w:abstractNum>
  <w:abstractNum w:abstractNumId="8">
    <w:nsid w:val="253E73FB"/>
    <w:multiLevelType w:val="multilevel"/>
    <w:tmpl w:val="253E73FB"/>
    <w:lvl w:ilvl="0" w:tentative="0">
      <w:start w:val="1"/>
      <w:numFmt w:val="decimal"/>
      <w:pStyle w:val="100"/>
      <w:lvlText w:val="%1"/>
      <w:lvlJc w:val="left"/>
      <w:pPr>
        <w:tabs>
          <w:tab w:val="left" w:pos="432"/>
        </w:tabs>
        <w:ind w:left="432" w:hanging="632"/>
      </w:pPr>
      <w:rPr>
        <w:rFonts w:hint="default" w:ascii="Times New Roman" w:hAnsi="Times New Roman" w:eastAsia="宋体"/>
        <w:b/>
        <w:i w:val="0"/>
        <w:spacing w:val="8"/>
        <w:w w:val="100"/>
        <w:sz w:val="32"/>
        <w:szCs w:val="32"/>
      </w:rPr>
    </w:lvl>
    <w:lvl w:ilvl="1" w:tentative="0">
      <w:start w:val="1"/>
      <w:numFmt w:val="decimal"/>
      <w:pStyle w:val="131"/>
      <w:lvlText w:val="%1.%2"/>
      <w:lvlJc w:val="left"/>
      <w:pPr>
        <w:tabs>
          <w:tab w:val="left" w:pos="431"/>
        </w:tabs>
        <w:ind w:left="431" w:hanging="431"/>
      </w:pPr>
      <w:rPr>
        <w:rFonts w:hint="default" w:ascii="Times New Roman" w:hAnsi="Times New Roman" w:eastAsia="宋体"/>
        <w:b/>
        <w:i w:val="0"/>
        <w:sz w:val="24"/>
        <w:szCs w:val="24"/>
      </w:rPr>
    </w:lvl>
    <w:lvl w:ilvl="2" w:tentative="0">
      <w:start w:val="1"/>
      <w:numFmt w:val="decimal"/>
      <w:pStyle w:val="139"/>
      <w:lvlText w:val="%1.%2.%3"/>
      <w:lvlJc w:val="left"/>
      <w:pPr>
        <w:tabs>
          <w:tab w:val="left" w:pos="1055"/>
        </w:tabs>
        <w:ind w:left="1055" w:hanging="833"/>
      </w:pPr>
      <w:rPr>
        <w:rFonts w:hint="default" w:ascii="Times New Roman" w:hAnsi="Times New Roman" w:eastAsia="宋体"/>
        <w:b/>
        <w:i w:val="0"/>
        <w:sz w:val="24"/>
        <w:szCs w:val="24"/>
      </w:rPr>
    </w:lvl>
    <w:lvl w:ilvl="3" w:tentative="0">
      <w:start w:val="1"/>
      <w:numFmt w:val="decimal"/>
      <w:pStyle w:val="78"/>
      <w:lvlText w:val="%1.%2.%3.%4"/>
      <w:lvlJc w:val="left"/>
      <w:pPr>
        <w:tabs>
          <w:tab w:val="left" w:pos="338"/>
        </w:tabs>
        <w:ind w:left="338" w:firstLine="0"/>
      </w:pPr>
      <w:rPr>
        <w:rFonts w:hint="default" w:ascii="Times New Roman" w:hAnsi="Times New Roman" w:eastAsia="宋体"/>
        <w:sz w:val="24"/>
        <w:szCs w:val="24"/>
      </w:rPr>
    </w:lvl>
    <w:lvl w:ilvl="4" w:tentative="0">
      <w:start w:val="1"/>
      <w:numFmt w:val="decimal"/>
      <w:pStyle w:val="8"/>
      <w:lvlText w:val="%1.%2.%3.%4.%5"/>
      <w:lvlJc w:val="left"/>
      <w:pPr>
        <w:tabs>
          <w:tab w:val="left" w:pos="1008"/>
        </w:tabs>
        <w:ind w:left="1008" w:hanging="1008"/>
      </w:pPr>
      <w:rPr>
        <w:rFonts w:hint="eastAsia"/>
      </w:rPr>
    </w:lvl>
    <w:lvl w:ilvl="5" w:tentative="0">
      <w:start w:val="1"/>
      <w:numFmt w:val="decimal"/>
      <w:pStyle w:val="10"/>
      <w:lvlText w:val="%1.%2.%3.%4.%5.%6"/>
      <w:lvlJc w:val="left"/>
      <w:pPr>
        <w:tabs>
          <w:tab w:val="left" w:pos="1152"/>
        </w:tabs>
        <w:ind w:left="1152" w:hanging="1152"/>
      </w:pPr>
      <w:rPr>
        <w:rFonts w:hint="eastAsia"/>
      </w:rPr>
    </w:lvl>
    <w:lvl w:ilvl="6" w:tentative="0">
      <w:start w:val="1"/>
      <w:numFmt w:val="decimal"/>
      <w:pStyle w:val="11"/>
      <w:lvlText w:val="%1.%2.%3.%4.%5.%6.%7"/>
      <w:lvlJc w:val="left"/>
      <w:pPr>
        <w:tabs>
          <w:tab w:val="left" w:pos="1296"/>
        </w:tabs>
        <w:ind w:left="1296" w:hanging="1296"/>
      </w:pPr>
      <w:rPr>
        <w:rFonts w:hint="eastAsia"/>
      </w:rPr>
    </w:lvl>
    <w:lvl w:ilvl="7" w:tentative="0">
      <w:start w:val="1"/>
      <w:numFmt w:val="decimal"/>
      <w:pStyle w:val="12"/>
      <w:lvlText w:val="%1.%2.%3.%4.%5.%6.%7.%8"/>
      <w:lvlJc w:val="left"/>
      <w:pPr>
        <w:tabs>
          <w:tab w:val="left" w:pos="1440"/>
        </w:tabs>
        <w:ind w:left="1440" w:hanging="1440"/>
      </w:pPr>
      <w:rPr>
        <w:rFonts w:hint="eastAsia"/>
      </w:rPr>
    </w:lvl>
    <w:lvl w:ilvl="8" w:tentative="0">
      <w:start w:val="1"/>
      <w:numFmt w:val="decimal"/>
      <w:pStyle w:val="13"/>
      <w:lvlText w:val="%1.%2.%3.%4.%5.%6.%7.%8.%9"/>
      <w:lvlJc w:val="left"/>
      <w:pPr>
        <w:tabs>
          <w:tab w:val="left" w:pos="1584"/>
        </w:tabs>
        <w:ind w:left="1584" w:hanging="1584"/>
      </w:pPr>
      <w:rPr>
        <w:rFonts w:hint="eastAsia"/>
      </w:rPr>
    </w:lvl>
  </w:abstractNum>
  <w:abstractNum w:abstractNumId="9">
    <w:nsid w:val="2A1CB04A"/>
    <w:multiLevelType w:val="singleLevel"/>
    <w:tmpl w:val="2A1CB04A"/>
    <w:lvl w:ilvl="0" w:tentative="0">
      <w:start w:val="1"/>
      <w:numFmt w:val="chineseCounting"/>
      <w:suff w:val="space"/>
      <w:lvlText w:val="第%1条"/>
      <w:lvlJc w:val="left"/>
      <w:pPr>
        <w:tabs>
          <w:tab w:val="left" w:pos="0"/>
        </w:tabs>
        <w:ind w:left="420"/>
      </w:pPr>
      <w:rPr>
        <w:rFonts w:hint="eastAsia" w:ascii="黑体" w:hAnsi="黑体" w:eastAsia="黑体"/>
        <w:b w:val="0"/>
        <w:lang w:val="en-US"/>
      </w:rPr>
    </w:lvl>
  </w:abstractNum>
  <w:abstractNum w:abstractNumId="10">
    <w:nsid w:val="2F8D6FBB"/>
    <w:multiLevelType w:val="multilevel"/>
    <w:tmpl w:val="2F8D6FBB"/>
    <w:lvl w:ilvl="0" w:tentative="0">
      <w:start w:val="1"/>
      <w:numFmt w:val="decimal"/>
      <w:pStyle w:val="119"/>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11">
    <w:nsid w:val="51A6509E"/>
    <w:multiLevelType w:val="singleLevel"/>
    <w:tmpl w:val="51A6509E"/>
    <w:lvl w:ilvl="0" w:tentative="0">
      <w:start w:val="1"/>
      <w:numFmt w:val="decimal"/>
      <w:suff w:val="nothing"/>
      <w:lvlText w:val="%1、"/>
      <w:lvlJc w:val="left"/>
    </w:lvl>
  </w:abstractNum>
  <w:abstractNum w:abstractNumId="12">
    <w:nsid w:val="7AD87648"/>
    <w:multiLevelType w:val="multilevel"/>
    <w:tmpl w:val="7AD87648"/>
    <w:lvl w:ilvl="0" w:tentative="0">
      <w:start w:val="1"/>
      <w:numFmt w:val="decimal"/>
      <w:lvlText w:val="（%1）"/>
      <w:lvlJc w:val="left"/>
      <w:pPr>
        <w:tabs>
          <w:tab w:val="left" w:pos="720"/>
        </w:tabs>
        <w:ind w:left="72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chineseCountingThousand"/>
      <w:pStyle w:val="97"/>
      <w:lvlText w:val="第%3部分"/>
      <w:lvlJc w:val="left"/>
      <w:pPr>
        <w:tabs>
          <w:tab w:val="left" w:pos="3300"/>
        </w:tabs>
        <w:ind w:left="3300" w:hanging="360"/>
      </w:pPr>
      <w:rPr>
        <w:rFonts w:hint="eastAsia" w:eastAsia="宋体"/>
        <w:b/>
        <w:i w:val="0"/>
        <w:sz w:val="30"/>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7E8B76FF"/>
    <w:multiLevelType w:val="multilevel"/>
    <w:tmpl w:val="7E8B76FF"/>
    <w:lvl w:ilvl="0" w:tentative="0">
      <w:start w:val="1"/>
      <w:numFmt w:val="decimal"/>
      <w:pStyle w:val="114"/>
      <w:lvlText w:val="%1、"/>
      <w:lvlJc w:val="left"/>
      <w:pPr>
        <w:tabs>
          <w:tab w:val="left" w:pos="360"/>
        </w:tabs>
        <w:ind w:left="340" w:hanging="340"/>
      </w:pPr>
      <w:rPr>
        <w:rFonts w:hint="default"/>
      </w:rPr>
    </w:lvl>
    <w:lvl w:ilvl="1" w:tentative="0">
      <w:start w:val="1"/>
      <w:numFmt w:val="decimal"/>
      <w:lvlText w:val="%2)"/>
      <w:lvlJc w:val="left"/>
      <w:pPr>
        <w:tabs>
          <w:tab w:val="left" w:pos="786"/>
        </w:tabs>
        <w:ind w:left="786" w:hanging="360"/>
      </w:pPr>
      <w:rPr>
        <w:rFonts w:hint="default"/>
      </w:rPr>
    </w:lvl>
    <w:lvl w:ilvl="2" w:tentative="0">
      <w:start w:val="3"/>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3"/>
      <w:numFmt w:val="decimal"/>
      <w:lvlText w:val="%5"/>
      <w:lvlJc w:val="left"/>
      <w:pPr>
        <w:ind w:left="2040" w:hanging="360"/>
      </w:pPr>
      <w:rPr>
        <w:rFonts w:hint="default"/>
      </w:rPr>
    </w:lvl>
    <w:lvl w:ilvl="5" w:tentative="0">
      <w:start w:val="1"/>
      <w:numFmt w:val="decimalEnclosedCircle"/>
      <w:lvlText w:val="%6"/>
      <w:lvlJc w:val="left"/>
      <w:pPr>
        <w:ind w:left="2460" w:hanging="360"/>
      </w:pPr>
      <w:rPr>
        <w:rFonts w:hint="default"/>
        <w:color w:val="auto"/>
        <w:sz w:val="21"/>
        <w:szCs w:val="21"/>
      </w:rPr>
    </w:lvl>
    <w:lvl w:ilvl="6" w:tentative="0">
      <w:start w:val="4"/>
      <w:numFmt w:val="japaneseCounting"/>
      <w:lvlText w:val="（%7）"/>
      <w:lvlJc w:val="left"/>
      <w:pPr>
        <w:ind w:left="3240" w:hanging="720"/>
      </w:pPr>
      <w:rPr>
        <w:rFonts w:hint="default"/>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4"/>
  </w:num>
  <w:num w:numId="3">
    <w:abstractNumId w:val="12"/>
  </w:num>
  <w:num w:numId="4">
    <w:abstractNumId w:val="6"/>
  </w:num>
  <w:num w:numId="5">
    <w:abstractNumId w:val="2"/>
  </w:num>
  <w:num w:numId="6">
    <w:abstractNumId w:val="3"/>
  </w:num>
  <w:num w:numId="7">
    <w:abstractNumId w:val="13"/>
  </w:num>
  <w:num w:numId="8">
    <w:abstractNumId w:val="10"/>
  </w:num>
  <w:num w:numId="9">
    <w:abstractNumId w:val="5"/>
  </w:num>
  <w:num w:numId="10">
    <w:abstractNumId w:val="7"/>
  </w:num>
  <w:num w:numId="11">
    <w:abstractNumId w:val="9"/>
  </w:num>
  <w:num w:numId="12">
    <w:abstractNumId w:val="1"/>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doNotDisplayPageBoundaries w:val="1"/>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78E"/>
    <w:rsid w:val="00000140"/>
    <w:rsid w:val="00000430"/>
    <w:rsid w:val="00000487"/>
    <w:rsid w:val="00000F5C"/>
    <w:rsid w:val="00001B28"/>
    <w:rsid w:val="000026E6"/>
    <w:rsid w:val="00003410"/>
    <w:rsid w:val="00003D5A"/>
    <w:rsid w:val="00004CA6"/>
    <w:rsid w:val="000057E8"/>
    <w:rsid w:val="00005BBF"/>
    <w:rsid w:val="00006869"/>
    <w:rsid w:val="00006927"/>
    <w:rsid w:val="00006F98"/>
    <w:rsid w:val="00007029"/>
    <w:rsid w:val="0000718B"/>
    <w:rsid w:val="000071BB"/>
    <w:rsid w:val="00007F74"/>
    <w:rsid w:val="00010157"/>
    <w:rsid w:val="00010B87"/>
    <w:rsid w:val="000112C8"/>
    <w:rsid w:val="00012060"/>
    <w:rsid w:val="00012714"/>
    <w:rsid w:val="00012DD3"/>
    <w:rsid w:val="00013065"/>
    <w:rsid w:val="00013253"/>
    <w:rsid w:val="0001383C"/>
    <w:rsid w:val="00013A94"/>
    <w:rsid w:val="00014037"/>
    <w:rsid w:val="00015429"/>
    <w:rsid w:val="0001583A"/>
    <w:rsid w:val="000168E8"/>
    <w:rsid w:val="000170FE"/>
    <w:rsid w:val="00017D2B"/>
    <w:rsid w:val="0002013C"/>
    <w:rsid w:val="000203EA"/>
    <w:rsid w:val="000205BD"/>
    <w:rsid w:val="00021408"/>
    <w:rsid w:val="0002154E"/>
    <w:rsid w:val="00022795"/>
    <w:rsid w:val="00022A32"/>
    <w:rsid w:val="00022D31"/>
    <w:rsid w:val="00022EF9"/>
    <w:rsid w:val="00023544"/>
    <w:rsid w:val="00023A26"/>
    <w:rsid w:val="00024536"/>
    <w:rsid w:val="00025B46"/>
    <w:rsid w:val="0002604B"/>
    <w:rsid w:val="00026A89"/>
    <w:rsid w:val="00027755"/>
    <w:rsid w:val="000278B4"/>
    <w:rsid w:val="00027B3D"/>
    <w:rsid w:val="00030478"/>
    <w:rsid w:val="0003103E"/>
    <w:rsid w:val="00031321"/>
    <w:rsid w:val="00031933"/>
    <w:rsid w:val="000323E5"/>
    <w:rsid w:val="000325C4"/>
    <w:rsid w:val="00032BC2"/>
    <w:rsid w:val="00034901"/>
    <w:rsid w:val="00034BF6"/>
    <w:rsid w:val="00034D21"/>
    <w:rsid w:val="000368AA"/>
    <w:rsid w:val="000371D0"/>
    <w:rsid w:val="000379C2"/>
    <w:rsid w:val="00037BD8"/>
    <w:rsid w:val="00037BE0"/>
    <w:rsid w:val="00037EBB"/>
    <w:rsid w:val="0004096A"/>
    <w:rsid w:val="0004187E"/>
    <w:rsid w:val="000435FA"/>
    <w:rsid w:val="0004469E"/>
    <w:rsid w:val="00044804"/>
    <w:rsid w:val="000448A7"/>
    <w:rsid w:val="000448AA"/>
    <w:rsid w:val="00044A1D"/>
    <w:rsid w:val="00044B14"/>
    <w:rsid w:val="000453B5"/>
    <w:rsid w:val="000464B3"/>
    <w:rsid w:val="00046790"/>
    <w:rsid w:val="00046AC3"/>
    <w:rsid w:val="00047107"/>
    <w:rsid w:val="000473BB"/>
    <w:rsid w:val="00050E0F"/>
    <w:rsid w:val="00051211"/>
    <w:rsid w:val="000515F9"/>
    <w:rsid w:val="00051D6E"/>
    <w:rsid w:val="00051F7A"/>
    <w:rsid w:val="00052034"/>
    <w:rsid w:val="0005213F"/>
    <w:rsid w:val="00052255"/>
    <w:rsid w:val="00052866"/>
    <w:rsid w:val="00052BE7"/>
    <w:rsid w:val="00052DFE"/>
    <w:rsid w:val="00053870"/>
    <w:rsid w:val="00053D75"/>
    <w:rsid w:val="0005487C"/>
    <w:rsid w:val="00054C08"/>
    <w:rsid w:val="000558F3"/>
    <w:rsid w:val="000565F8"/>
    <w:rsid w:val="000568C5"/>
    <w:rsid w:val="00056C99"/>
    <w:rsid w:val="00056FB7"/>
    <w:rsid w:val="00057536"/>
    <w:rsid w:val="0006021C"/>
    <w:rsid w:val="00061555"/>
    <w:rsid w:val="00061678"/>
    <w:rsid w:val="000633B0"/>
    <w:rsid w:val="00063581"/>
    <w:rsid w:val="0006438D"/>
    <w:rsid w:val="00064C06"/>
    <w:rsid w:val="0006524B"/>
    <w:rsid w:val="00065553"/>
    <w:rsid w:val="00067D81"/>
    <w:rsid w:val="00070090"/>
    <w:rsid w:val="000702A6"/>
    <w:rsid w:val="000708D7"/>
    <w:rsid w:val="000709E1"/>
    <w:rsid w:val="00070F5C"/>
    <w:rsid w:val="00071226"/>
    <w:rsid w:val="000723A5"/>
    <w:rsid w:val="0007251D"/>
    <w:rsid w:val="00072F51"/>
    <w:rsid w:val="00073020"/>
    <w:rsid w:val="000731EC"/>
    <w:rsid w:val="00074D65"/>
    <w:rsid w:val="00074EC3"/>
    <w:rsid w:val="000754A2"/>
    <w:rsid w:val="00075791"/>
    <w:rsid w:val="000764F1"/>
    <w:rsid w:val="000769A6"/>
    <w:rsid w:val="00077ECF"/>
    <w:rsid w:val="00077EE6"/>
    <w:rsid w:val="00077FED"/>
    <w:rsid w:val="00080299"/>
    <w:rsid w:val="000805DB"/>
    <w:rsid w:val="0008098F"/>
    <w:rsid w:val="00080CC4"/>
    <w:rsid w:val="000829B6"/>
    <w:rsid w:val="00082ABE"/>
    <w:rsid w:val="00082D6D"/>
    <w:rsid w:val="00082DAD"/>
    <w:rsid w:val="0008334F"/>
    <w:rsid w:val="000836B9"/>
    <w:rsid w:val="000839D1"/>
    <w:rsid w:val="000839F2"/>
    <w:rsid w:val="0008430D"/>
    <w:rsid w:val="0008440E"/>
    <w:rsid w:val="00084857"/>
    <w:rsid w:val="00084AA2"/>
    <w:rsid w:val="00084AC7"/>
    <w:rsid w:val="00084D3C"/>
    <w:rsid w:val="00084FD5"/>
    <w:rsid w:val="00085107"/>
    <w:rsid w:val="0008534F"/>
    <w:rsid w:val="00085C86"/>
    <w:rsid w:val="0008615C"/>
    <w:rsid w:val="000902ED"/>
    <w:rsid w:val="000903D4"/>
    <w:rsid w:val="000913BB"/>
    <w:rsid w:val="000927D6"/>
    <w:rsid w:val="0009354A"/>
    <w:rsid w:val="00093F9F"/>
    <w:rsid w:val="00094FB9"/>
    <w:rsid w:val="0009506B"/>
    <w:rsid w:val="00096EF8"/>
    <w:rsid w:val="00096FF4"/>
    <w:rsid w:val="000972EF"/>
    <w:rsid w:val="000979E7"/>
    <w:rsid w:val="000A15E5"/>
    <w:rsid w:val="000A28FC"/>
    <w:rsid w:val="000A2ABB"/>
    <w:rsid w:val="000A32CE"/>
    <w:rsid w:val="000A3DA5"/>
    <w:rsid w:val="000A3EF8"/>
    <w:rsid w:val="000A5630"/>
    <w:rsid w:val="000A5661"/>
    <w:rsid w:val="000A581F"/>
    <w:rsid w:val="000A5BE3"/>
    <w:rsid w:val="000A5D9C"/>
    <w:rsid w:val="000A5EA8"/>
    <w:rsid w:val="000B0371"/>
    <w:rsid w:val="000B06D5"/>
    <w:rsid w:val="000B128C"/>
    <w:rsid w:val="000B1303"/>
    <w:rsid w:val="000B1310"/>
    <w:rsid w:val="000B1AD1"/>
    <w:rsid w:val="000B1AD5"/>
    <w:rsid w:val="000B1D0C"/>
    <w:rsid w:val="000B1F56"/>
    <w:rsid w:val="000B2160"/>
    <w:rsid w:val="000B2304"/>
    <w:rsid w:val="000B26C0"/>
    <w:rsid w:val="000B29EE"/>
    <w:rsid w:val="000B2C45"/>
    <w:rsid w:val="000B2C85"/>
    <w:rsid w:val="000B2E64"/>
    <w:rsid w:val="000B300C"/>
    <w:rsid w:val="000B37F1"/>
    <w:rsid w:val="000B3EBE"/>
    <w:rsid w:val="000B4370"/>
    <w:rsid w:val="000B4484"/>
    <w:rsid w:val="000B5152"/>
    <w:rsid w:val="000B51D8"/>
    <w:rsid w:val="000B56DC"/>
    <w:rsid w:val="000B5CB6"/>
    <w:rsid w:val="000B5F70"/>
    <w:rsid w:val="000B6115"/>
    <w:rsid w:val="000B626C"/>
    <w:rsid w:val="000B6FEE"/>
    <w:rsid w:val="000B73C7"/>
    <w:rsid w:val="000B778F"/>
    <w:rsid w:val="000B79A4"/>
    <w:rsid w:val="000B79AF"/>
    <w:rsid w:val="000B7A8A"/>
    <w:rsid w:val="000C094C"/>
    <w:rsid w:val="000C10F7"/>
    <w:rsid w:val="000C2958"/>
    <w:rsid w:val="000C4A2C"/>
    <w:rsid w:val="000C5074"/>
    <w:rsid w:val="000C57EE"/>
    <w:rsid w:val="000C63BA"/>
    <w:rsid w:val="000C6BD3"/>
    <w:rsid w:val="000C6D73"/>
    <w:rsid w:val="000D092C"/>
    <w:rsid w:val="000D0D7F"/>
    <w:rsid w:val="000D1F88"/>
    <w:rsid w:val="000D2149"/>
    <w:rsid w:val="000D244B"/>
    <w:rsid w:val="000D2994"/>
    <w:rsid w:val="000D3060"/>
    <w:rsid w:val="000D30D8"/>
    <w:rsid w:val="000D3CBA"/>
    <w:rsid w:val="000D40AF"/>
    <w:rsid w:val="000D45BE"/>
    <w:rsid w:val="000D45F3"/>
    <w:rsid w:val="000D4A21"/>
    <w:rsid w:val="000D4B86"/>
    <w:rsid w:val="000D4BD7"/>
    <w:rsid w:val="000D5068"/>
    <w:rsid w:val="000D50CF"/>
    <w:rsid w:val="000D51F0"/>
    <w:rsid w:val="000D5858"/>
    <w:rsid w:val="000D5ED2"/>
    <w:rsid w:val="000D70C8"/>
    <w:rsid w:val="000D7439"/>
    <w:rsid w:val="000E11F6"/>
    <w:rsid w:val="000E1852"/>
    <w:rsid w:val="000E1BD8"/>
    <w:rsid w:val="000E1BFE"/>
    <w:rsid w:val="000E1C08"/>
    <w:rsid w:val="000E1FAF"/>
    <w:rsid w:val="000E20B4"/>
    <w:rsid w:val="000E2830"/>
    <w:rsid w:val="000E32F1"/>
    <w:rsid w:val="000E3450"/>
    <w:rsid w:val="000E370C"/>
    <w:rsid w:val="000E4C3D"/>
    <w:rsid w:val="000E5A15"/>
    <w:rsid w:val="000E614F"/>
    <w:rsid w:val="000E616D"/>
    <w:rsid w:val="000E63E0"/>
    <w:rsid w:val="000E7851"/>
    <w:rsid w:val="000F12EC"/>
    <w:rsid w:val="000F26D5"/>
    <w:rsid w:val="000F2920"/>
    <w:rsid w:val="000F2D41"/>
    <w:rsid w:val="000F3150"/>
    <w:rsid w:val="000F3161"/>
    <w:rsid w:val="000F34D5"/>
    <w:rsid w:val="000F3AF2"/>
    <w:rsid w:val="000F42D1"/>
    <w:rsid w:val="000F44C8"/>
    <w:rsid w:val="000F450A"/>
    <w:rsid w:val="000F456F"/>
    <w:rsid w:val="000F533C"/>
    <w:rsid w:val="000F6537"/>
    <w:rsid w:val="000F6D8B"/>
    <w:rsid w:val="000F701D"/>
    <w:rsid w:val="000F792D"/>
    <w:rsid w:val="00100D88"/>
    <w:rsid w:val="001016FA"/>
    <w:rsid w:val="00101AB1"/>
    <w:rsid w:val="00101AE6"/>
    <w:rsid w:val="00101DF3"/>
    <w:rsid w:val="00101E90"/>
    <w:rsid w:val="001026E6"/>
    <w:rsid w:val="00102FA0"/>
    <w:rsid w:val="00103B2A"/>
    <w:rsid w:val="00103E00"/>
    <w:rsid w:val="0010434F"/>
    <w:rsid w:val="0010522B"/>
    <w:rsid w:val="001054EF"/>
    <w:rsid w:val="001064B2"/>
    <w:rsid w:val="00106637"/>
    <w:rsid w:val="00106C01"/>
    <w:rsid w:val="00107708"/>
    <w:rsid w:val="00107943"/>
    <w:rsid w:val="00107AD5"/>
    <w:rsid w:val="00107C22"/>
    <w:rsid w:val="00107DD5"/>
    <w:rsid w:val="00107E1E"/>
    <w:rsid w:val="001104C5"/>
    <w:rsid w:val="00111020"/>
    <w:rsid w:val="0011189A"/>
    <w:rsid w:val="00111C32"/>
    <w:rsid w:val="00111DFC"/>
    <w:rsid w:val="0011299A"/>
    <w:rsid w:val="001129AF"/>
    <w:rsid w:val="001129B5"/>
    <w:rsid w:val="00112C11"/>
    <w:rsid w:val="00113385"/>
    <w:rsid w:val="001136E9"/>
    <w:rsid w:val="001141F6"/>
    <w:rsid w:val="0011472A"/>
    <w:rsid w:val="00114914"/>
    <w:rsid w:val="00114BF7"/>
    <w:rsid w:val="00115423"/>
    <w:rsid w:val="001155C0"/>
    <w:rsid w:val="00115E83"/>
    <w:rsid w:val="001167DB"/>
    <w:rsid w:val="001168F8"/>
    <w:rsid w:val="0011746A"/>
    <w:rsid w:val="00120D7D"/>
    <w:rsid w:val="00120D84"/>
    <w:rsid w:val="0012123D"/>
    <w:rsid w:val="001214AA"/>
    <w:rsid w:val="0012166B"/>
    <w:rsid w:val="00121B9E"/>
    <w:rsid w:val="00122880"/>
    <w:rsid w:val="00123350"/>
    <w:rsid w:val="001235F0"/>
    <w:rsid w:val="00123680"/>
    <w:rsid w:val="0012484D"/>
    <w:rsid w:val="001248CF"/>
    <w:rsid w:val="001248D7"/>
    <w:rsid w:val="00124AC8"/>
    <w:rsid w:val="00124F72"/>
    <w:rsid w:val="00125BF9"/>
    <w:rsid w:val="00125C91"/>
    <w:rsid w:val="00125D04"/>
    <w:rsid w:val="00126095"/>
    <w:rsid w:val="001261B6"/>
    <w:rsid w:val="001265D7"/>
    <w:rsid w:val="00127B31"/>
    <w:rsid w:val="001309AE"/>
    <w:rsid w:val="0013121A"/>
    <w:rsid w:val="001323E3"/>
    <w:rsid w:val="001323E4"/>
    <w:rsid w:val="00132F76"/>
    <w:rsid w:val="00133192"/>
    <w:rsid w:val="001341E3"/>
    <w:rsid w:val="0013448D"/>
    <w:rsid w:val="001362C1"/>
    <w:rsid w:val="00136AA3"/>
    <w:rsid w:val="00137C2A"/>
    <w:rsid w:val="001405FE"/>
    <w:rsid w:val="00140F9B"/>
    <w:rsid w:val="001425A5"/>
    <w:rsid w:val="001438C8"/>
    <w:rsid w:val="00143944"/>
    <w:rsid w:val="00143E75"/>
    <w:rsid w:val="00143EF8"/>
    <w:rsid w:val="00144FDD"/>
    <w:rsid w:val="00145651"/>
    <w:rsid w:val="00145D18"/>
    <w:rsid w:val="0014619C"/>
    <w:rsid w:val="00146E8B"/>
    <w:rsid w:val="0015063D"/>
    <w:rsid w:val="00150755"/>
    <w:rsid w:val="00150BE0"/>
    <w:rsid w:val="00150E24"/>
    <w:rsid w:val="00151072"/>
    <w:rsid w:val="0015164C"/>
    <w:rsid w:val="001519BC"/>
    <w:rsid w:val="00151D4E"/>
    <w:rsid w:val="00151D55"/>
    <w:rsid w:val="001525BC"/>
    <w:rsid w:val="001534C3"/>
    <w:rsid w:val="0015354D"/>
    <w:rsid w:val="001545A4"/>
    <w:rsid w:val="00154B6D"/>
    <w:rsid w:val="00154C28"/>
    <w:rsid w:val="00155E56"/>
    <w:rsid w:val="00156567"/>
    <w:rsid w:val="00156A35"/>
    <w:rsid w:val="00156C9C"/>
    <w:rsid w:val="0016054C"/>
    <w:rsid w:val="001605D6"/>
    <w:rsid w:val="0016083B"/>
    <w:rsid w:val="001609C6"/>
    <w:rsid w:val="00160B33"/>
    <w:rsid w:val="00160EC1"/>
    <w:rsid w:val="00161B5A"/>
    <w:rsid w:val="00162983"/>
    <w:rsid w:val="00162B3B"/>
    <w:rsid w:val="00162BD5"/>
    <w:rsid w:val="001633AA"/>
    <w:rsid w:val="0016376C"/>
    <w:rsid w:val="0016438F"/>
    <w:rsid w:val="00164392"/>
    <w:rsid w:val="00164822"/>
    <w:rsid w:val="0016509F"/>
    <w:rsid w:val="0016516A"/>
    <w:rsid w:val="00165399"/>
    <w:rsid w:val="00165A4F"/>
    <w:rsid w:val="0016634E"/>
    <w:rsid w:val="00166CBB"/>
    <w:rsid w:val="001674B3"/>
    <w:rsid w:val="00167C44"/>
    <w:rsid w:val="00170024"/>
    <w:rsid w:val="001701E6"/>
    <w:rsid w:val="00170262"/>
    <w:rsid w:val="0017059C"/>
    <w:rsid w:val="00170D87"/>
    <w:rsid w:val="001717B5"/>
    <w:rsid w:val="00171D85"/>
    <w:rsid w:val="0017211C"/>
    <w:rsid w:val="00173B0B"/>
    <w:rsid w:val="00173E1A"/>
    <w:rsid w:val="00174881"/>
    <w:rsid w:val="00174AF1"/>
    <w:rsid w:val="001758DB"/>
    <w:rsid w:val="001758EE"/>
    <w:rsid w:val="001762E7"/>
    <w:rsid w:val="00176516"/>
    <w:rsid w:val="00176A7E"/>
    <w:rsid w:val="001772C3"/>
    <w:rsid w:val="001809E2"/>
    <w:rsid w:val="001817B5"/>
    <w:rsid w:val="001821F2"/>
    <w:rsid w:val="0018360C"/>
    <w:rsid w:val="00183810"/>
    <w:rsid w:val="00183A2E"/>
    <w:rsid w:val="00183E25"/>
    <w:rsid w:val="00183EAF"/>
    <w:rsid w:val="00184298"/>
    <w:rsid w:val="00184614"/>
    <w:rsid w:val="00184B29"/>
    <w:rsid w:val="00184E51"/>
    <w:rsid w:val="0018585C"/>
    <w:rsid w:val="0018616D"/>
    <w:rsid w:val="001862AF"/>
    <w:rsid w:val="001866A3"/>
    <w:rsid w:val="00187CAD"/>
    <w:rsid w:val="0019015B"/>
    <w:rsid w:val="00190535"/>
    <w:rsid w:val="00191448"/>
    <w:rsid w:val="00191877"/>
    <w:rsid w:val="0019206C"/>
    <w:rsid w:val="00192928"/>
    <w:rsid w:val="00192DA1"/>
    <w:rsid w:val="00193AC9"/>
    <w:rsid w:val="00193DD8"/>
    <w:rsid w:val="00193E3F"/>
    <w:rsid w:val="00194726"/>
    <w:rsid w:val="00194BB6"/>
    <w:rsid w:val="00195364"/>
    <w:rsid w:val="001959EC"/>
    <w:rsid w:val="00195E38"/>
    <w:rsid w:val="00195F40"/>
    <w:rsid w:val="00197410"/>
    <w:rsid w:val="00197C83"/>
    <w:rsid w:val="001A0135"/>
    <w:rsid w:val="001A01B7"/>
    <w:rsid w:val="001A07F5"/>
    <w:rsid w:val="001A1A45"/>
    <w:rsid w:val="001A1BFD"/>
    <w:rsid w:val="001A219D"/>
    <w:rsid w:val="001A30F6"/>
    <w:rsid w:val="001A3618"/>
    <w:rsid w:val="001A378F"/>
    <w:rsid w:val="001A4208"/>
    <w:rsid w:val="001A4254"/>
    <w:rsid w:val="001A5718"/>
    <w:rsid w:val="001A6D98"/>
    <w:rsid w:val="001A7F1F"/>
    <w:rsid w:val="001B0B44"/>
    <w:rsid w:val="001B11CE"/>
    <w:rsid w:val="001B12D7"/>
    <w:rsid w:val="001B1F49"/>
    <w:rsid w:val="001B25E7"/>
    <w:rsid w:val="001B3120"/>
    <w:rsid w:val="001B3313"/>
    <w:rsid w:val="001B3377"/>
    <w:rsid w:val="001B412A"/>
    <w:rsid w:val="001B4955"/>
    <w:rsid w:val="001B4AF5"/>
    <w:rsid w:val="001B4B70"/>
    <w:rsid w:val="001B5780"/>
    <w:rsid w:val="001B5BCA"/>
    <w:rsid w:val="001B5D7D"/>
    <w:rsid w:val="001B604B"/>
    <w:rsid w:val="001B6975"/>
    <w:rsid w:val="001C0022"/>
    <w:rsid w:val="001C0F5B"/>
    <w:rsid w:val="001C10DA"/>
    <w:rsid w:val="001C1327"/>
    <w:rsid w:val="001C1869"/>
    <w:rsid w:val="001C1CF1"/>
    <w:rsid w:val="001C2435"/>
    <w:rsid w:val="001C3A87"/>
    <w:rsid w:val="001C48E8"/>
    <w:rsid w:val="001C4BCE"/>
    <w:rsid w:val="001C4CDC"/>
    <w:rsid w:val="001C53EB"/>
    <w:rsid w:val="001C6371"/>
    <w:rsid w:val="001C6558"/>
    <w:rsid w:val="001C66EC"/>
    <w:rsid w:val="001C672E"/>
    <w:rsid w:val="001C7280"/>
    <w:rsid w:val="001C7B40"/>
    <w:rsid w:val="001C7C91"/>
    <w:rsid w:val="001C7FED"/>
    <w:rsid w:val="001D04A5"/>
    <w:rsid w:val="001D0720"/>
    <w:rsid w:val="001D0C6C"/>
    <w:rsid w:val="001D0F4C"/>
    <w:rsid w:val="001D174A"/>
    <w:rsid w:val="001D1AE7"/>
    <w:rsid w:val="001D1D91"/>
    <w:rsid w:val="001D2577"/>
    <w:rsid w:val="001D28E4"/>
    <w:rsid w:val="001D2F0B"/>
    <w:rsid w:val="001D3720"/>
    <w:rsid w:val="001D3CF5"/>
    <w:rsid w:val="001D3E83"/>
    <w:rsid w:val="001D473B"/>
    <w:rsid w:val="001D4820"/>
    <w:rsid w:val="001D63CB"/>
    <w:rsid w:val="001D6646"/>
    <w:rsid w:val="001D66CC"/>
    <w:rsid w:val="001D7FC8"/>
    <w:rsid w:val="001E00C6"/>
    <w:rsid w:val="001E031E"/>
    <w:rsid w:val="001E0321"/>
    <w:rsid w:val="001E0B35"/>
    <w:rsid w:val="001E1418"/>
    <w:rsid w:val="001E2DBC"/>
    <w:rsid w:val="001E3E63"/>
    <w:rsid w:val="001E3F5D"/>
    <w:rsid w:val="001E4227"/>
    <w:rsid w:val="001E48B5"/>
    <w:rsid w:val="001E4AF9"/>
    <w:rsid w:val="001E5970"/>
    <w:rsid w:val="001E5B9F"/>
    <w:rsid w:val="001E5DF2"/>
    <w:rsid w:val="001E6B49"/>
    <w:rsid w:val="001E709B"/>
    <w:rsid w:val="001E79BA"/>
    <w:rsid w:val="001E7DCC"/>
    <w:rsid w:val="001E7E5D"/>
    <w:rsid w:val="001E7E71"/>
    <w:rsid w:val="001F0AD0"/>
    <w:rsid w:val="001F0B6C"/>
    <w:rsid w:val="001F0CA9"/>
    <w:rsid w:val="001F0EEE"/>
    <w:rsid w:val="001F11CB"/>
    <w:rsid w:val="001F15BC"/>
    <w:rsid w:val="001F1FB7"/>
    <w:rsid w:val="001F2783"/>
    <w:rsid w:val="001F2B3A"/>
    <w:rsid w:val="001F30A3"/>
    <w:rsid w:val="001F316F"/>
    <w:rsid w:val="001F3202"/>
    <w:rsid w:val="001F361E"/>
    <w:rsid w:val="001F433A"/>
    <w:rsid w:val="001F4580"/>
    <w:rsid w:val="001F494C"/>
    <w:rsid w:val="001F4F53"/>
    <w:rsid w:val="001F502B"/>
    <w:rsid w:val="001F5178"/>
    <w:rsid w:val="001F54B1"/>
    <w:rsid w:val="001F6297"/>
    <w:rsid w:val="001F6CDB"/>
    <w:rsid w:val="001F74D4"/>
    <w:rsid w:val="001F7584"/>
    <w:rsid w:val="00200046"/>
    <w:rsid w:val="00200315"/>
    <w:rsid w:val="00200B34"/>
    <w:rsid w:val="002013C4"/>
    <w:rsid w:val="002017B3"/>
    <w:rsid w:val="00201F21"/>
    <w:rsid w:val="00202356"/>
    <w:rsid w:val="00202877"/>
    <w:rsid w:val="00203357"/>
    <w:rsid w:val="002036BA"/>
    <w:rsid w:val="002039BC"/>
    <w:rsid w:val="0020440C"/>
    <w:rsid w:val="00204980"/>
    <w:rsid w:val="00205369"/>
    <w:rsid w:val="00205BE6"/>
    <w:rsid w:val="002061EC"/>
    <w:rsid w:val="00206815"/>
    <w:rsid w:val="00206B66"/>
    <w:rsid w:val="00207B4D"/>
    <w:rsid w:val="00207D29"/>
    <w:rsid w:val="00207D64"/>
    <w:rsid w:val="00210291"/>
    <w:rsid w:val="00210EBC"/>
    <w:rsid w:val="00210F12"/>
    <w:rsid w:val="0021194D"/>
    <w:rsid w:val="00211D62"/>
    <w:rsid w:val="002121DA"/>
    <w:rsid w:val="00212AE8"/>
    <w:rsid w:val="00214021"/>
    <w:rsid w:val="00214113"/>
    <w:rsid w:val="0021533F"/>
    <w:rsid w:val="002154AB"/>
    <w:rsid w:val="00216B93"/>
    <w:rsid w:val="00217504"/>
    <w:rsid w:val="0022019D"/>
    <w:rsid w:val="0022026E"/>
    <w:rsid w:val="00220409"/>
    <w:rsid w:val="002206F1"/>
    <w:rsid w:val="00220B40"/>
    <w:rsid w:val="002221C3"/>
    <w:rsid w:val="0022269C"/>
    <w:rsid w:val="00222A8D"/>
    <w:rsid w:val="00222BFB"/>
    <w:rsid w:val="00222E0D"/>
    <w:rsid w:val="00223106"/>
    <w:rsid w:val="002235E1"/>
    <w:rsid w:val="002238F5"/>
    <w:rsid w:val="00223C31"/>
    <w:rsid w:val="00224758"/>
    <w:rsid w:val="00224E53"/>
    <w:rsid w:val="00225439"/>
    <w:rsid w:val="0022568A"/>
    <w:rsid w:val="00225AF2"/>
    <w:rsid w:val="00225D6F"/>
    <w:rsid w:val="0022613F"/>
    <w:rsid w:val="0022651E"/>
    <w:rsid w:val="0022662B"/>
    <w:rsid w:val="00226EAA"/>
    <w:rsid w:val="0022721D"/>
    <w:rsid w:val="0022723B"/>
    <w:rsid w:val="00227579"/>
    <w:rsid w:val="0022792F"/>
    <w:rsid w:val="00230686"/>
    <w:rsid w:val="002308EF"/>
    <w:rsid w:val="00230931"/>
    <w:rsid w:val="00230DC0"/>
    <w:rsid w:val="00231A92"/>
    <w:rsid w:val="0023202F"/>
    <w:rsid w:val="0023296C"/>
    <w:rsid w:val="00232993"/>
    <w:rsid w:val="00232FAF"/>
    <w:rsid w:val="00233594"/>
    <w:rsid w:val="00233958"/>
    <w:rsid w:val="00233D0B"/>
    <w:rsid w:val="002341C0"/>
    <w:rsid w:val="00234246"/>
    <w:rsid w:val="00235313"/>
    <w:rsid w:val="002354E8"/>
    <w:rsid w:val="00236317"/>
    <w:rsid w:val="00236DC2"/>
    <w:rsid w:val="00236F81"/>
    <w:rsid w:val="00237019"/>
    <w:rsid w:val="002371E3"/>
    <w:rsid w:val="00237286"/>
    <w:rsid w:val="0023761E"/>
    <w:rsid w:val="002376A5"/>
    <w:rsid w:val="00237E7F"/>
    <w:rsid w:val="00237F44"/>
    <w:rsid w:val="002406EE"/>
    <w:rsid w:val="00240B8A"/>
    <w:rsid w:val="00240FC5"/>
    <w:rsid w:val="002411F3"/>
    <w:rsid w:val="002431FE"/>
    <w:rsid w:val="00243274"/>
    <w:rsid w:val="0024397B"/>
    <w:rsid w:val="002443B2"/>
    <w:rsid w:val="002443BF"/>
    <w:rsid w:val="002446ED"/>
    <w:rsid w:val="0024492F"/>
    <w:rsid w:val="00244DBE"/>
    <w:rsid w:val="00245777"/>
    <w:rsid w:val="00245F64"/>
    <w:rsid w:val="002466A0"/>
    <w:rsid w:val="00246878"/>
    <w:rsid w:val="002469AC"/>
    <w:rsid w:val="00246E03"/>
    <w:rsid w:val="00246EF0"/>
    <w:rsid w:val="00247EF1"/>
    <w:rsid w:val="0025006C"/>
    <w:rsid w:val="002500B4"/>
    <w:rsid w:val="0025145A"/>
    <w:rsid w:val="00251C8D"/>
    <w:rsid w:val="002526BC"/>
    <w:rsid w:val="00252FBF"/>
    <w:rsid w:val="00253194"/>
    <w:rsid w:val="002539E1"/>
    <w:rsid w:val="00253DA2"/>
    <w:rsid w:val="00253F41"/>
    <w:rsid w:val="00254B43"/>
    <w:rsid w:val="00254CD6"/>
    <w:rsid w:val="00255A44"/>
    <w:rsid w:val="00257D82"/>
    <w:rsid w:val="00257E3C"/>
    <w:rsid w:val="0026046D"/>
    <w:rsid w:val="00261A76"/>
    <w:rsid w:val="00261DD7"/>
    <w:rsid w:val="0026274D"/>
    <w:rsid w:val="00262B73"/>
    <w:rsid w:val="00262E18"/>
    <w:rsid w:val="00263303"/>
    <w:rsid w:val="00263397"/>
    <w:rsid w:val="0026379B"/>
    <w:rsid w:val="00263BF8"/>
    <w:rsid w:val="00263E25"/>
    <w:rsid w:val="0026523F"/>
    <w:rsid w:val="0026669B"/>
    <w:rsid w:val="00267C33"/>
    <w:rsid w:val="00270914"/>
    <w:rsid w:val="00270947"/>
    <w:rsid w:val="00270EDE"/>
    <w:rsid w:val="002710D5"/>
    <w:rsid w:val="002714D1"/>
    <w:rsid w:val="002720A7"/>
    <w:rsid w:val="002727E5"/>
    <w:rsid w:val="00272D9F"/>
    <w:rsid w:val="00273A4E"/>
    <w:rsid w:val="00273ABA"/>
    <w:rsid w:val="00273D3B"/>
    <w:rsid w:val="00274A2B"/>
    <w:rsid w:val="00275335"/>
    <w:rsid w:val="00276E6F"/>
    <w:rsid w:val="0027719D"/>
    <w:rsid w:val="002776A8"/>
    <w:rsid w:val="00277A0B"/>
    <w:rsid w:val="00280242"/>
    <w:rsid w:val="00280C91"/>
    <w:rsid w:val="00281896"/>
    <w:rsid w:val="0028228B"/>
    <w:rsid w:val="00282615"/>
    <w:rsid w:val="00282E0B"/>
    <w:rsid w:val="0028302E"/>
    <w:rsid w:val="002832D1"/>
    <w:rsid w:val="00283E53"/>
    <w:rsid w:val="00284270"/>
    <w:rsid w:val="0028453B"/>
    <w:rsid w:val="00284B2A"/>
    <w:rsid w:val="00284CDE"/>
    <w:rsid w:val="002858CF"/>
    <w:rsid w:val="00285909"/>
    <w:rsid w:val="002859E2"/>
    <w:rsid w:val="00286124"/>
    <w:rsid w:val="00286792"/>
    <w:rsid w:val="00286874"/>
    <w:rsid w:val="00286A6F"/>
    <w:rsid w:val="00286C11"/>
    <w:rsid w:val="00286DBF"/>
    <w:rsid w:val="00286F3F"/>
    <w:rsid w:val="002877C6"/>
    <w:rsid w:val="0028787E"/>
    <w:rsid w:val="00287CB4"/>
    <w:rsid w:val="00287F23"/>
    <w:rsid w:val="00290359"/>
    <w:rsid w:val="00290661"/>
    <w:rsid w:val="002908E6"/>
    <w:rsid w:val="00291A9F"/>
    <w:rsid w:val="00291F16"/>
    <w:rsid w:val="0029293E"/>
    <w:rsid w:val="00293213"/>
    <w:rsid w:val="002934C9"/>
    <w:rsid w:val="00293657"/>
    <w:rsid w:val="00293915"/>
    <w:rsid w:val="00293DAE"/>
    <w:rsid w:val="00293F07"/>
    <w:rsid w:val="002941B2"/>
    <w:rsid w:val="002943B3"/>
    <w:rsid w:val="0029578E"/>
    <w:rsid w:val="00295A66"/>
    <w:rsid w:val="00295D85"/>
    <w:rsid w:val="00296077"/>
    <w:rsid w:val="0029657E"/>
    <w:rsid w:val="00296BC0"/>
    <w:rsid w:val="00296EE8"/>
    <w:rsid w:val="00296F2A"/>
    <w:rsid w:val="00297078"/>
    <w:rsid w:val="002978B9"/>
    <w:rsid w:val="002A0304"/>
    <w:rsid w:val="002A06EA"/>
    <w:rsid w:val="002A0738"/>
    <w:rsid w:val="002A0A84"/>
    <w:rsid w:val="002A0D69"/>
    <w:rsid w:val="002A1641"/>
    <w:rsid w:val="002A175E"/>
    <w:rsid w:val="002A1A53"/>
    <w:rsid w:val="002A22B8"/>
    <w:rsid w:val="002A2483"/>
    <w:rsid w:val="002A2C42"/>
    <w:rsid w:val="002A3EE1"/>
    <w:rsid w:val="002A44AA"/>
    <w:rsid w:val="002A4E95"/>
    <w:rsid w:val="002A4F60"/>
    <w:rsid w:val="002A56C1"/>
    <w:rsid w:val="002A5759"/>
    <w:rsid w:val="002A5A14"/>
    <w:rsid w:val="002A6085"/>
    <w:rsid w:val="002A66DE"/>
    <w:rsid w:val="002A6976"/>
    <w:rsid w:val="002A6F9C"/>
    <w:rsid w:val="002A70F8"/>
    <w:rsid w:val="002B017D"/>
    <w:rsid w:val="002B025F"/>
    <w:rsid w:val="002B0262"/>
    <w:rsid w:val="002B1434"/>
    <w:rsid w:val="002B157D"/>
    <w:rsid w:val="002B168B"/>
    <w:rsid w:val="002B18B7"/>
    <w:rsid w:val="002B29B3"/>
    <w:rsid w:val="002B2CB8"/>
    <w:rsid w:val="002B39C2"/>
    <w:rsid w:val="002B3ADC"/>
    <w:rsid w:val="002B5AF2"/>
    <w:rsid w:val="002B5DD3"/>
    <w:rsid w:val="002B63E6"/>
    <w:rsid w:val="002B6A07"/>
    <w:rsid w:val="002B6A54"/>
    <w:rsid w:val="002B6D9D"/>
    <w:rsid w:val="002B6DC7"/>
    <w:rsid w:val="002B744B"/>
    <w:rsid w:val="002B74D1"/>
    <w:rsid w:val="002B762D"/>
    <w:rsid w:val="002B7B70"/>
    <w:rsid w:val="002C01AD"/>
    <w:rsid w:val="002C0456"/>
    <w:rsid w:val="002C0D5B"/>
    <w:rsid w:val="002C18D8"/>
    <w:rsid w:val="002C197F"/>
    <w:rsid w:val="002C1E6E"/>
    <w:rsid w:val="002C20A5"/>
    <w:rsid w:val="002C269B"/>
    <w:rsid w:val="002C309F"/>
    <w:rsid w:val="002C43BE"/>
    <w:rsid w:val="002C4CC0"/>
    <w:rsid w:val="002C515C"/>
    <w:rsid w:val="002C649A"/>
    <w:rsid w:val="002C6851"/>
    <w:rsid w:val="002C6994"/>
    <w:rsid w:val="002C6B07"/>
    <w:rsid w:val="002C74DF"/>
    <w:rsid w:val="002C77EB"/>
    <w:rsid w:val="002C78F8"/>
    <w:rsid w:val="002C7AF8"/>
    <w:rsid w:val="002C7B05"/>
    <w:rsid w:val="002C7E7F"/>
    <w:rsid w:val="002D0464"/>
    <w:rsid w:val="002D0474"/>
    <w:rsid w:val="002D0530"/>
    <w:rsid w:val="002D0851"/>
    <w:rsid w:val="002D098B"/>
    <w:rsid w:val="002D0BDD"/>
    <w:rsid w:val="002D109E"/>
    <w:rsid w:val="002D1398"/>
    <w:rsid w:val="002D3496"/>
    <w:rsid w:val="002D35F0"/>
    <w:rsid w:val="002D3D0F"/>
    <w:rsid w:val="002D3D1E"/>
    <w:rsid w:val="002D545D"/>
    <w:rsid w:val="002D54F4"/>
    <w:rsid w:val="002D5A85"/>
    <w:rsid w:val="002D6610"/>
    <w:rsid w:val="002D74F9"/>
    <w:rsid w:val="002D753D"/>
    <w:rsid w:val="002D782B"/>
    <w:rsid w:val="002E0749"/>
    <w:rsid w:val="002E0BC7"/>
    <w:rsid w:val="002E118B"/>
    <w:rsid w:val="002E14A0"/>
    <w:rsid w:val="002E1819"/>
    <w:rsid w:val="002E285E"/>
    <w:rsid w:val="002E28DE"/>
    <w:rsid w:val="002E32E3"/>
    <w:rsid w:val="002E4036"/>
    <w:rsid w:val="002E4689"/>
    <w:rsid w:val="002E4E0D"/>
    <w:rsid w:val="002E4EAF"/>
    <w:rsid w:val="002E5047"/>
    <w:rsid w:val="002E6C85"/>
    <w:rsid w:val="002E7630"/>
    <w:rsid w:val="002E76F6"/>
    <w:rsid w:val="002E7852"/>
    <w:rsid w:val="002E7F03"/>
    <w:rsid w:val="002F005C"/>
    <w:rsid w:val="002F06B2"/>
    <w:rsid w:val="002F06F3"/>
    <w:rsid w:val="002F094A"/>
    <w:rsid w:val="002F13D1"/>
    <w:rsid w:val="002F1C97"/>
    <w:rsid w:val="002F1CE5"/>
    <w:rsid w:val="002F1D4F"/>
    <w:rsid w:val="002F2761"/>
    <w:rsid w:val="002F2BC1"/>
    <w:rsid w:val="002F2C07"/>
    <w:rsid w:val="002F2E41"/>
    <w:rsid w:val="002F4202"/>
    <w:rsid w:val="002F516F"/>
    <w:rsid w:val="002F5EB8"/>
    <w:rsid w:val="002F7066"/>
    <w:rsid w:val="002F7177"/>
    <w:rsid w:val="002F74D4"/>
    <w:rsid w:val="002F7505"/>
    <w:rsid w:val="002F7676"/>
    <w:rsid w:val="002F7A17"/>
    <w:rsid w:val="002F7FCC"/>
    <w:rsid w:val="00301537"/>
    <w:rsid w:val="00301D78"/>
    <w:rsid w:val="0030255D"/>
    <w:rsid w:val="00302895"/>
    <w:rsid w:val="00302EA3"/>
    <w:rsid w:val="003030E8"/>
    <w:rsid w:val="00303740"/>
    <w:rsid w:val="00303D0E"/>
    <w:rsid w:val="00303F2F"/>
    <w:rsid w:val="003055C6"/>
    <w:rsid w:val="0030574B"/>
    <w:rsid w:val="00305766"/>
    <w:rsid w:val="0030679F"/>
    <w:rsid w:val="00307062"/>
    <w:rsid w:val="00307108"/>
    <w:rsid w:val="00307900"/>
    <w:rsid w:val="00307E47"/>
    <w:rsid w:val="00307E8D"/>
    <w:rsid w:val="003105AE"/>
    <w:rsid w:val="00310607"/>
    <w:rsid w:val="003120FA"/>
    <w:rsid w:val="00315CD2"/>
    <w:rsid w:val="00317C48"/>
    <w:rsid w:val="00317E5C"/>
    <w:rsid w:val="003203CF"/>
    <w:rsid w:val="00321EF3"/>
    <w:rsid w:val="00322C96"/>
    <w:rsid w:val="0032370D"/>
    <w:rsid w:val="00323B67"/>
    <w:rsid w:val="00324402"/>
    <w:rsid w:val="003245BD"/>
    <w:rsid w:val="00325346"/>
    <w:rsid w:val="00325919"/>
    <w:rsid w:val="00326101"/>
    <w:rsid w:val="0032635D"/>
    <w:rsid w:val="0032639F"/>
    <w:rsid w:val="0032670B"/>
    <w:rsid w:val="003269AE"/>
    <w:rsid w:val="00326C5E"/>
    <w:rsid w:val="0032735D"/>
    <w:rsid w:val="00330361"/>
    <w:rsid w:val="00330EF1"/>
    <w:rsid w:val="00331DA8"/>
    <w:rsid w:val="0033289D"/>
    <w:rsid w:val="003330C9"/>
    <w:rsid w:val="00334F1B"/>
    <w:rsid w:val="00335BD3"/>
    <w:rsid w:val="00335FFA"/>
    <w:rsid w:val="00337274"/>
    <w:rsid w:val="003372F5"/>
    <w:rsid w:val="003375BE"/>
    <w:rsid w:val="00337AB6"/>
    <w:rsid w:val="00337F90"/>
    <w:rsid w:val="00340B57"/>
    <w:rsid w:val="00340B67"/>
    <w:rsid w:val="003429F3"/>
    <w:rsid w:val="00342DF4"/>
    <w:rsid w:val="0034331D"/>
    <w:rsid w:val="0034358F"/>
    <w:rsid w:val="0034373E"/>
    <w:rsid w:val="00343C4D"/>
    <w:rsid w:val="00343DD2"/>
    <w:rsid w:val="00344550"/>
    <w:rsid w:val="00344B9D"/>
    <w:rsid w:val="00344D0C"/>
    <w:rsid w:val="0034556A"/>
    <w:rsid w:val="003464CF"/>
    <w:rsid w:val="003468A0"/>
    <w:rsid w:val="00347179"/>
    <w:rsid w:val="0034720F"/>
    <w:rsid w:val="0034734A"/>
    <w:rsid w:val="00347653"/>
    <w:rsid w:val="00347F12"/>
    <w:rsid w:val="003505EB"/>
    <w:rsid w:val="00350D86"/>
    <w:rsid w:val="00350DF6"/>
    <w:rsid w:val="003514BE"/>
    <w:rsid w:val="003515EC"/>
    <w:rsid w:val="00351762"/>
    <w:rsid w:val="00351BCA"/>
    <w:rsid w:val="003529D6"/>
    <w:rsid w:val="00353899"/>
    <w:rsid w:val="003538FE"/>
    <w:rsid w:val="00353D39"/>
    <w:rsid w:val="00353DE9"/>
    <w:rsid w:val="0035458D"/>
    <w:rsid w:val="00355036"/>
    <w:rsid w:val="0035537F"/>
    <w:rsid w:val="003557D8"/>
    <w:rsid w:val="00355F97"/>
    <w:rsid w:val="00355FCF"/>
    <w:rsid w:val="0035717F"/>
    <w:rsid w:val="003575BD"/>
    <w:rsid w:val="0035791F"/>
    <w:rsid w:val="0035798F"/>
    <w:rsid w:val="00360384"/>
    <w:rsid w:val="00360B8F"/>
    <w:rsid w:val="00361555"/>
    <w:rsid w:val="00361DD4"/>
    <w:rsid w:val="00361E6B"/>
    <w:rsid w:val="00362480"/>
    <w:rsid w:val="00362C7B"/>
    <w:rsid w:val="003634FD"/>
    <w:rsid w:val="003636A4"/>
    <w:rsid w:val="003636FE"/>
    <w:rsid w:val="00363A53"/>
    <w:rsid w:val="00363C29"/>
    <w:rsid w:val="00363E7E"/>
    <w:rsid w:val="00364283"/>
    <w:rsid w:val="003646B4"/>
    <w:rsid w:val="00364C79"/>
    <w:rsid w:val="003657EF"/>
    <w:rsid w:val="00365EB7"/>
    <w:rsid w:val="00365FD5"/>
    <w:rsid w:val="0036665E"/>
    <w:rsid w:val="00366973"/>
    <w:rsid w:val="003670EE"/>
    <w:rsid w:val="00367704"/>
    <w:rsid w:val="0037047F"/>
    <w:rsid w:val="0037068D"/>
    <w:rsid w:val="00370A4E"/>
    <w:rsid w:val="003713C8"/>
    <w:rsid w:val="00371E04"/>
    <w:rsid w:val="00372698"/>
    <w:rsid w:val="00373E65"/>
    <w:rsid w:val="003740D1"/>
    <w:rsid w:val="00374438"/>
    <w:rsid w:val="00374F25"/>
    <w:rsid w:val="00375345"/>
    <w:rsid w:val="00376237"/>
    <w:rsid w:val="003762D8"/>
    <w:rsid w:val="00376FCE"/>
    <w:rsid w:val="003771FF"/>
    <w:rsid w:val="00377394"/>
    <w:rsid w:val="00377511"/>
    <w:rsid w:val="003779AB"/>
    <w:rsid w:val="003803DC"/>
    <w:rsid w:val="00380475"/>
    <w:rsid w:val="00381358"/>
    <w:rsid w:val="003820FB"/>
    <w:rsid w:val="0038223E"/>
    <w:rsid w:val="00382456"/>
    <w:rsid w:val="00382DB8"/>
    <w:rsid w:val="00383187"/>
    <w:rsid w:val="003831E7"/>
    <w:rsid w:val="00383FDB"/>
    <w:rsid w:val="00384371"/>
    <w:rsid w:val="0038463E"/>
    <w:rsid w:val="00385446"/>
    <w:rsid w:val="0038564D"/>
    <w:rsid w:val="00385A9A"/>
    <w:rsid w:val="00385E0C"/>
    <w:rsid w:val="00386E67"/>
    <w:rsid w:val="00387E25"/>
    <w:rsid w:val="0039073E"/>
    <w:rsid w:val="003909EF"/>
    <w:rsid w:val="00390C94"/>
    <w:rsid w:val="003917F9"/>
    <w:rsid w:val="003918D7"/>
    <w:rsid w:val="00391DB9"/>
    <w:rsid w:val="00391FCB"/>
    <w:rsid w:val="0039215B"/>
    <w:rsid w:val="00393DB2"/>
    <w:rsid w:val="00393FDF"/>
    <w:rsid w:val="0039466C"/>
    <w:rsid w:val="00396426"/>
    <w:rsid w:val="00396EC8"/>
    <w:rsid w:val="00396EDC"/>
    <w:rsid w:val="003976FD"/>
    <w:rsid w:val="003A1013"/>
    <w:rsid w:val="003A11BE"/>
    <w:rsid w:val="003A12F9"/>
    <w:rsid w:val="003A148A"/>
    <w:rsid w:val="003A16B3"/>
    <w:rsid w:val="003A19BF"/>
    <w:rsid w:val="003A1E47"/>
    <w:rsid w:val="003A20CA"/>
    <w:rsid w:val="003A2165"/>
    <w:rsid w:val="003A2653"/>
    <w:rsid w:val="003A2689"/>
    <w:rsid w:val="003A27AE"/>
    <w:rsid w:val="003A2FC4"/>
    <w:rsid w:val="003A321F"/>
    <w:rsid w:val="003A3671"/>
    <w:rsid w:val="003A3683"/>
    <w:rsid w:val="003A3C98"/>
    <w:rsid w:val="003A3D07"/>
    <w:rsid w:val="003A44D9"/>
    <w:rsid w:val="003A47F8"/>
    <w:rsid w:val="003A4C23"/>
    <w:rsid w:val="003A54D6"/>
    <w:rsid w:val="003A56E9"/>
    <w:rsid w:val="003A5BE4"/>
    <w:rsid w:val="003A5FDC"/>
    <w:rsid w:val="003A623A"/>
    <w:rsid w:val="003A63E8"/>
    <w:rsid w:val="003A6504"/>
    <w:rsid w:val="003A71E3"/>
    <w:rsid w:val="003A7CBE"/>
    <w:rsid w:val="003B06EB"/>
    <w:rsid w:val="003B07F9"/>
    <w:rsid w:val="003B08C0"/>
    <w:rsid w:val="003B0D24"/>
    <w:rsid w:val="003B18A1"/>
    <w:rsid w:val="003B1928"/>
    <w:rsid w:val="003B19C0"/>
    <w:rsid w:val="003B2279"/>
    <w:rsid w:val="003B2293"/>
    <w:rsid w:val="003B2370"/>
    <w:rsid w:val="003B23A4"/>
    <w:rsid w:val="003B39B1"/>
    <w:rsid w:val="003B41C5"/>
    <w:rsid w:val="003B49EC"/>
    <w:rsid w:val="003B4B9B"/>
    <w:rsid w:val="003B50AC"/>
    <w:rsid w:val="003B519C"/>
    <w:rsid w:val="003B5B41"/>
    <w:rsid w:val="003B61C0"/>
    <w:rsid w:val="003B6B0D"/>
    <w:rsid w:val="003B71E9"/>
    <w:rsid w:val="003B7202"/>
    <w:rsid w:val="003B794F"/>
    <w:rsid w:val="003B7BB0"/>
    <w:rsid w:val="003B7CCB"/>
    <w:rsid w:val="003B7E65"/>
    <w:rsid w:val="003B7EB4"/>
    <w:rsid w:val="003C0A97"/>
    <w:rsid w:val="003C0AEB"/>
    <w:rsid w:val="003C0E4D"/>
    <w:rsid w:val="003C11B3"/>
    <w:rsid w:val="003C14B9"/>
    <w:rsid w:val="003C1973"/>
    <w:rsid w:val="003C1B25"/>
    <w:rsid w:val="003C2973"/>
    <w:rsid w:val="003C298A"/>
    <w:rsid w:val="003C3490"/>
    <w:rsid w:val="003C4793"/>
    <w:rsid w:val="003C488F"/>
    <w:rsid w:val="003C4A24"/>
    <w:rsid w:val="003C4A7A"/>
    <w:rsid w:val="003C51B5"/>
    <w:rsid w:val="003C539C"/>
    <w:rsid w:val="003C53C1"/>
    <w:rsid w:val="003C5B5F"/>
    <w:rsid w:val="003C60FF"/>
    <w:rsid w:val="003C69CE"/>
    <w:rsid w:val="003C6CE9"/>
    <w:rsid w:val="003C6E7A"/>
    <w:rsid w:val="003C774B"/>
    <w:rsid w:val="003D0010"/>
    <w:rsid w:val="003D01C7"/>
    <w:rsid w:val="003D0506"/>
    <w:rsid w:val="003D1024"/>
    <w:rsid w:val="003D1F84"/>
    <w:rsid w:val="003D2553"/>
    <w:rsid w:val="003D2ADE"/>
    <w:rsid w:val="003D2BCC"/>
    <w:rsid w:val="003D2D2F"/>
    <w:rsid w:val="003D2EDA"/>
    <w:rsid w:val="003D3054"/>
    <w:rsid w:val="003D37C0"/>
    <w:rsid w:val="003D38D8"/>
    <w:rsid w:val="003D41CD"/>
    <w:rsid w:val="003D41FF"/>
    <w:rsid w:val="003D46F4"/>
    <w:rsid w:val="003D494E"/>
    <w:rsid w:val="003D5374"/>
    <w:rsid w:val="003D5669"/>
    <w:rsid w:val="003D5917"/>
    <w:rsid w:val="003D621B"/>
    <w:rsid w:val="003D6903"/>
    <w:rsid w:val="003D7496"/>
    <w:rsid w:val="003D753A"/>
    <w:rsid w:val="003D7763"/>
    <w:rsid w:val="003D7877"/>
    <w:rsid w:val="003E09C9"/>
    <w:rsid w:val="003E0DEF"/>
    <w:rsid w:val="003E14DD"/>
    <w:rsid w:val="003E14EA"/>
    <w:rsid w:val="003E19AC"/>
    <w:rsid w:val="003E1B9B"/>
    <w:rsid w:val="003E2BC2"/>
    <w:rsid w:val="003E3249"/>
    <w:rsid w:val="003E3447"/>
    <w:rsid w:val="003E38F1"/>
    <w:rsid w:val="003E3E47"/>
    <w:rsid w:val="003E47DB"/>
    <w:rsid w:val="003E5280"/>
    <w:rsid w:val="003E5D5E"/>
    <w:rsid w:val="003E5F0B"/>
    <w:rsid w:val="003E6030"/>
    <w:rsid w:val="003E67A1"/>
    <w:rsid w:val="003E67BE"/>
    <w:rsid w:val="003E6DE7"/>
    <w:rsid w:val="003F0373"/>
    <w:rsid w:val="003F0882"/>
    <w:rsid w:val="003F08C9"/>
    <w:rsid w:val="003F1EAD"/>
    <w:rsid w:val="003F2422"/>
    <w:rsid w:val="003F2C06"/>
    <w:rsid w:val="003F39C8"/>
    <w:rsid w:val="003F3AA4"/>
    <w:rsid w:val="003F3FAA"/>
    <w:rsid w:val="003F4874"/>
    <w:rsid w:val="003F4C2D"/>
    <w:rsid w:val="003F53E3"/>
    <w:rsid w:val="003F5884"/>
    <w:rsid w:val="003F5E86"/>
    <w:rsid w:val="003F5F96"/>
    <w:rsid w:val="003F6467"/>
    <w:rsid w:val="003F671A"/>
    <w:rsid w:val="003F6867"/>
    <w:rsid w:val="003F787B"/>
    <w:rsid w:val="003F79F6"/>
    <w:rsid w:val="004005AB"/>
    <w:rsid w:val="00400B46"/>
    <w:rsid w:val="004010CC"/>
    <w:rsid w:val="00401236"/>
    <w:rsid w:val="0040150D"/>
    <w:rsid w:val="004015BE"/>
    <w:rsid w:val="004018D9"/>
    <w:rsid w:val="004018F7"/>
    <w:rsid w:val="004019D0"/>
    <w:rsid w:val="00401BDC"/>
    <w:rsid w:val="004020DD"/>
    <w:rsid w:val="00402185"/>
    <w:rsid w:val="0040337F"/>
    <w:rsid w:val="0040369D"/>
    <w:rsid w:val="00403CCD"/>
    <w:rsid w:val="0040478C"/>
    <w:rsid w:val="00404B1F"/>
    <w:rsid w:val="00404DF1"/>
    <w:rsid w:val="0040589C"/>
    <w:rsid w:val="0040742C"/>
    <w:rsid w:val="00407BE5"/>
    <w:rsid w:val="00410993"/>
    <w:rsid w:val="00410AFF"/>
    <w:rsid w:val="00410E53"/>
    <w:rsid w:val="0041137F"/>
    <w:rsid w:val="00411C83"/>
    <w:rsid w:val="00411FE0"/>
    <w:rsid w:val="00411FF1"/>
    <w:rsid w:val="00413270"/>
    <w:rsid w:val="00413D3A"/>
    <w:rsid w:val="00413D99"/>
    <w:rsid w:val="0041430B"/>
    <w:rsid w:val="00414313"/>
    <w:rsid w:val="0041435B"/>
    <w:rsid w:val="00415153"/>
    <w:rsid w:val="00415700"/>
    <w:rsid w:val="00415F59"/>
    <w:rsid w:val="00416618"/>
    <w:rsid w:val="00416BEB"/>
    <w:rsid w:val="00417572"/>
    <w:rsid w:val="004178F9"/>
    <w:rsid w:val="00420065"/>
    <w:rsid w:val="004205EC"/>
    <w:rsid w:val="0042091A"/>
    <w:rsid w:val="00421B33"/>
    <w:rsid w:val="00422152"/>
    <w:rsid w:val="00422306"/>
    <w:rsid w:val="004230DE"/>
    <w:rsid w:val="0042339B"/>
    <w:rsid w:val="00424790"/>
    <w:rsid w:val="004255DD"/>
    <w:rsid w:val="00425630"/>
    <w:rsid w:val="00425C4F"/>
    <w:rsid w:val="00425CB7"/>
    <w:rsid w:val="00426028"/>
    <w:rsid w:val="004261DE"/>
    <w:rsid w:val="004265B5"/>
    <w:rsid w:val="0042660B"/>
    <w:rsid w:val="004270BF"/>
    <w:rsid w:val="004301F3"/>
    <w:rsid w:val="0043051E"/>
    <w:rsid w:val="00431061"/>
    <w:rsid w:val="004310FD"/>
    <w:rsid w:val="00431E6E"/>
    <w:rsid w:val="00432B68"/>
    <w:rsid w:val="00432B70"/>
    <w:rsid w:val="00433626"/>
    <w:rsid w:val="0043398F"/>
    <w:rsid w:val="004359E6"/>
    <w:rsid w:val="00435AEE"/>
    <w:rsid w:val="00435E62"/>
    <w:rsid w:val="00435FE3"/>
    <w:rsid w:val="00436916"/>
    <w:rsid w:val="004369C0"/>
    <w:rsid w:val="00436CE8"/>
    <w:rsid w:val="00437637"/>
    <w:rsid w:val="00437F1D"/>
    <w:rsid w:val="00440D8E"/>
    <w:rsid w:val="00441276"/>
    <w:rsid w:val="0044131F"/>
    <w:rsid w:val="00441887"/>
    <w:rsid w:val="004419D2"/>
    <w:rsid w:val="00441DCE"/>
    <w:rsid w:val="00442FB0"/>
    <w:rsid w:val="00443079"/>
    <w:rsid w:val="004433BC"/>
    <w:rsid w:val="004436BA"/>
    <w:rsid w:val="004440F6"/>
    <w:rsid w:val="004441AC"/>
    <w:rsid w:val="004446AF"/>
    <w:rsid w:val="00444D16"/>
    <w:rsid w:val="00445350"/>
    <w:rsid w:val="004456B5"/>
    <w:rsid w:val="00445A20"/>
    <w:rsid w:val="0044600E"/>
    <w:rsid w:val="004463BF"/>
    <w:rsid w:val="0044643F"/>
    <w:rsid w:val="00446BAC"/>
    <w:rsid w:val="00450058"/>
    <w:rsid w:val="0045073E"/>
    <w:rsid w:val="00450C94"/>
    <w:rsid w:val="00450F47"/>
    <w:rsid w:val="00451B83"/>
    <w:rsid w:val="00451F75"/>
    <w:rsid w:val="0045322A"/>
    <w:rsid w:val="00453914"/>
    <w:rsid w:val="00453D5C"/>
    <w:rsid w:val="00453E80"/>
    <w:rsid w:val="0045406C"/>
    <w:rsid w:val="0045463C"/>
    <w:rsid w:val="004548EA"/>
    <w:rsid w:val="00454F89"/>
    <w:rsid w:val="00455861"/>
    <w:rsid w:val="004568D9"/>
    <w:rsid w:val="00456D40"/>
    <w:rsid w:val="004571CE"/>
    <w:rsid w:val="00457673"/>
    <w:rsid w:val="0045799D"/>
    <w:rsid w:val="00457D0B"/>
    <w:rsid w:val="00457DD7"/>
    <w:rsid w:val="004603FE"/>
    <w:rsid w:val="0046048D"/>
    <w:rsid w:val="004606C5"/>
    <w:rsid w:val="0046075D"/>
    <w:rsid w:val="00460FC2"/>
    <w:rsid w:val="00461A09"/>
    <w:rsid w:val="00461C8D"/>
    <w:rsid w:val="00461FF4"/>
    <w:rsid w:val="004623EA"/>
    <w:rsid w:val="004630B3"/>
    <w:rsid w:val="004633E2"/>
    <w:rsid w:val="00463C28"/>
    <w:rsid w:val="0046440D"/>
    <w:rsid w:val="0046461A"/>
    <w:rsid w:val="00464D28"/>
    <w:rsid w:val="00464E87"/>
    <w:rsid w:val="00465715"/>
    <w:rsid w:val="0046692E"/>
    <w:rsid w:val="00467309"/>
    <w:rsid w:val="00467AF0"/>
    <w:rsid w:val="0047012A"/>
    <w:rsid w:val="00470553"/>
    <w:rsid w:val="004708E2"/>
    <w:rsid w:val="00470A2E"/>
    <w:rsid w:val="00470E62"/>
    <w:rsid w:val="004710B4"/>
    <w:rsid w:val="00471469"/>
    <w:rsid w:val="00473454"/>
    <w:rsid w:val="004738ED"/>
    <w:rsid w:val="004743AC"/>
    <w:rsid w:val="00474465"/>
    <w:rsid w:val="0047456A"/>
    <w:rsid w:val="00474D93"/>
    <w:rsid w:val="00475259"/>
    <w:rsid w:val="004758B1"/>
    <w:rsid w:val="00475B12"/>
    <w:rsid w:val="00476204"/>
    <w:rsid w:val="004774BA"/>
    <w:rsid w:val="00477569"/>
    <w:rsid w:val="00477AF7"/>
    <w:rsid w:val="004813F5"/>
    <w:rsid w:val="00481B9D"/>
    <w:rsid w:val="004822AE"/>
    <w:rsid w:val="004823D4"/>
    <w:rsid w:val="0048296D"/>
    <w:rsid w:val="00482A8A"/>
    <w:rsid w:val="00483F77"/>
    <w:rsid w:val="0048408C"/>
    <w:rsid w:val="00484135"/>
    <w:rsid w:val="0048430E"/>
    <w:rsid w:val="004848EC"/>
    <w:rsid w:val="00484B91"/>
    <w:rsid w:val="00485EC9"/>
    <w:rsid w:val="004864E9"/>
    <w:rsid w:val="00487107"/>
    <w:rsid w:val="00487CD3"/>
    <w:rsid w:val="0049008F"/>
    <w:rsid w:val="00490306"/>
    <w:rsid w:val="0049055F"/>
    <w:rsid w:val="004911AF"/>
    <w:rsid w:val="00491A06"/>
    <w:rsid w:val="00492591"/>
    <w:rsid w:val="00492637"/>
    <w:rsid w:val="004939B4"/>
    <w:rsid w:val="00493E2A"/>
    <w:rsid w:val="00494843"/>
    <w:rsid w:val="004948AF"/>
    <w:rsid w:val="00495A1B"/>
    <w:rsid w:val="00495D85"/>
    <w:rsid w:val="0049648B"/>
    <w:rsid w:val="0049652A"/>
    <w:rsid w:val="00496D96"/>
    <w:rsid w:val="004971B3"/>
    <w:rsid w:val="0049737E"/>
    <w:rsid w:val="004A0BD0"/>
    <w:rsid w:val="004A0F14"/>
    <w:rsid w:val="004A12CE"/>
    <w:rsid w:val="004A1585"/>
    <w:rsid w:val="004A19F3"/>
    <w:rsid w:val="004A1F12"/>
    <w:rsid w:val="004A256B"/>
    <w:rsid w:val="004A2E71"/>
    <w:rsid w:val="004A3BD4"/>
    <w:rsid w:val="004A3E9B"/>
    <w:rsid w:val="004A41F7"/>
    <w:rsid w:val="004A512D"/>
    <w:rsid w:val="004A534A"/>
    <w:rsid w:val="004A5C1B"/>
    <w:rsid w:val="004A5D9F"/>
    <w:rsid w:val="004A6677"/>
    <w:rsid w:val="004A77F1"/>
    <w:rsid w:val="004A7BF8"/>
    <w:rsid w:val="004B0814"/>
    <w:rsid w:val="004B0F3E"/>
    <w:rsid w:val="004B15A2"/>
    <w:rsid w:val="004B1F38"/>
    <w:rsid w:val="004B2E30"/>
    <w:rsid w:val="004B3221"/>
    <w:rsid w:val="004B3396"/>
    <w:rsid w:val="004B36DB"/>
    <w:rsid w:val="004B460E"/>
    <w:rsid w:val="004B4AF3"/>
    <w:rsid w:val="004B4F2F"/>
    <w:rsid w:val="004B62E1"/>
    <w:rsid w:val="004B66A7"/>
    <w:rsid w:val="004B69DC"/>
    <w:rsid w:val="004B70A6"/>
    <w:rsid w:val="004B713C"/>
    <w:rsid w:val="004B7862"/>
    <w:rsid w:val="004B7A8E"/>
    <w:rsid w:val="004B7D35"/>
    <w:rsid w:val="004C031B"/>
    <w:rsid w:val="004C0F7B"/>
    <w:rsid w:val="004C1C56"/>
    <w:rsid w:val="004C2B34"/>
    <w:rsid w:val="004C2B92"/>
    <w:rsid w:val="004C338E"/>
    <w:rsid w:val="004C366C"/>
    <w:rsid w:val="004C3ABC"/>
    <w:rsid w:val="004C3AD6"/>
    <w:rsid w:val="004C41FA"/>
    <w:rsid w:val="004C4444"/>
    <w:rsid w:val="004C44D9"/>
    <w:rsid w:val="004C459B"/>
    <w:rsid w:val="004C4C4C"/>
    <w:rsid w:val="004C58B0"/>
    <w:rsid w:val="004C6990"/>
    <w:rsid w:val="004C6E2C"/>
    <w:rsid w:val="004C76D5"/>
    <w:rsid w:val="004C7EEB"/>
    <w:rsid w:val="004D2010"/>
    <w:rsid w:val="004D2732"/>
    <w:rsid w:val="004D2951"/>
    <w:rsid w:val="004D2BF4"/>
    <w:rsid w:val="004D33C8"/>
    <w:rsid w:val="004D3562"/>
    <w:rsid w:val="004D361D"/>
    <w:rsid w:val="004D4069"/>
    <w:rsid w:val="004D40EA"/>
    <w:rsid w:val="004D4344"/>
    <w:rsid w:val="004D4773"/>
    <w:rsid w:val="004D5516"/>
    <w:rsid w:val="004D57B5"/>
    <w:rsid w:val="004D6A5B"/>
    <w:rsid w:val="004D6C1B"/>
    <w:rsid w:val="004D6CD7"/>
    <w:rsid w:val="004D7A24"/>
    <w:rsid w:val="004D7BA1"/>
    <w:rsid w:val="004E0B4D"/>
    <w:rsid w:val="004E0D25"/>
    <w:rsid w:val="004E0DE2"/>
    <w:rsid w:val="004E2C3B"/>
    <w:rsid w:val="004E302C"/>
    <w:rsid w:val="004E3175"/>
    <w:rsid w:val="004E335E"/>
    <w:rsid w:val="004E36A7"/>
    <w:rsid w:val="004E36BC"/>
    <w:rsid w:val="004E46CD"/>
    <w:rsid w:val="004E4C36"/>
    <w:rsid w:val="004E4D92"/>
    <w:rsid w:val="004E5A04"/>
    <w:rsid w:val="004E622D"/>
    <w:rsid w:val="004E7BDF"/>
    <w:rsid w:val="004F024D"/>
    <w:rsid w:val="004F0456"/>
    <w:rsid w:val="004F0833"/>
    <w:rsid w:val="004F0A4D"/>
    <w:rsid w:val="004F143C"/>
    <w:rsid w:val="004F1F89"/>
    <w:rsid w:val="004F226B"/>
    <w:rsid w:val="004F24BB"/>
    <w:rsid w:val="004F2F60"/>
    <w:rsid w:val="004F3131"/>
    <w:rsid w:val="004F371E"/>
    <w:rsid w:val="004F4099"/>
    <w:rsid w:val="004F44E2"/>
    <w:rsid w:val="004F52F2"/>
    <w:rsid w:val="004F57FF"/>
    <w:rsid w:val="004F5A3A"/>
    <w:rsid w:val="004F648B"/>
    <w:rsid w:val="004F7AB2"/>
    <w:rsid w:val="004F7B8B"/>
    <w:rsid w:val="004F7BB1"/>
    <w:rsid w:val="00500D93"/>
    <w:rsid w:val="00500F2B"/>
    <w:rsid w:val="00501CC4"/>
    <w:rsid w:val="00502963"/>
    <w:rsid w:val="00502D2D"/>
    <w:rsid w:val="0050315B"/>
    <w:rsid w:val="00503322"/>
    <w:rsid w:val="00504105"/>
    <w:rsid w:val="005043CB"/>
    <w:rsid w:val="005049B4"/>
    <w:rsid w:val="00504A86"/>
    <w:rsid w:val="00506100"/>
    <w:rsid w:val="00506AF4"/>
    <w:rsid w:val="00506B35"/>
    <w:rsid w:val="00507A52"/>
    <w:rsid w:val="00507E1C"/>
    <w:rsid w:val="00510AD3"/>
    <w:rsid w:val="00510BEC"/>
    <w:rsid w:val="00510DE7"/>
    <w:rsid w:val="0051154C"/>
    <w:rsid w:val="00511F3D"/>
    <w:rsid w:val="005126CE"/>
    <w:rsid w:val="00512E4E"/>
    <w:rsid w:val="005131A5"/>
    <w:rsid w:val="0051344D"/>
    <w:rsid w:val="0051345C"/>
    <w:rsid w:val="005136AF"/>
    <w:rsid w:val="00514024"/>
    <w:rsid w:val="005140D4"/>
    <w:rsid w:val="0051460A"/>
    <w:rsid w:val="00514664"/>
    <w:rsid w:val="005146F7"/>
    <w:rsid w:val="005153D4"/>
    <w:rsid w:val="005159D6"/>
    <w:rsid w:val="00516123"/>
    <w:rsid w:val="00516421"/>
    <w:rsid w:val="00516930"/>
    <w:rsid w:val="00516AAD"/>
    <w:rsid w:val="00516DE7"/>
    <w:rsid w:val="005171DB"/>
    <w:rsid w:val="005171F6"/>
    <w:rsid w:val="00517FFA"/>
    <w:rsid w:val="005203A0"/>
    <w:rsid w:val="005224EB"/>
    <w:rsid w:val="00522FAF"/>
    <w:rsid w:val="00523767"/>
    <w:rsid w:val="00523947"/>
    <w:rsid w:val="00523A4E"/>
    <w:rsid w:val="00523B4F"/>
    <w:rsid w:val="005240CB"/>
    <w:rsid w:val="005249B4"/>
    <w:rsid w:val="00524B0A"/>
    <w:rsid w:val="0052664F"/>
    <w:rsid w:val="00526778"/>
    <w:rsid w:val="00526DD9"/>
    <w:rsid w:val="005271DC"/>
    <w:rsid w:val="00527396"/>
    <w:rsid w:val="005274E1"/>
    <w:rsid w:val="00530858"/>
    <w:rsid w:val="005312FF"/>
    <w:rsid w:val="00531D0E"/>
    <w:rsid w:val="005328F7"/>
    <w:rsid w:val="00532BE0"/>
    <w:rsid w:val="0053347C"/>
    <w:rsid w:val="005334A3"/>
    <w:rsid w:val="00533AB6"/>
    <w:rsid w:val="00533B58"/>
    <w:rsid w:val="005358BC"/>
    <w:rsid w:val="00535E29"/>
    <w:rsid w:val="00535E53"/>
    <w:rsid w:val="005365E6"/>
    <w:rsid w:val="00536712"/>
    <w:rsid w:val="00536810"/>
    <w:rsid w:val="005373C4"/>
    <w:rsid w:val="00537B0E"/>
    <w:rsid w:val="0054023B"/>
    <w:rsid w:val="005416F9"/>
    <w:rsid w:val="00541CEF"/>
    <w:rsid w:val="00541FCB"/>
    <w:rsid w:val="005427D3"/>
    <w:rsid w:val="00543388"/>
    <w:rsid w:val="005435B7"/>
    <w:rsid w:val="00543919"/>
    <w:rsid w:val="005439A4"/>
    <w:rsid w:val="00543B01"/>
    <w:rsid w:val="00543D48"/>
    <w:rsid w:val="00543FE8"/>
    <w:rsid w:val="00545D9D"/>
    <w:rsid w:val="005460F3"/>
    <w:rsid w:val="00546350"/>
    <w:rsid w:val="005468D6"/>
    <w:rsid w:val="005469F9"/>
    <w:rsid w:val="0054745A"/>
    <w:rsid w:val="005478BC"/>
    <w:rsid w:val="005502DC"/>
    <w:rsid w:val="00550487"/>
    <w:rsid w:val="00550D68"/>
    <w:rsid w:val="0055100C"/>
    <w:rsid w:val="00551481"/>
    <w:rsid w:val="00551D1E"/>
    <w:rsid w:val="00551ECD"/>
    <w:rsid w:val="0055218C"/>
    <w:rsid w:val="0055289E"/>
    <w:rsid w:val="00552B15"/>
    <w:rsid w:val="00553337"/>
    <w:rsid w:val="00553C34"/>
    <w:rsid w:val="00554974"/>
    <w:rsid w:val="00555148"/>
    <w:rsid w:val="00557568"/>
    <w:rsid w:val="00560052"/>
    <w:rsid w:val="005601B3"/>
    <w:rsid w:val="00560679"/>
    <w:rsid w:val="005607B8"/>
    <w:rsid w:val="00561973"/>
    <w:rsid w:val="00561B2A"/>
    <w:rsid w:val="005621D1"/>
    <w:rsid w:val="00562D9F"/>
    <w:rsid w:val="00562DB4"/>
    <w:rsid w:val="00562EEA"/>
    <w:rsid w:val="005637E1"/>
    <w:rsid w:val="00563FD0"/>
    <w:rsid w:val="00564072"/>
    <w:rsid w:val="0056474B"/>
    <w:rsid w:val="00564EBC"/>
    <w:rsid w:val="0056508D"/>
    <w:rsid w:val="005658DF"/>
    <w:rsid w:val="00565BFA"/>
    <w:rsid w:val="00567531"/>
    <w:rsid w:val="005712DD"/>
    <w:rsid w:val="005719DB"/>
    <w:rsid w:val="00571A3E"/>
    <w:rsid w:val="00571FA3"/>
    <w:rsid w:val="005722B3"/>
    <w:rsid w:val="0057298B"/>
    <w:rsid w:val="00572AB0"/>
    <w:rsid w:val="005730B0"/>
    <w:rsid w:val="0057313F"/>
    <w:rsid w:val="0057322F"/>
    <w:rsid w:val="005739C1"/>
    <w:rsid w:val="00574A82"/>
    <w:rsid w:val="00574BFA"/>
    <w:rsid w:val="00575965"/>
    <w:rsid w:val="005760E5"/>
    <w:rsid w:val="0057704F"/>
    <w:rsid w:val="005771C1"/>
    <w:rsid w:val="005801A3"/>
    <w:rsid w:val="0058078A"/>
    <w:rsid w:val="0058090D"/>
    <w:rsid w:val="00580A16"/>
    <w:rsid w:val="00581045"/>
    <w:rsid w:val="005812B0"/>
    <w:rsid w:val="005815C4"/>
    <w:rsid w:val="00581931"/>
    <w:rsid w:val="005824B0"/>
    <w:rsid w:val="0058293C"/>
    <w:rsid w:val="00583890"/>
    <w:rsid w:val="00584C65"/>
    <w:rsid w:val="00585203"/>
    <w:rsid w:val="00586CCE"/>
    <w:rsid w:val="00586CD1"/>
    <w:rsid w:val="00587425"/>
    <w:rsid w:val="00587ED1"/>
    <w:rsid w:val="00590086"/>
    <w:rsid w:val="00590EB1"/>
    <w:rsid w:val="0059114F"/>
    <w:rsid w:val="00591477"/>
    <w:rsid w:val="00591D41"/>
    <w:rsid w:val="00592C4D"/>
    <w:rsid w:val="00592DC7"/>
    <w:rsid w:val="00592EAC"/>
    <w:rsid w:val="00593203"/>
    <w:rsid w:val="00593878"/>
    <w:rsid w:val="00593FEF"/>
    <w:rsid w:val="005944F3"/>
    <w:rsid w:val="00594DB7"/>
    <w:rsid w:val="00594FDB"/>
    <w:rsid w:val="0059674E"/>
    <w:rsid w:val="005968E5"/>
    <w:rsid w:val="00596927"/>
    <w:rsid w:val="00596D29"/>
    <w:rsid w:val="005978B8"/>
    <w:rsid w:val="00597EA2"/>
    <w:rsid w:val="005A022C"/>
    <w:rsid w:val="005A0578"/>
    <w:rsid w:val="005A05F5"/>
    <w:rsid w:val="005A07DB"/>
    <w:rsid w:val="005A1766"/>
    <w:rsid w:val="005A17E2"/>
    <w:rsid w:val="005A18C6"/>
    <w:rsid w:val="005A18FA"/>
    <w:rsid w:val="005A1B29"/>
    <w:rsid w:val="005A1C1C"/>
    <w:rsid w:val="005A1D6D"/>
    <w:rsid w:val="005A1EA3"/>
    <w:rsid w:val="005A2416"/>
    <w:rsid w:val="005A2BB5"/>
    <w:rsid w:val="005A31CF"/>
    <w:rsid w:val="005A3A63"/>
    <w:rsid w:val="005A3C4D"/>
    <w:rsid w:val="005A3D97"/>
    <w:rsid w:val="005A551B"/>
    <w:rsid w:val="005A5583"/>
    <w:rsid w:val="005A5A82"/>
    <w:rsid w:val="005A72E1"/>
    <w:rsid w:val="005A7C07"/>
    <w:rsid w:val="005B04E7"/>
    <w:rsid w:val="005B0E3D"/>
    <w:rsid w:val="005B1B73"/>
    <w:rsid w:val="005B1EEA"/>
    <w:rsid w:val="005B2BC5"/>
    <w:rsid w:val="005B32B3"/>
    <w:rsid w:val="005B4216"/>
    <w:rsid w:val="005B4501"/>
    <w:rsid w:val="005B5010"/>
    <w:rsid w:val="005B5446"/>
    <w:rsid w:val="005B5E29"/>
    <w:rsid w:val="005B5E65"/>
    <w:rsid w:val="005B6661"/>
    <w:rsid w:val="005B6C42"/>
    <w:rsid w:val="005B732C"/>
    <w:rsid w:val="005B7AB3"/>
    <w:rsid w:val="005B7D64"/>
    <w:rsid w:val="005B7EA1"/>
    <w:rsid w:val="005C08C3"/>
    <w:rsid w:val="005C1305"/>
    <w:rsid w:val="005C1527"/>
    <w:rsid w:val="005C1994"/>
    <w:rsid w:val="005C1B9B"/>
    <w:rsid w:val="005C250F"/>
    <w:rsid w:val="005C2831"/>
    <w:rsid w:val="005C33D2"/>
    <w:rsid w:val="005C3700"/>
    <w:rsid w:val="005C43CA"/>
    <w:rsid w:val="005C4552"/>
    <w:rsid w:val="005C458C"/>
    <w:rsid w:val="005C4E80"/>
    <w:rsid w:val="005C51E6"/>
    <w:rsid w:val="005C58B7"/>
    <w:rsid w:val="005C58DC"/>
    <w:rsid w:val="005C5A79"/>
    <w:rsid w:val="005C5F14"/>
    <w:rsid w:val="005C60DD"/>
    <w:rsid w:val="005C61BF"/>
    <w:rsid w:val="005C66DC"/>
    <w:rsid w:val="005C6A5D"/>
    <w:rsid w:val="005C761E"/>
    <w:rsid w:val="005C76B0"/>
    <w:rsid w:val="005C7955"/>
    <w:rsid w:val="005C7AB6"/>
    <w:rsid w:val="005C7C2D"/>
    <w:rsid w:val="005D0151"/>
    <w:rsid w:val="005D0AD7"/>
    <w:rsid w:val="005D1015"/>
    <w:rsid w:val="005D1613"/>
    <w:rsid w:val="005D1AC7"/>
    <w:rsid w:val="005D2610"/>
    <w:rsid w:val="005D2B3B"/>
    <w:rsid w:val="005D3047"/>
    <w:rsid w:val="005D3448"/>
    <w:rsid w:val="005D4793"/>
    <w:rsid w:val="005D51A7"/>
    <w:rsid w:val="005D5978"/>
    <w:rsid w:val="005D5A01"/>
    <w:rsid w:val="005D5C15"/>
    <w:rsid w:val="005D5CD7"/>
    <w:rsid w:val="005D6AB0"/>
    <w:rsid w:val="005D7028"/>
    <w:rsid w:val="005D70D0"/>
    <w:rsid w:val="005D7723"/>
    <w:rsid w:val="005D7877"/>
    <w:rsid w:val="005D78BC"/>
    <w:rsid w:val="005E0BCD"/>
    <w:rsid w:val="005E158B"/>
    <w:rsid w:val="005E1664"/>
    <w:rsid w:val="005E16CD"/>
    <w:rsid w:val="005E1D1E"/>
    <w:rsid w:val="005E1E8B"/>
    <w:rsid w:val="005E2756"/>
    <w:rsid w:val="005E298C"/>
    <w:rsid w:val="005E2D95"/>
    <w:rsid w:val="005E2DCA"/>
    <w:rsid w:val="005E2EB3"/>
    <w:rsid w:val="005E395B"/>
    <w:rsid w:val="005E3B6D"/>
    <w:rsid w:val="005E509E"/>
    <w:rsid w:val="005E52BF"/>
    <w:rsid w:val="005E55C3"/>
    <w:rsid w:val="005E7D60"/>
    <w:rsid w:val="005F0239"/>
    <w:rsid w:val="005F1455"/>
    <w:rsid w:val="005F2C5F"/>
    <w:rsid w:val="005F304B"/>
    <w:rsid w:val="005F341E"/>
    <w:rsid w:val="005F3597"/>
    <w:rsid w:val="005F3727"/>
    <w:rsid w:val="005F3E05"/>
    <w:rsid w:val="005F3ED1"/>
    <w:rsid w:val="005F411C"/>
    <w:rsid w:val="005F4AD8"/>
    <w:rsid w:val="005F6171"/>
    <w:rsid w:val="005F6748"/>
    <w:rsid w:val="005F6E46"/>
    <w:rsid w:val="005F718E"/>
    <w:rsid w:val="005F7320"/>
    <w:rsid w:val="005F74D4"/>
    <w:rsid w:val="00600F1B"/>
    <w:rsid w:val="00601032"/>
    <w:rsid w:val="0060173F"/>
    <w:rsid w:val="006022EB"/>
    <w:rsid w:val="006023B3"/>
    <w:rsid w:val="006033E2"/>
    <w:rsid w:val="006035F7"/>
    <w:rsid w:val="006037B6"/>
    <w:rsid w:val="00603A0C"/>
    <w:rsid w:val="00604118"/>
    <w:rsid w:val="0060457E"/>
    <w:rsid w:val="006052CC"/>
    <w:rsid w:val="006057FD"/>
    <w:rsid w:val="006059FA"/>
    <w:rsid w:val="00606A2B"/>
    <w:rsid w:val="00606BBF"/>
    <w:rsid w:val="00606FB1"/>
    <w:rsid w:val="006070E9"/>
    <w:rsid w:val="0060730E"/>
    <w:rsid w:val="00607505"/>
    <w:rsid w:val="00607A65"/>
    <w:rsid w:val="00607B08"/>
    <w:rsid w:val="00607B29"/>
    <w:rsid w:val="00607E14"/>
    <w:rsid w:val="00607E35"/>
    <w:rsid w:val="00610BD8"/>
    <w:rsid w:val="00610DC1"/>
    <w:rsid w:val="00611014"/>
    <w:rsid w:val="00611DEB"/>
    <w:rsid w:val="00611F7D"/>
    <w:rsid w:val="00611FC9"/>
    <w:rsid w:val="006139C3"/>
    <w:rsid w:val="00614DBF"/>
    <w:rsid w:val="00617391"/>
    <w:rsid w:val="00617536"/>
    <w:rsid w:val="00617C26"/>
    <w:rsid w:val="0062019B"/>
    <w:rsid w:val="006206A9"/>
    <w:rsid w:val="00620D29"/>
    <w:rsid w:val="00620EC7"/>
    <w:rsid w:val="00621104"/>
    <w:rsid w:val="00621189"/>
    <w:rsid w:val="0062147E"/>
    <w:rsid w:val="006214AC"/>
    <w:rsid w:val="0062158A"/>
    <w:rsid w:val="00621866"/>
    <w:rsid w:val="00621C42"/>
    <w:rsid w:val="00621D58"/>
    <w:rsid w:val="00622B4B"/>
    <w:rsid w:val="00622E2D"/>
    <w:rsid w:val="00622F46"/>
    <w:rsid w:val="0062305D"/>
    <w:rsid w:val="00623990"/>
    <w:rsid w:val="00623D5E"/>
    <w:rsid w:val="00623FD0"/>
    <w:rsid w:val="006256ED"/>
    <w:rsid w:val="0062602E"/>
    <w:rsid w:val="00627E62"/>
    <w:rsid w:val="00630B63"/>
    <w:rsid w:val="006319DA"/>
    <w:rsid w:val="00632453"/>
    <w:rsid w:val="006324BB"/>
    <w:rsid w:val="006325D9"/>
    <w:rsid w:val="00632869"/>
    <w:rsid w:val="00632F09"/>
    <w:rsid w:val="006333DB"/>
    <w:rsid w:val="006345C2"/>
    <w:rsid w:val="00634BBA"/>
    <w:rsid w:val="00634BF3"/>
    <w:rsid w:val="00634DE4"/>
    <w:rsid w:val="00635A77"/>
    <w:rsid w:val="00635BFB"/>
    <w:rsid w:val="00635E9F"/>
    <w:rsid w:val="006363FE"/>
    <w:rsid w:val="0063641E"/>
    <w:rsid w:val="006377C9"/>
    <w:rsid w:val="006379C7"/>
    <w:rsid w:val="00637BEC"/>
    <w:rsid w:val="006405DD"/>
    <w:rsid w:val="00640C92"/>
    <w:rsid w:val="006415DB"/>
    <w:rsid w:val="00642661"/>
    <w:rsid w:val="00642AC2"/>
    <w:rsid w:val="00642FCB"/>
    <w:rsid w:val="00642FF1"/>
    <w:rsid w:val="006431A4"/>
    <w:rsid w:val="00643D6E"/>
    <w:rsid w:val="0064483B"/>
    <w:rsid w:val="00645574"/>
    <w:rsid w:val="00646052"/>
    <w:rsid w:val="00646143"/>
    <w:rsid w:val="00650066"/>
    <w:rsid w:val="00650441"/>
    <w:rsid w:val="006504DB"/>
    <w:rsid w:val="0065068D"/>
    <w:rsid w:val="0065078E"/>
    <w:rsid w:val="006508FC"/>
    <w:rsid w:val="00651719"/>
    <w:rsid w:val="006518BB"/>
    <w:rsid w:val="0065216D"/>
    <w:rsid w:val="00652DF5"/>
    <w:rsid w:val="00653B4E"/>
    <w:rsid w:val="00653B9B"/>
    <w:rsid w:val="006541D7"/>
    <w:rsid w:val="006548FF"/>
    <w:rsid w:val="00655007"/>
    <w:rsid w:val="006553B9"/>
    <w:rsid w:val="00655687"/>
    <w:rsid w:val="006561C7"/>
    <w:rsid w:val="00656B6C"/>
    <w:rsid w:val="00657AD7"/>
    <w:rsid w:val="00657F75"/>
    <w:rsid w:val="00660035"/>
    <w:rsid w:val="00660181"/>
    <w:rsid w:val="00660979"/>
    <w:rsid w:val="00661551"/>
    <w:rsid w:val="006617F3"/>
    <w:rsid w:val="00661B3D"/>
    <w:rsid w:val="00662218"/>
    <w:rsid w:val="00662984"/>
    <w:rsid w:val="00662C70"/>
    <w:rsid w:val="00663516"/>
    <w:rsid w:val="0066378E"/>
    <w:rsid w:val="00663F72"/>
    <w:rsid w:val="0066438D"/>
    <w:rsid w:val="00664AB9"/>
    <w:rsid w:val="00664FD8"/>
    <w:rsid w:val="00665883"/>
    <w:rsid w:val="00665CFE"/>
    <w:rsid w:val="00665DA8"/>
    <w:rsid w:val="00666120"/>
    <w:rsid w:val="00666157"/>
    <w:rsid w:val="006668E0"/>
    <w:rsid w:val="00666ECF"/>
    <w:rsid w:val="0066714F"/>
    <w:rsid w:val="00667364"/>
    <w:rsid w:val="0067138C"/>
    <w:rsid w:val="0067149F"/>
    <w:rsid w:val="006715FE"/>
    <w:rsid w:val="0067160D"/>
    <w:rsid w:val="006720F5"/>
    <w:rsid w:val="00672CAC"/>
    <w:rsid w:val="00674259"/>
    <w:rsid w:val="00675A34"/>
    <w:rsid w:val="00675ED6"/>
    <w:rsid w:val="006765F1"/>
    <w:rsid w:val="00676F26"/>
    <w:rsid w:val="00677265"/>
    <w:rsid w:val="00677432"/>
    <w:rsid w:val="00677686"/>
    <w:rsid w:val="0067785F"/>
    <w:rsid w:val="00677DEA"/>
    <w:rsid w:val="0068025D"/>
    <w:rsid w:val="00680C06"/>
    <w:rsid w:val="00680CCB"/>
    <w:rsid w:val="006815D3"/>
    <w:rsid w:val="00681769"/>
    <w:rsid w:val="00681D9F"/>
    <w:rsid w:val="0068216B"/>
    <w:rsid w:val="00682554"/>
    <w:rsid w:val="00682793"/>
    <w:rsid w:val="00682883"/>
    <w:rsid w:val="006829F8"/>
    <w:rsid w:val="00682D09"/>
    <w:rsid w:val="00683996"/>
    <w:rsid w:val="0068399F"/>
    <w:rsid w:val="00684083"/>
    <w:rsid w:val="0068483A"/>
    <w:rsid w:val="00685579"/>
    <w:rsid w:val="00685A26"/>
    <w:rsid w:val="00685DE7"/>
    <w:rsid w:val="00686477"/>
    <w:rsid w:val="00686514"/>
    <w:rsid w:val="0068652D"/>
    <w:rsid w:val="00686554"/>
    <w:rsid w:val="00686ED0"/>
    <w:rsid w:val="00687007"/>
    <w:rsid w:val="0069021D"/>
    <w:rsid w:val="00690231"/>
    <w:rsid w:val="00690987"/>
    <w:rsid w:val="00692241"/>
    <w:rsid w:val="0069335A"/>
    <w:rsid w:val="00693B3A"/>
    <w:rsid w:val="00693DF4"/>
    <w:rsid w:val="006941E9"/>
    <w:rsid w:val="006942B3"/>
    <w:rsid w:val="006942C7"/>
    <w:rsid w:val="0069467C"/>
    <w:rsid w:val="00695229"/>
    <w:rsid w:val="00695293"/>
    <w:rsid w:val="006953F1"/>
    <w:rsid w:val="0069542B"/>
    <w:rsid w:val="006957AB"/>
    <w:rsid w:val="00695D50"/>
    <w:rsid w:val="00696002"/>
    <w:rsid w:val="0069663D"/>
    <w:rsid w:val="006978C3"/>
    <w:rsid w:val="00697AF7"/>
    <w:rsid w:val="00697DAB"/>
    <w:rsid w:val="006A0101"/>
    <w:rsid w:val="006A0984"/>
    <w:rsid w:val="006A1753"/>
    <w:rsid w:val="006A1C25"/>
    <w:rsid w:val="006A23B2"/>
    <w:rsid w:val="006A2EBA"/>
    <w:rsid w:val="006A3274"/>
    <w:rsid w:val="006A32A5"/>
    <w:rsid w:val="006A3628"/>
    <w:rsid w:val="006A509A"/>
    <w:rsid w:val="006A54A4"/>
    <w:rsid w:val="006A6345"/>
    <w:rsid w:val="006A6DBE"/>
    <w:rsid w:val="006A6DFB"/>
    <w:rsid w:val="006A736E"/>
    <w:rsid w:val="006A7571"/>
    <w:rsid w:val="006A7601"/>
    <w:rsid w:val="006A7C73"/>
    <w:rsid w:val="006A7FA7"/>
    <w:rsid w:val="006B0084"/>
    <w:rsid w:val="006B0624"/>
    <w:rsid w:val="006B0F26"/>
    <w:rsid w:val="006B1F66"/>
    <w:rsid w:val="006B208C"/>
    <w:rsid w:val="006B231B"/>
    <w:rsid w:val="006B2800"/>
    <w:rsid w:val="006B2C77"/>
    <w:rsid w:val="006B4AD5"/>
    <w:rsid w:val="006B691B"/>
    <w:rsid w:val="006B7346"/>
    <w:rsid w:val="006B7854"/>
    <w:rsid w:val="006C0AC1"/>
    <w:rsid w:val="006C2209"/>
    <w:rsid w:val="006C23A8"/>
    <w:rsid w:val="006C24AA"/>
    <w:rsid w:val="006C24C4"/>
    <w:rsid w:val="006C3359"/>
    <w:rsid w:val="006C34CF"/>
    <w:rsid w:val="006C36D2"/>
    <w:rsid w:val="006C3CF3"/>
    <w:rsid w:val="006C3EF0"/>
    <w:rsid w:val="006C4094"/>
    <w:rsid w:val="006C4E1D"/>
    <w:rsid w:val="006C4E38"/>
    <w:rsid w:val="006C4F72"/>
    <w:rsid w:val="006C52C3"/>
    <w:rsid w:val="006C5A2B"/>
    <w:rsid w:val="006C62F2"/>
    <w:rsid w:val="006C6458"/>
    <w:rsid w:val="006C7010"/>
    <w:rsid w:val="006C7418"/>
    <w:rsid w:val="006C79C4"/>
    <w:rsid w:val="006C7B45"/>
    <w:rsid w:val="006C7D5D"/>
    <w:rsid w:val="006D0648"/>
    <w:rsid w:val="006D0BF8"/>
    <w:rsid w:val="006D1560"/>
    <w:rsid w:val="006D176D"/>
    <w:rsid w:val="006D17E0"/>
    <w:rsid w:val="006D1C3B"/>
    <w:rsid w:val="006D3105"/>
    <w:rsid w:val="006D39BB"/>
    <w:rsid w:val="006D475B"/>
    <w:rsid w:val="006D52DC"/>
    <w:rsid w:val="006D6F8F"/>
    <w:rsid w:val="006D766A"/>
    <w:rsid w:val="006E0C1A"/>
    <w:rsid w:val="006E0E96"/>
    <w:rsid w:val="006E11FA"/>
    <w:rsid w:val="006E14ED"/>
    <w:rsid w:val="006E1728"/>
    <w:rsid w:val="006E18AF"/>
    <w:rsid w:val="006E231B"/>
    <w:rsid w:val="006E2C01"/>
    <w:rsid w:val="006E32D2"/>
    <w:rsid w:val="006E3D0B"/>
    <w:rsid w:val="006E559D"/>
    <w:rsid w:val="006E59A3"/>
    <w:rsid w:val="006E6213"/>
    <w:rsid w:val="006E6C12"/>
    <w:rsid w:val="006E6F40"/>
    <w:rsid w:val="006E6F66"/>
    <w:rsid w:val="006E7532"/>
    <w:rsid w:val="006F1EEC"/>
    <w:rsid w:val="006F2666"/>
    <w:rsid w:val="006F2B84"/>
    <w:rsid w:val="006F2D2B"/>
    <w:rsid w:val="006F35DA"/>
    <w:rsid w:val="006F375A"/>
    <w:rsid w:val="006F3A4F"/>
    <w:rsid w:val="006F4559"/>
    <w:rsid w:val="006F517D"/>
    <w:rsid w:val="006F590F"/>
    <w:rsid w:val="006F5DF6"/>
    <w:rsid w:val="006F70E2"/>
    <w:rsid w:val="006F7FA2"/>
    <w:rsid w:val="007002BC"/>
    <w:rsid w:val="0070070A"/>
    <w:rsid w:val="0070077B"/>
    <w:rsid w:val="00700F36"/>
    <w:rsid w:val="00701415"/>
    <w:rsid w:val="00701C7B"/>
    <w:rsid w:val="00702019"/>
    <w:rsid w:val="0070260A"/>
    <w:rsid w:val="0070262D"/>
    <w:rsid w:val="0070277A"/>
    <w:rsid w:val="007027E6"/>
    <w:rsid w:val="00702BA3"/>
    <w:rsid w:val="007030BD"/>
    <w:rsid w:val="0070321A"/>
    <w:rsid w:val="00703901"/>
    <w:rsid w:val="00703A52"/>
    <w:rsid w:val="00703BCC"/>
    <w:rsid w:val="007044B8"/>
    <w:rsid w:val="00704503"/>
    <w:rsid w:val="00704A6D"/>
    <w:rsid w:val="00704A9C"/>
    <w:rsid w:val="00704D36"/>
    <w:rsid w:val="007053B8"/>
    <w:rsid w:val="007056E4"/>
    <w:rsid w:val="00705BD1"/>
    <w:rsid w:val="00705BDE"/>
    <w:rsid w:val="00705E22"/>
    <w:rsid w:val="0070618B"/>
    <w:rsid w:val="00706612"/>
    <w:rsid w:val="007070FC"/>
    <w:rsid w:val="0070778E"/>
    <w:rsid w:val="00707AF6"/>
    <w:rsid w:val="007100B0"/>
    <w:rsid w:val="00710126"/>
    <w:rsid w:val="0071057A"/>
    <w:rsid w:val="00710A1F"/>
    <w:rsid w:val="007117F3"/>
    <w:rsid w:val="007122CF"/>
    <w:rsid w:val="00712FB1"/>
    <w:rsid w:val="007130B3"/>
    <w:rsid w:val="007130FC"/>
    <w:rsid w:val="007134C3"/>
    <w:rsid w:val="0071377F"/>
    <w:rsid w:val="007141C3"/>
    <w:rsid w:val="00714652"/>
    <w:rsid w:val="007149B0"/>
    <w:rsid w:val="00715465"/>
    <w:rsid w:val="00715951"/>
    <w:rsid w:val="00715B9F"/>
    <w:rsid w:val="00715F05"/>
    <w:rsid w:val="00715F34"/>
    <w:rsid w:val="007161A7"/>
    <w:rsid w:val="00716600"/>
    <w:rsid w:val="00717A80"/>
    <w:rsid w:val="00717CC5"/>
    <w:rsid w:val="00720045"/>
    <w:rsid w:val="00720154"/>
    <w:rsid w:val="007201FE"/>
    <w:rsid w:val="0072080B"/>
    <w:rsid w:val="00720DA1"/>
    <w:rsid w:val="00720DD9"/>
    <w:rsid w:val="00721071"/>
    <w:rsid w:val="00721608"/>
    <w:rsid w:val="00721A88"/>
    <w:rsid w:val="0072266B"/>
    <w:rsid w:val="00722A86"/>
    <w:rsid w:val="00723410"/>
    <w:rsid w:val="0072341C"/>
    <w:rsid w:val="00723793"/>
    <w:rsid w:val="007242C4"/>
    <w:rsid w:val="007243A4"/>
    <w:rsid w:val="00725338"/>
    <w:rsid w:val="00725591"/>
    <w:rsid w:val="007265B6"/>
    <w:rsid w:val="0072670B"/>
    <w:rsid w:val="00726A79"/>
    <w:rsid w:val="007272F1"/>
    <w:rsid w:val="00727F2B"/>
    <w:rsid w:val="007301E3"/>
    <w:rsid w:val="00730716"/>
    <w:rsid w:val="00730DA6"/>
    <w:rsid w:val="00730E2F"/>
    <w:rsid w:val="00730F32"/>
    <w:rsid w:val="007311CC"/>
    <w:rsid w:val="007313D7"/>
    <w:rsid w:val="00731966"/>
    <w:rsid w:val="00731EAA"/>
    <w:rsid w:val="00732013"/>
    <w:rsid w:val="00732A9B"/>
    <w:rsid w:val="00732C79"/>
    <w:rsid w:val="00732F83"/>
    <w:rsid w:val="00733003"/>
    <w:rsid w:val="00733791"/>
    <w:rsid w:val="00734D90"/>
    <w:rsid w:val="00734E4F"/>
    <w:rsid w:val="007354E3"/>
    <w:rsid w:val="00735561"/>
    <w:rsid w:val="00735D59"/>
    <w:rsid w:val="007377C9"/>
    <w:rsid w:val="00737DF9"/>
    <w:rsid w:val="00740039"/>
    <w:rsid w:val="007401B6"/>
    <w:rsid w:val="00741436"/>
    <w:rsid w:val="0074173D"/>
    <w:rsid w:val="00741998"/>
    <w:rsid w:val="007419EE"/>
    <w:rsid w:val="00742A4A"/>
    <w:rsid w:val="00742F5A"/>
    <w:rsid w:val="00743133"/>
    <w:rsid w:val="00743690"/>
    <w:rsid w:val="007443E2"/>
    <w:rsid w:val="00744572"/>
    <w:rsid w:val="0074460D"/>
    <w:rsid w:val="007448B6"/>
    <w:rsid w:val="00744A22"/>
    <w:rsid w:val="00744ABB"/>
    <w:rsid w:val="00744B21"/>
    <w:rsid w:val="00745173"/>
    <w:rsid w:val="0074585A"/>
    <w:rsid w:val="00745DB3"/>
    <w:rsid w:val="00746683"/>
    <w:rsid w:val="007466AB"/>
    <w:rsid w:val="00747920"/>
    <w:rsid w:val="007501D5"/>
    <w:rsid w:val="00750BA4"/>
    <w:rsid w:val="0075117D"/>
    <w:rsid w:val="0075159B"/>
    <w:rsid w:val="00751A68"/>
    <w:rsid w:val="00751C06"/>
    <w:rsid w:val="0075278D"/>
    <w:rsid w:val="007529D3"/>
    <w:rsid w:val="00752B40"/>
    <w:rsid w:val="00752F2F"/>
    <w:rsid w:val="00754611"/>
    <w:rsid w:val="00756E90"/>
    <w:rsid w:val="007571A7"/>
    <w:rsid w:val="0075722A"/>
    <w:rsid w:val="00757D98"/>
    <w:rsid w:val="007602DD"/>
    <w:rsid w:val="00760535"/>
    <w:rsid w:val="00760673"/>
    <w:rsid w:val="00761205"/>
    <w:rsid w:val="00761658"/>
    <w:rsid w:val="00762235"/>
    <w:rsid w:val="00762730"/>
    <w:rsid w:val="00763168"/>
    <w:rsid w:val="00763AC2"/>
    <w:rsid w:val="00763E7E"/>
    <w:rsid w:val="007645D1"/>
    <w:rsid w:val="00764A3A"/>
    <w:rsid w:val="007672DB"/>
    <w:rsid w:val="00767637"/>
    <w:rsid w:val="007676CB"/>
    <w:rsid w:val="0076778E"/>
    <w:rsid w:val="0077021B"/>
    <w:rsid w:val="007705A5"/>
    <w:rsid w:val="0077073A"/>
    <w:rsid w:val="007711C6"/>
    <w:rsid w:val="00772739"/>
    <w:rsid w:val="00772A00"/>
    <w:rsid w:val="00772D4A"/>
    <w:rsid w:val="00772FCA"/>
    <w:rsid w:val="007738F9"/>
    <w:rsid w:val="007739CB"/>
    <w:rsid w:val="0077441E"/>
    <w:rsid w:val="00774549"/>
    <w:rsid w:val="00774873"/>
    <w:rsid w:val="0077551A"/>
    <w:rsid w:val="0077597E"/>
    <w:rsid w:val="00775C0D"/>
    <w:rsid w:val="00776139"/>
    <w:rsid w:val="0077624A"/>
    <w:rsid w:val="0077680C"/>
    <w:rsid w:val="00777163"/>
    <w:rsid w:val="007772F1"/>
    <w:rsid w:val="00777635"/>
    <w:rsid w:val="00777DA6"/>
    <w:rsid w:val="00777E09"/>
    <w:rsid w:val="007802DB"/>
    <w:rsid w:val="00780753"/>
    <w:rsid w:val="007809D2"/>
    <w:rsid w:val="00780DFE"/>
    <w:rsid w:val="00781699"/>
    <w:rsid w:val="0078290E"/>
    <w:rsid w:val="00783BCA"/>
    <w:rsid w:val="00783E5A"/>
    <w:rsid w:val="00783E5C"/>
    <w:rsid w:val="00783EAF"/>
    <w:rsid w:val="007848C0"/>
    <w:rsid w:val="00784AC2"/>
    <w:rsid w:val="00785153"/>
    <w:rsid w:val="00785364"/>
    <w:rsid w:val="007857B1"/>
    <w:rsid w:val="00787419"/>
    <w:rsid w:val="007876D2"/>
    <w:rsid w:val="00790527"/>
    <w:rsid w:val="00790560"/>
    <w:rsid w:val="00790ABA"/>
    <w:rsid w:val="00791CED"/>
    <w:rsid w:val="00792735"/>
    <w:rsid w:val="00792B6A"/>
    <w:rsid w:val="00792FC7"/>
    <w:rsid w:val="007944C6"/>
    <w:rsid w:val="007947AB"/>
    <w:rsid w:val="00794E2F"/>
    <w:rsid w:val="00794E5C"/>
    <w:rsid w:val="00795427"/>
    <w:rsid w:val="00795A48"/>
    <w:rsid w:val="00795E13"/>
    <w:rsid w:val="00795F4F"/>
    <w:rsid w:val="00796136"/>
    <w:rsid w:val="0079644C"/>
    <w:rsid w:val="00796DF2"/>
    <w:rsid w:val="00797764"/>
    <w:rsid w:val="007978A8"/>
    <w:rsid w:val="00797D14"/>
    <w:rsid w:val="007A071A"/>
    <w:rsid w:val="007A082E"/>
    <w:rsid w:val="007A1074"/>
    <w:rsid w:val="007A112A"/>
    <w:rsid w:val="007A1CBA"/>
    <w:rsid w:val="007A2AB5"/>
    <w:rsid w:val="007A2B60"/>
    <w:rsid w:val="007A32A5"/>
    <w:rsid w:val="007A6121"/>
    <w:rsid w:val="007A6C32"/>
    <w:rsid w:val="007A74BB"/>
    <w:rsid w:val="007A7A9F"/>
    <w:rsid w:val="007A7B82"/>
    <w:rsid w:val="007A7CF5"/>
    <w:rsid w:val="007A7E65"/>
    <w:rsid w:val="007A7FC6"/>
    <w:rsid w:val="007B02B9"/>
    <w:rsid w:val="007B0370"/>
    <w:rsid w:val="007B067B"/>
    <w:rsid w:val="007B1CFF"/>
    <w:rsid w:val="007B1F49"/>
    <w:rsid w:val="007B20E0"/>
    <w:rsid w:val="007B25DE"/>
    <w:rsid w:val="007B2F22"/>
    <w:rsid w:val="007B32C7"/>
    <w:rsid w:val="007B366F"/>
    <w:rsid w:val="007B3FC1"/>
    <w:rsid w:val="007B48F3"/>
    <w:rsid w:val="007B4BC8"/>
    <w:rsid w:val="007B4C09"/>
    <w:rsid w:val="007B4CB0"/>
    <w:rsid w:val="007B5B06"/>
    <w:rsid w:val="007B600E"/>
    <w:rsid w:val="007B677A"/>
    <w:rsid w:val="007B6A59"/>
    <w:rsid w:val="007B6E22"/>
    <w:rsid w:val="007B76C2"/>
    <w:rsid w:val="007B7ABE"/>
    <w:rsid w:val="007C00C6"/>
    <w:rsid w:val="007C0937"/>
    <w:rsid w:val="007C09DD"/>
    <w:rsid w:val="007C1611"/>
    <w:rsid w:val="007C2025"/>
    <w:rsid w:val="007C2056"/>
    <w:rsid w:val="007C206D"/>
    <w:rsid w:val="007C2CE0"/>
    <w:rsid w:val="007C3285"/>
    <w:rsid w:val="007C44DC"/>
    <w:rsid w:val="007C4923"/>
    <w:rsid w:val="007C4C87"/>
    <w:rsid w:val="007C53C9"/>
    <w:rsid w:val="007C5603"/>
    <w:rsid w:val="007C6618"/>
    <w:rsid w:val="007C6749"/>
    <w:rsid w:val="007C7278"/>
    <w:rsid w:val="007C72CA"/>
    <w:rsid w:val="007C7502"/>
    <w:rsid w:val="007C78C4"/>
    <w:rsid w:val="007D01FA"/>
    <w:rsid w:val="007D0366"/>
    <w:rsid w:val="007D07A6"/>
    <w:rsid w:val="007D085D"/>
    <w:rsid w:val="007D11FC"/>
    <w:rsid w:val="007D15E4"/>
    <w:rsid w:val="007D2A7A"/>
    <w:rsid w:val="007D2B85"/>
    <w:rsid w:val="007D2E08"/>
    <w:rsid w:val="007D3A4F"/>
    <w:rsid w:val="007D3FFC"/>
    <w:rsid w:val="007D402F"/>
    <w:rsid w:val="007D47A9"/>
    <w:rsid w:val="007D4FA7"/>
    <w:rsid w:val="007D5F5B"/>
    <w:rsid w:val="007D632F"/>
    <w:rsid w:val="007D6C7B"/>
    <w:rsid w:val="007D6D2E"/>
    <w:rsid w:val="007D6FAD"/>
    <w:rsid w:val="007D7456"/>
    <w:rsid w:val="007D74D8"/>
    <w:rsid w:val="007D768F"/>
    <w:rsid w:val="007E1495"/>
    <w:rsid w:val="007E16D7"/>
    <w:rsid w:val="007E1C2C"/>
    <w:rsid w:val="007E22E2"/>
    <w:rsid w:val="007E3355"/>
    <w:rsid w:val="007E3C85"/>
    <w:rsid w:val="007E43B2"/>
    <w:rsid w:val="007E47D0"/>
    <w:rsid w:val="007E48E7"/>
    <w:rsid w:val="007E49A8"/>
    <w:rsid w:val="007E4E66"/>
    <w:rsid w:val="007E5417"/>
    <w:rsid w:val="007E5C51"/>
    <w:rsid w:val="007E5F59"/>
    <w:rsid w:val="007E6ED5"/>
    <w:rsid w:val="007E7270"/>
    <w:rsid w:val="007E7972"/>
    <w:rsid w:val="007E7B1B"/>
    <w:rsid w:val="007F0A5A"/>
    <w:rsid w:val="007F0F70"/>
    <w:rsid w:val="007F19DC"/>
    <w:rsid w:val="007F1A25"/>
    <w:rsid w:val="007F2C4E"/>
    <w:rsid w:val="007F2DAB"/>
    <w:rsid w:val="007F4201"/>
    <w:rsid w:val="007F49DF"/>
    <w:rsid w:val="007F4F70"/>
    <w:rsid w:val="007F5BB2"/>
    <w:rsid w:val="007F5E14"/>
    <w:rsid w:val="007F5F3D"/>
    <w:rsid w:val="007F62F8"/>
    <w:rsid w:val="007F7618"/>
    <w:rsid w:val="007F7859"/>
    <w:rsid w:val="007F7D88"/>
    <w:rsid w:val="00800F67"/>
    <w:rsid w:val="008015D1"/>
    <w:rsid w:val="0080167D"/>
    <w:rsid w:val="00802134"/>
    <w:rsid w:val="00802500"/>
    <w:rsid w:val="00802DBE"/>
    <w:rsid w:val="00802EC9"/>
    <w:rsid w:val="00802F8A"/>
    <w:rsid w:val="008050BC"/>
    <w:rsid w:val="0080598A"/>
    <w:rsid w:val="00805B2F"/>
    <w:rsid w:val="00806309"/>
    <w:rsid w:val="0080662A"/>
    <w:rsid w:val="0080689D"/>
    <w:rsid w:val="0080742D"/>
    <w:rsid w:val="00807760"/>
    <w:rsid w:val="00807AE8"/>
    <w:rsid w:val="00807C04"/>
    <w:rsid w:val="008117B5"/>
    <w:rsid w:val="0081212F"/>
    <w:rsid w:val="00812162"/>
    <w:rsid w:val="00812267"/>
    <w:rsid w:val="008123EA"/>
    <w:rsid w:val="008127E4"/>
    <w:rsid w:val="00813C6E"/>
    <w:rsid w:val="00813DA4"/>
    <w:rsid w:val="00813DD2"/>
    <w:rsid w:val="00814220"/>
    <w:rsid w:val="008143A7"/>
    <w:rsid w:val="00814583"/>
    <w:rsid w:val="0081479E"/>
    <w:rsid w:val="008157D9"/>
    <w:rsid w:val="00815B03"/>
    <w:rsid w:val="008171B3"/>
    <w:rsid w:val="008172A0"/>
    <w:rsid w:val="00817E81"/>
    <w:rsid w:val="00820D6D"/>
    <w:rsid w:val="00821213"/>
    <w:rsid w:val="008212D0"/>
    <w:rsid w:val="00821DCE"/>
    <w:rsid w:val="00822E41"/>
    <w:rsid w:val="00823077"/>
    <w:rsid w:val="008232BB"/>
    <w:rsid w:val="008238AE"/>
    <w:rsid w:val="008248BA"/>
    <w:rsid w:val="0082513A"/>
    <w:rsid w:val="008256BA"/>
    <w:rsid w:val="0082577D"/>
    <w:rsid w:val="00825A79"/>
    <w:rsid w:val="00826A8F"/>
    <w:rsid w:val="008275BD"/>
    <w:rsid w:val="00830240"/>
    <w:rsid w:val="0083029C"/>
    <w:rsid w:val="008305D6"/>
    <w:rsid w:val="008316C0"/>
    <w:rsid w:val="00833502"/>
    <w:rsid w:val="00833991"/>
    <w:rsid w:val="00833D40"/>
    <w:rsid w:val="008341CB"/>
    <w:rsid w:val="00835437"/>
    <w:rsid w:val="00835722"/>
    <w:rsid w:val="00835774"/>
    <w:rsid w:val="00835842"/>
    <w:rsid w:val="00835AA8"/>
    <w:rsid w:val="0083634A"/>
    <w:rsid w:val="0083663A"/>
    <w:rsid w:val="0083678D"/>
    <w:rsid w:val="00836D99"/>
    <w:rsid w:val="0083754E"/>
    <w:rsid w:val="00837B57"/>
    <w:rsid w:val="00840A17"/>
    <w:rsid w:val="00841D72"/>
    <w:rsid w:val="00842066"/>
    <w:rsid w:val="008423B9"/>
    <w:rsid w:val="0084303B"/>
    <w:rsid w:val="0084320B"/>
    <w:rsid w:val="00843832"/>
    <w:rsid w:val="00843D72"/>
    <w:rsid w:val="008443DD"/>
    <w:rsid w:val="00844718"/>
    <w:rsid w:val="00844F36"/>
    <w:rsid w:val="008451A7"/>
    <w:rsid w:val="008458B2"/>
    <w:rsid w:val="0084595A"/>
    <w:rsid w:val="00845EB8"/>
    <w:rsid w:val="00846EB4"/>
    <w:rsid w:val="00846FFA"/>
    <w:rsid w:val="00847021"/>
    <w:rsid w:val="00847496"/>
    <w:rsid w:val="008477F2"/>
    <w:rsid w:val="008478AF"/>
    <w:rsid w:val="00847F5A"/>
    <w:rsid w:val="008502A5"/>
    <w:rsid w:val="00850625"/>
    <w:rsid w:val="0085138E"/>
    <w:rsid w:val="00851B6E"/>
    <w:rsid w:val="00852037"/>
    <w:rsid w:val="008525EA"/>
    <w:rsid w:val="0085274F"/>
    <w:rsid w:val="00852CEC"/>
    <w:rsid w:val="00852E4A"/>
    <w:rsid w:val="00853DE3"/>
    <w:rsid w:val="00853EDB"/>
    <w:rsid w:val="008546D8"/>
    <w:rsid w:val="008546E8"/>
    <w:rsid w:val="00854FE5"/>
    <w:rsid w:val="0085632E"/>
    <w:rsid w:val="0085660C"/>
    <w:rsid w:val="00856A24"/>
    <w:rsid w:val="00857312"/>
    <w:rsid w:val="0085753F"/>
    <w:rsid w:val="008578B7"/>
    <w:rsid w:val="00857D81"/>
    <w:rsid w:val="008605D8"/>
    <w:rsid w:val="00860CC7"/>
    <w:rsid w:val="008612EF"/>
    <w:rsid w:val="0086153C"/>
    <w:rsid w:val="008623D9"/>
    <w:rsid w:val="0086307F"/>
    <w:rsid w:val="008630FC"/>
    <w:rsid w:val="00863ECB"/>
    <w:rsid w:val="00863F92"/>
    <w:rsid w:val="0086447A"/>
    <w:rsid w:val="0086461E"/>
    <w:rsid w:val="00864A70"/>
    <w:rsid w:val="00864D19"/>
    <w:rsid w:val="008653FF"/>
    <w:rsid w:val="00865573"/>
    <w:rsid w:val="00865E63"/>
    <w:rsid w:val="00866662"/>
    <w:rsid w:val="00866A3C"/>
    <w:rsid w:val="00866C11"/>
    <w:rsid w:val="008673D8"/>
    <w:rsid w:val="0086759C"/>
    <w:rsid w:val="00867CF7"/>
    <w:rsid w:val="008708E6"/>
    <w:rsid w:val="008709FC"/>
    <w:rsid w:val="008718F6"/>
    <w:rsid w:val="0087216F"/>
    <w:rsid w:val="00872735"/>
    <w:rsid w:val="008728E9"/>
    <w:rsid w:val="00872CD0"/>
    <w:rsid w:val="00872E1D"/>
    <w:rsid w:val="0087350C"/>
    <w:rsid w:val="008735AF"/>
    <w:rsid w:val="00873FB4"/>
    <w:rsid w:val="0087493C"/>
    <w:rsid w:val="00875843"/>
    <w:rsid w:val="00875AF5"/>
    <w:rsid w:val="00876165"/>
    <w:rsid w:val="00876AB4"/>
    <w:rsid w:val="0087798A"/>
    <w:rsid w:val="00877A06"/>
    <w:rsid w:val="00880DAA"/>
    <w:rsid w:val="008813CD"/>
    <w:rsid w:val="008815C1"/>
    <w:rsid w:val="00881B5A"/>
    <w:rsid w:val="00881FBF"/>
    <w:rsid w:val="008824C8"/>
    <w:rsid w:val="00882EEE"/>
    <w:rsid w:val="00884558"/>
    <w:rsid w:val="00884871"/>
    <w:rsid w:val="00884F19"/>
    <w:rsid w:val="008857DB"/>
    <w:rsid w:val="00885BE1"/>
    <w:rsid w:val="0088717D"/>
    <w:rsid w:val="008877AE"/>
    <w:rsid w:val="00887C80"/>
    <w:rsid w:val="00890158"/>
    <w:rsid w:val="00890651"/>
    <w:rsid w:val="00890D63"/>
    <w:rsid w:val="00890FCF"/>
    <w:rsid w:val="008912C1"/>
    <w:rsid w:val="00891458"/>
    <w:rsid w:val="00892602"/>
    <w:rsid w:val="00893DA0"/>
    <w:rsid w:val="00894662"/>
    <w:rsid w:val="0089499A"/>
    <w:rsid w:val="00895210"/>
    <w:rsid w:val="00895313"/>
    <w:rsid w:val="008957E6"/>
    <w:rsid w:val="00895BA2"/>
    <w:rsid w:val="00896DD4"/>
    <w:rsid w:val="00897752"/>
    <w:rsid w:val="00897A65"/>
    <w:rsid w:val="008A0339"/>
    <w:rsid w:val="008A0440"/>
    <w:rsid w:val="008A0BB4"/>
    <w:rsid w:val="008A127E"/>
    <w:rsid w:val="008A1FE7"/>
    <w:rsid w:val="008A365E"/>
    <w:rsid w:val="008A3E7D"/>
    <w:rsid w:val="008A53C3"/>
    <w:rsid w:val="008A5516"/>
    <w:rsid w:val="008A576E"/>
    <w:rsid w:val="008A5BB2"/>
    <w:rsid w:val="008A61C2"/>
    <w:rsid w:val="008A6F9E"/>
    <w:rsid w:val="008A7BD1"/>
    <w:rsid w:val="008B15E0"/>
    <w:rsid w:val="008B22A4"/>
    <w:rsid w:val="008B2358"/>
    <w:rsid w:val="008B2D6C"/>
    <w:rsid w:val="008B3906"/>
    <w:rsid w:val="008B3BC7"/>
    <w:rsid w:val="008B4B4F"/>
    <w:rsid w:val="008B4BC4"/>
    <w:rsid w:val="008B51A8"/>
    <w:rsid w:val="008B51E7"/>
    <w:rsid w:val="008B5AB0"/>
    <w:rsid w:val="008B5B5B"/>
    <w:rsid w:val="008B5CAB"/>
    <w:rsid w:val="008B623C"/>
    <w:rsid w:val="008B63D7"/>
    <w:rsid w:val="008B6436"/>
    <w:rsid w:val="008B744D"/>
    <w:rsid w:val="008B7581"/>
    <w:rsid w:val="008B767C"/>
    <w:rsid w:val="008B7A23"/>
    <w:rsid w:val="008B7C04"/>
    <w:rsid w:val="008B7C62"/>
    <w:rsid w:val="008B7F4D"/>
    <w:rsid w:val="008C036E"/>
    <w:rsid w:val="008C061B"/>
    <w:rsid w:val="008C09F8"/>
    <w:rsid w:val="008C0C2B"/>
    <w:rsid w:val="008C0EB0"/>
    <w:rsid w:val="008C10E0"/>
    <w:rsid w:val="008C174C"/>
    <w:rsid w:val="008C1F2A"/>
    <w:rsid w:val="008C1F3B"/>
    <w:rsid w:val="008C218F"/>
    <w:rsid w:val="008C2B10"/>
    <w:rsid w:val="008C2CD9"/>
    <w:rsid w:val="008C5516"/>
    <w:rsid w:val="008C584A"/>
    <w:rsid w:val="008C64C8"/>
    <w:rsid w:val="008C674F"/>
    <w:rsid w:val="008D104B"/>
    <w:rsid w:val="008D1406"/>
    <w:rsid w:val="008D185A"/>
    <w:rsid w:val="008D3C5F"/>
    <w:rsid w:val="008D42BA"/>
    <w:rsid w:val="008D47D7"/>
    <w:rsid w:val="008D50CD"/>
    <w:rsid w:val="008D5399"/>
    <w:rsid w:val="008D56F4"/>
    <w:rsid w:val="008D6ACC"/>
    <w:rsid w:val="008D74F7"/>
    <w:rsid w:val="008D79E6"/>
    <w:rsid w:val="008D7CA6"/>
    <w:rsid w:val="008E0092"/>
    <w:rsid w:val="008E0A4D"/>
    <w:rsid w:val="008E0B33"/>
    <w:rsid w:val="008E10B7"/>
    <w:rsid w:val="008E17E1"/>
    <w:rsid w:val="008E2607"/>
    <w:rsid w:val="008E2DE7"/>
    <w:rsid w:val="008E2EEB"/>
    <w:rsid w:val="008E31B8"/>
    <w:rsid w:val="008E3A54"/>
    <w:rsid w:val="008E4A25"/>
    <w:rsid w:val="008E5026"/>
    <w:rsid w:val="008E52E7"/>
    <w:rsid w:val="008E59B5"/>
    <w:rsid w:val="008E5D19"/>
    <w:rsid w:val="008E5DDE"/>
    <w:rsid w:val="008E5E9E"/>
    <w:rsid w:val="008E60E2"/>
    <w:rsid w:val="008E6D2F"/>
    <w:rsid w:val="008E7517"/>
    <w:rsid w:val="008E792E"/>
    <w:rsid w:val="008E7C15"/>
    <w:rsid w:val="008F0635"/>
    <w:rsid w:val="008F076F"/>
    <w:rsid w:val="008F1192"/>
    <w:rsid w:val="008F19D2"/>
    <w:rsid w:val="008F2502"/>
    <w:rsid w:val="008F45B3"/>
    <w:rsid w:val="008F4618"/>
    <w:rsid w:val="008F4E0E"/>
    <w:rsid w:val="008F4EB9"/>
    <w:rsid w:val="008F60E0"/>
    <w:rsid w:val="008F6813"/>
    <w:rsid w:val="008F703E"/>
    <w:rsid w:val="008F70C2"/>
    <w:rsid w:val="008F7551"/>
    <w:rsid w:val="008F78AB"/>
    <w:rsid w:val="008F7BD1"/>
    <w:rsid w:val="00900273"/>
    <w:rsid w:val="00900337"/>
    <w:rsid w:val="00900526"/>
    <w:rsid w:val="00900A8A"/>
    <w:rsid w:val="00901C4D"/>
    <w:rsid w:val="00902930"/>
    <w:rsid w:val="00903914"/>
    <w:rsid w:val="00903CE6"/>
    <w:rsid w:val="009040AB"/>
    <w:rsid w:val="0090427E"/>
    <w:rsid w:val="009043EE"/>
    <w:rsid w:val="009048B7"/>
    <w:rsid w:val="00904A3E"/>
    <w:rsid w:val="00904C6C"/>
    <w:rsid w:val="00904D0E"/>
    <w:rsid w:val="009057A1"/>
    <w:rsid w:val="00905860"/>
    <w:rsid w:val="00905C24"/>
    <w:rsid w:val="00906433"/>
    <w:rsid w:val="0090643D"/>
    <w:rsid w:val="0090677E"/>
    <w:rsid w:val="00907185"/>
    <w:rsid w:val="00907641"/>
    <w:rsid w:val="00907755"/>
    <w:rsid w:val="00910160"/>
    <w:rsid w:val="00910279"/>
    <w:rsid w:val="0091114F"/>
    <w:rsid w:val="00912446"/>
    <w:rsid w:val="009125BC"/>
    <w:rsid w:val="00912D7F"/>
    <w:rsid w:val="00913465"/>
    <w:rsid w:val="00913FA9"/>
    <w:rsid w:val="00914957"/>
    <w:rsid w:val="0091573F"/>
    <w:rsid w:val="0091670A"/>
    <w:rsid w:val="00916E4E"/>
    <w:rsid w:val="00916E5F"/>
    <w:rsid w:val="00917153"/>
    <w:rsid w:val="00917516"/>
    <w:rsid w:val="00917FD9"/>
    <w:rsid w:val="0092201F"/>
    <w:rsid w:val="0092242F"/>
    <w:rsid w:val="00923A85"/>
    <w:rsid w:val="00924316"/>
    <w:rsid w:val="0092483F"/>
    <w:rsid w:val="00924B57"/>
    <w:rsid w:val="0092507A"/>
    <w:rsid w:val="0092588F"/>
    <w:rsid w:val="00925E91"/>
    <w:rsid w:val="009268F2"/>
    <w:rsid w:val="0092695C"/>
    <w:rsid w:val="00927C20"/>
    <w:rsid w:val="00927EBC"/>
    <w:rsid w:val="00930187"/>
    <w:rsid w:val="009301BB"/>
    <w:rsid w:val="00931423"/>
    <w:rsid w:val="00931CAF"/>
    <w:rsid w:val="00932547"/>
    <w:rsid w:val="0093295D"/>
    <w:rsid w:val="00932F1A"/>
    <w:rsid w:val="00932FB1"/>
    <w:rsid w:val="00933370"/>
    <w:rsid w:val="00933426"/>
    <w:rsid w:val="00933615"/>
    <w:rsid w:val="00933803"/>
    <w:rsid w:val="009338CB"/>
    <w:rsid w:val="00933A04"/>
    <w:rsid w:val="00934256"/>
    <w:rsid w:val="00934E83"/>
    <w:rsid w:val="0093540E"/>
    <w:rsid w:val="00935437"/>
    <w:rsid w:val="00935E62"/>
    <w:rsid w:val="0093696F"/>
    <w:rsid w:val="0093712C"/>
    <w:rsid w:val="009375C5"/>
    <w:rsid w:val="0093785D"/>
    <w:rsid w:val="009379EC"/>
    <w:rsid w:val="009379EE"/>
    <w:rsid w:val="00940502"/>
    <w:rsid w:val="00940826"/>
    <w:rsid w:val="00941FFB"/>
    <w:rsid w:val="009421DE"/>
    <w:rsid w:val="0094227D"/>
    <w:rsid w:val="009423B0"/>
    <w:rsid w:val="00942774"/>
    <w:rsid w:val="00943189"/>
    <w:rsid w:val="009433F8"/>
    <w:rsid w:val="00943755"/>
    <w:rsid w:val="009437C2"/>
    <w:rsid w:val="00943E8C"/>
    <w:rsid w:val="00944803"/>
    <w:rsid w:val="00944D53"/>
    <w:rsid w:val="00945E46"/>
    <w:rsid w:val="009468C9"/>
    <w:rsid w:val="00946C31"/>
    <w:rsid w:val="009472A3"/>
    <w:rsid w:val="009474A8"/>
    <w:rsid w:val="00947F71"/>
    <w:rsid w:val="009501DA"/>
    <w:rsid w:val="009501F5"/>
    <w:rsid w:val="0095136D"/>
    <w:rsid w:val="00951F5E"/>
    <w:rsid w:val="0095255A"/>
    <w:rsid w:val="009538E9"/>
    <w:rsid w:val="00953B35"/>
    <w:rsid w:val="009541A7"/>
    <w:rsid w:val="0095506A"/>
    <w:rsid w:val="009551CF"/>
    <w:rsid w:val="00955CA0"/>
    <w:rsid w:val="00956FCA"/>
    <w:rsid w:val="009571EC"/>
    <w:rsid w:val="009572B1"/>
    <w:rsid w:val="009574D6"/>
    <w:rsid w:val="009578A6"/>
    <w:rsid w:val="00957C8A"/>
    <w:rsid w:val="009613A0"/>
    <w:rsid w:val="009613FD"/>
    <w:rsid w:val="00961A0D"/>
    <w:rsid w:val="0096216F"/>
    <w:rsid w:val="00963773"/>
    <w:rsid w:val="00963B79"/>
    <w:rsid w:val="00965029"/>
    <w:rsid w:val="00965849"/>
    <w:rsid w:val="00965ACA"/>
    <w:rsid w:val="00965EC1"/>
    <w:rsid w:val="00966462"/>
    <w:rsid w:val="00966604"/>
    <w:rsid w:val="009675A7"/>
    <w:rsid w:val="009679D2"/>
    <w:rsid w:val="00971838"/>
    <w:rsid w:val="00971D30"/>
    <w:rsid w:val="00971F9A"/>
    <w:rsid w:val="0097247E"/>
    <w:rsid w:val="00972E12"/>
    <w:rsid w:val="009733FF"/>
    <w:rsid w:val="009746B8"/>
    <w:rsid w:val="00974D08"/>
    <w:rsid w:val="00975068"/>
    <w:rsid w:val="0097547B"/>
    <w:rsid w:val="0097589D"/>
    <w:rsid w:val="00975FA3"/>
    <w:rsid w:val="00976A8F"/>
    <w:rsid w:val="00976ADE"/>
    <w:rsid w:val="00976CBC"/>
    <w:rsid w:val="009775DD"/>
    <w:rsid w:val="00977A47"/>
    <w:rsid w:val="00977C86"/>
    <w:rsid w:val="0098000E"/>
    <w:rsid w:val="0098001C"/>
    <w:rsid w:val="0098043B"/>
    <w:rsid w:val="009812A4"/>
    <w:rsid w:val="0098141B"/>
    <w:rsid w:val="00981CE3"/>
    <w:rsid w:val="00981D28"/>
    <w:rsid w:val="009820E1"/>
    <w:rsid w:val="00982201"/>
    <w:rsid w:val="00982447"/>
    <w:rsid w:val="00982E96"/>
    <w:rsid w:val="00983089"/>
    <w:rsid w:val="00983B7A"/>
    <w:rsid w:val="00983CFD"/>
    <w:rsid w:val="00983E44"/>
    <w:rsid w:val="00984BD2"/>
    <w:rsid w:val="00984D4D"/>
    <w:rsid w:val="009850B2"/>
    <w:rsid w:val="00985198"/>
    <w:rsid w:val="009851B2"/>
    <w:rsid w:val="009862FA"/>
    <w:rsid w:val="00986882"/>
    <w:rsid w:val="00987696"/>
    <w:rsid w:val="0098779A"/>
    <w:rsid w:val="00987A41"/>
    <w:rsid w:val="00990335"/>
    <w:rsid w:val="0099096F"/>
    <w:rsid w:val="0099100D"/>
    <w:rsid w:val="009918C7"/>
    <w:rsid w:val="00991981"/>
    <w:rsid w:val="00991D1E"/>
    <w:rsid w:val="0099201B"/>
    <w:rsid w:val="009922B9"/>
    <w:rsid w:val="00992EF5"/>
    <w:rsid w:val="00993C50"/>
    <w:rsid w:val="00994DEF"/>
    <w:rsid w:val="009953AD"/>
    <w:rsid w:val="009961C3"/>
    <w:rsid w:val="0099679B"/>
    <w:rsid w:val="00997028"/>
    <w:rsid w:val="0099773A"/>
    <w:rsid w:val="00997B70"/>
    <w:rsid w:val="00997C00"/>
    <w:rsid w:val="009A0BF9"/>
    <w:rsid w:val="009A1506"/>
    <w:rsid w:val="009A18A0"/>
    <w:rsid w:val="009A1D7B"/>
    <w:rsid w:val="009A27FA"/>
    <w:rsid w:val="009A2BAD"/>
    <w:rsid w:val="009A2BD5"/>
    <w:rsid w:val="009A2C06"/>
    <w:rsid w:val="009A2FE9"/>
    <w:rsid w:val="009A309C"/>
    <w:rsid w:val="009A35B3"/>
    <w:rsid w:val="009A449A"/>
    <w:rsid w:val="009A48AD"/>
    <w:rsid w:val="009A4B49"/>
    <w:rsid w:val="009A53B7"/>
    <w:rsid w:val="009A53D5"/>
    <w:rsid w:val="009A5529"/>
    <w:rsid w:val="009A5EF4"/>
    <w:rsid w:val="009A6468"/>
    <w:rsid w:val="009A656F"/>
    <w:rsid w:val="009A6F6B"/>
    <w:rsid w:val="009A7535"/>
    <w:rsid w:val="009B00A5"/>
    <w:rsid w:val="009B05F6"/>
    <w:rsid w:val="009B0668"/>
    <w:rsid w:val="009B0753"/>
    <w:rsid w:val="009B085B"/>
    <w:rsid w:val="009B128F"/>
    <w:rsid w:val="009B13EB"/>
    <w:rsid w:val="009B21D0"/>
    <w:rsid w:val="009B22DE"/>
    <w:rsid w:val="009B27FB"/>
    <w:rsid w:val="009B3428"/>
    <w:rsid w:val="009B36D4"/>
    <w:rsid w:val="009B37D3"/>
    <w:rsid w:val="009B4334"/>
    <w:rsid w:val="009B4C7B"/>
    <w:rsid w:val="009B544D"/>
    <w:rsid w:val="009B60F4"/>
    <w:rsid w:val="009B66CB"/>
    <w:rsid w:val="009B6AD2"/>
    <w:rsid w:val="009B6DBD"/>
    <w:rsid w:val="009B6E1F"/>
    <w:rsid w:val="009B72B8"/>
    <w:rsid w:val="009B7436"/>
    <w:rsid w:val="009B7A0F"/>
    <w:rsid w:val="009B7A57"/>
    <w:rsid w:val="009B7D30"/>
    <w:rsid w:val="009C0385"/>
    <w:rsid w:val="009C04CA"/>
    <w:rsid w:val="009C0AD9"/>
    <w:rsid w:val="009C1B6F"/>
    <w:rsid w:val="009C262D"/>
    <w:rsid w:val="009C269F"/>
    <w:rsid w:val="009C2C47"/>
    <w:rsid w:val="009C4AC4"/>
    <w:rsid w:val="009C5BAD"/>
    <w:rsid w:val="009C5FB7"/>
    <w:rsid w:val="009C688F"/>
    <w:rsid w:val="009C7664"/>
    <w:rsid w:val="009C7F0C"/>
    <w:rsid w:val="009D114C"/>
    <w:rsid w:val="009D15C9"/>
    <w:rsid w:val="009D1C5D"/>
    <w:rsid w:val="009D2690"/>
    <w:rsid w:val="009D308F"/>
    <w:rsid w:val="009D3E69"/>
    <w:rsid w:val="009D409A"/>
    <w:rsid w:val="009D4277"/>
    <w:rsid w:val="009D48F4"/>
    <w:rsid w:val="009D546A"/>
    <w:rsid w:val="009D660D"/>
    <w:rsid w:val="009D68A1"/>
    <w:rsid w:val="009D68ED"/>
    <w:rsid w:val="009D6B1F"/>
    <w:rsid w:val="009D6C8A"/>
    <w:rsid w:val="009D75DC"/>
    <w:rsid w:val="009D76DD"/>
    <w:rsid w:val="009D7A3F"/>
    <w:rsid w:val="009E1393"/>
    <w:rsid w:val="009E1773"/>
    <w:rsid w:val="009E3DCD"/>
    <w:rsid w:val="009E3F8D"/>
    <w:rsid w:val="009E427E"/>
    <w:rsid w:val="009E45E9"/>
    <w:rsid w:val="009E47A3"/>
    <w:rsid w:val="009E4980"/>
    <w:rsid w:val="009E614C"/>
    <w:rsid w:val="009E6444"/>
    <w:rsid w:val="009E6570"/>
    <w:rsid w:val="009E68C6"/>
    <w:rsid w:val="009E6F69"/>
    <w:rsid w:val="009E6FD0"/>
    <w:rsid w:val="009E77F3"/>
    <w:rsid w:val="009F09CF"/>
    <w:rsid w:val="009F0BC1"/>
    <w:rsid w:val="009F0D27"/>
    <w:rsid w:val="009F1C64"/>
    <w:rsid w:val="009F2A66"/>
    <w:rsid w:val="009F331B"/>
    <w:rsid w:val="009F37B1"/>
    <w:rsid w:val="009F38EC"/>
    <w:rsid w:val="009F3EF5"/>
    <w:rsid w:val="009F4215"/>
    <w:rsid w:val="009F4C9C"/>
    <w:rsid w:val="009F524A"/>
    <w:rsid w:val="009F5A45"/>
    <w:rsid w:val="009F7FDE"/>
    <w:rsid w:val="00A00637"/>
    <w:rsid w:val="00A009FC"/>
    <w:rsid w:val="00A013ED"/>
    <w:rsid w:val="00A02CB7"/>
    <w:rsid w:val="00A02FC6"/>
    <w:rsid w:val="00A03066"/>
    <w:rsid w:val="00A035FD"/>
    <w:rsid w:val="00A046C2"/>
    <w:rsid w:val="00A0504D"/>
    <w:rsid w:val="00A050D8"/>
    <w:rsid w:val="00A05D8A"/>
    <w:rsid w:val="00A05F46"/>
    <w:rsid w:val="00A0670B"/>
    <w:rsid w:val="00A06A29"/>
    <w:rsid w:val="00A06B2D"/>
    <w:rsid w:val="00A0759E"/>
    <w:rsid w:val="00A076E2"/>
    <w:rsid w:val="00A10433"/>
    <w:rsid w:val="00A10867"/>
    <w:rsid w:val="00A116B2"/>
    <w:rsid w:val="00A12627"/>
    <w:rsid w:val="00A1293E"/>
    <w:rsid w:val="00A12A8B"/>
    <w:rsid w:val="00A13107"/>
    <w:rsid w:val="00A13214"/>
    <w:rsid w:val="00A13B0F"/>
    <w:rsid w:val="00A142BE"/>
    <w:rsid w:val="00A1511B"/>
    <w:rsid w:val="00A1586A"/>
    <w:rsid w:val="00A158ED"/>
    <w:rsid w:val="00A15DA9"/>
    <w:rsid w:val="00A164A8"/>
    <w:rsid w:val="00A1671C"/>
    <w:rsid w:val="00A16BF3"/>
    <w:rsid w:val="00A170AE"/>
    <w:rsid w:val="00A17622"/>
    <w:rsid w:val="00A20279"/>
    <w:rsid w:val="00A20A40"/>
    <w:rsid w:val="00A20B92"/>
    <w:rsid w:val="00A20E56"/>
    <w:rsid w:val="00A21696"/>
    <w:rsid w:val="00A21A4C"/>
    <w:rsid w:val="00A21C21"/>
    <w:rsid w:val="00A22217"/>
    <w:rsid w:val="00A22226"/>
    <w:rsid w:val="00A226E4"/>
    <w:rsid w:val="00A22828"/>
    <w:rsid w:val="00A22C80"/>
    <w:rsid w:val="00A241FC"/>
    <w:rsid w:val="00A24442"/>
    <w:rsid w:val="00A2477A"/>
    <w:rsid w:val="00A24CE4"/>
    <w:rsid w:val="00A24DBE"/>
    <w:rsid w:val="00A25179"/>
    <w:rsid w:val="00A25584"/>
    <w:rsid w:val="00A25637"/>
    <w:rsid w:val="00A258AA"/>
    <w:rsid w:val="00A259F2"/>
    <w:rsid w:val="00A25A0D"/>
    <w:rsid w:val="00A25F0D"/>
    <w:rsid w:val="00A27170"/>
    <w:rsid w:val="00A27535"/>
    <w:rsid w:val="00A277A6"/>
    <w:rsid w:val="00A27AC4"/>
    <w:rsid w:val="00A306BC"/>
    <w:rsid w:val="00A30F5B"/>
    <w:rsid w:val="00A30FCC"/>
    <w:rsid w:val="00A31661"/>
    <w:rsid w:val="00A31B54"/>
    <w:rsid w:val="00A31BD5"/>
    <w:rsid w:val="00A32C8B"/>
    <w:rsid w:val="00A32DC9"/>
    <w:rsid w:val="00A346CD"/>
    <w:rsid w:val="00A34BC1"/>
    <w:rsid w:val="00A34EBA"/>
    <w:rsid w:val="00A3502D"/>
    <w:rsid w:val="00A35198"/>
    <w:rsid w:val="00A35552"/>
    <w:rsid w:val="00A35D13"/>
    <w:rsid w:val="00A3629D"/>
    <w:rsid w:val="00A36592"/>
    <w:rsid w:val="00A36B58"/>
    <w:rsid w:val="00A36C2D"/>
    <w:rsid w:val="00A37157"/>
    <w:rsid w:val="00A371B0"/>
    <w:rsid w:val="00A37445"/>
    <w:rsid w:val="00A37CB4"/>
    <w:rsid w:val="00A4070C"/>
    <w:rsid w:val="00A41A49"/>
    <w:rsid w:val="00A4327B"/>
    <w:rsid w:val="00A437F6"/>
    <w:rsid w:val="00A438FC"/>
    <w:rsid w:val="00A44A4B"/>
    <w:rsid w:val="00A44B8C"/>
    <w:rsid w:val="00A457EA"/>
    <w:rsid w:val="00A45A1B"/>
    <w:rsid w:val="00A45DBF"/>
    <w:rsid w:val="00A464A1"/>
    <w:rsid w:val="00A47199"/>
    <w:rsid w:val="00A478B6"/>
    <w:rsid w:val="00A47A70"/>
    <w:rsid w:val="00A505C3"/>
    <w:rsid w:val="00A50A60"/>
    <w:rsid w:val="00A52130"/>
    <w:rsid w:val="00A52596"/>
    <w:rsid w:val="00A528CD"/>
    <w:rsid w:val="00A52938"/>
    <w:rsid w:val="00A52AA1"/>
    <w:rsid w:val="00A52B77"/>
    <w:rsid w:val="00A52C99"/>
    <w:rsid w:val="00A52FA9"/>
    <w:rsid w:val="00A53795"/>
    <w:rsid w:val="00A53D13"/>
    <w:rsid w:val="00A53F63"/>
    <w:rsid w:val="00A5422A"/>
    <w:rsid w:val="00A542A6"/>
    <w:rsid w:val="00A54A69"/>
    <w:rsid w:val="00A54F88"/>
    <w:rsid w:val="00A565DD"/>
    <w:rsid w:val="00A565FD"/>
    <w:rsid w:val="00A56D81"/>
    <w:rsid w:val="00A5787F"/>
    <w:rsid w:val="00A5797A"/>
    <w:rsid w:val="00A579FA"/>
    <w:rsid w:val="00A57FE7"/>
    <w:rsid w:val="00A60085"/>
    <w:rsid w:val="00A60322"/>
    <w:rsid w:val="00A603B9"/>
    <w:rsid w:val="00A608AD"/>
    <w:rsid w:val="00A61542"/>
    <w:rsid w:val="00A61884"/>
    <w:rsid w:val="00A621C6"/>
    <w:rsid w:val="00A625C3"/>
    <w:rsid w:val="00A62786"/>
    <w:rsid w:val="00A6354D"/>
    <w:rsid w:val="00A64B15"/>
    <w:rsid w:val="00A6563D"/>
    <w:rsid w:val="00A66CDC"/>
    <w:rsid w:val="00A670A5"/>
    <w:rsid w:val="00A67762"/>
    <w:rsid w:val="00A7009B"/>
    <w:rsid w:val="00A70ACA"/>
    <w:rsid w:val="00A70DF7"/>
    <w:rsid w:val="00A714E8"/>
    <w:rsid w:val="00A71549"/>
    <w:rsid w:val="00A72E35"/>
    <w:rsid w:val="00A72EC3"/>
    <w:rsid w:val="00A7481F"/>
    <w:rsid w:val="00A74ADA"/>
    <w:rsid w:val="00A750F8"/>
    <w:rsid w:val="00A7533A"/>
    <w:rsid w:val="00A759C6"/>
    <w:rsid w:val="00A75AAF"/>
    <w:rsid w:val="00A75D7A"/>
    <w:rsid w:val="00A762AC"/>
    <w:rsid w:val="00A763FB"/>
    <w:rsid w:val="00A764C3"/>
    <w:rsid w:val="00A76B33"/>
    <w:rsid w:val="00A76BBE"/>
    <w:rsid w:val="00A77019"/>
    <w:rsid w:val="00A77DB2"/>
    <w:rsid w:val="00A8054C"/>
    <w:rsid w:val="00A82CDB"/>
    <w:rsid w:val="00A8348B"/>
    <w:rsid w:val="00A836A6"/>
    <w:rsid w:val="00A83912"/>
    <w:rsid w:val="00A8437E"/>
    <w:rsid w:val="00A84F9D"/>
    <w:rsid w:val="00A84FE1"/>
    <w:rsid w:val="00A857A2"/>
    <w:rsid w:val="00A85C02"/>
    <w:rsid w:val="00A860B2"/>
    <w:rsid w:val="00A86927"/>
    <w:rsid w:val="00A86EDC"/>
    <w:rsid w:val="00A870A9"/>
    <w:rsid w:val="00A8725C"/>
    <w:rsid w:val="00A872E1"/>
    <w:rsid w:val="00A87BBC"/>
    <w:rsid w:val="00A90326"/>
    <w:rsid w:val="00A905EA"/>
    <w:rsid w:val="00A90B60"/>
    <w:rsid w:val="00A9245A"/>
    <w:rsid w:val="00A924D2"/>
    <w:rsid w:val="00A92F68"/>
    <w:rsid w:val="00A93098"/>
    <w:rsid w:val="00A932AE"/>
    <w:rsid w:val="00A93A31"/>
    <w:rsid w:val="00A93B82"/>
    <w:rsid w:val="00A947E1"/>
    <w:rsid w:val="00A94BFE"/>
    <w:rsid w:val="00A94EB2"/>
    <w:rsid w:val="00A950F8"/>
    <w:rsid w:val="00A956A5"/>
    <w:rsid w:val="00A967FD"/>
    <w:rsid w:val="00A96D89"/>
    <w:rsid w:val="00A9704D"/>
    <w:rsid w:val="00A97431"/>
    <w:rsid w:val="00AA03F0"/>
    <w:rsid w:val="00AA0E31"/>
    <w:rsid w:val="00AA1192"/>
    <w:rsid w:val="00AA133D"/>
    <w:rsid w:val="00AA1752"/>
    <w:rsid w:val="00AA3646"/>
    <w:rsid w:val="00AA3810"/>
    <w:rsid w:val="00AA3C0B"/>
    <w:rsid w:val="00AA4D61"/>
    <w:rsid w:val="00AA4E08"/>
    <w:rsid w:val="00AA6030"/>
    <w:rsid w:val="00AA619D"/>
    <w:rsid w:val="00AA651D"/>
    <w:rsid w:val="00AA67F7"/>
    <w:rsid w:val="00AA73FC"/>
    <w:rsid w:val="00AA76D0"/>
    <w:rsid w:val="00AB04E1"/>
    <w:rsid w:val="00AB09C5"/>
    <w:rsid w:val="00AB139F"/>
    <w:rsid w:val="00AB1C74"/>
    <w:rsid w:val="00AB1D4B"/>
    <w:rsid w:val="00AB20A3"/>
    <w:rsid w:val="00AB2D5E"/>
    <w:rsid w:val="00AB2F22"/>
    <w:rsid w:val="00AB4457"/>
    <w:rsid w:val="00AB46CD"/>
    <w:rsid w:val="00AB5175"/>
    <w:rsid w:val="00AB51D9"/>
    <w:rsid w:val="00AB5AEE"/>
    <w:rsid w:val="00AB5FD4"/>
    <w:rsid w:val="00AB66D1"/>
    <w:rsid w:val="00AB7CC7"/>
    <w:rsid w:val="00AC00DF"/>
    <w:rsid w:val="00AC0556"/>
    <w:rsid w:val="00AC08C0"/>
    <w:rsid w:val="00AC094E"/>
    <w:rsid w:val="00AC1D00"/>
    <w:rsid w:val="00AC25D7"/>
    <w:rsid w:val="00AC2958"/>
    <w:rsid w:val="00AC2959"/>
    <w:rsid w:val="00AC2E99"/>
    <w:rsid w:val="00AC39D5"/>
    <w:rsid w:val="00AC4F45"/>
    <w:rsid w:val="00AC52C8"/>
    <w:rsid w:val="00AC5D3C"/>
    <w:rsid w:val="00AC6885"/>
    <w:rsid w:val="00AC6F2E"/>
    <w:rsid w:val="00AC6F8E"/>
    <w:rsid w:val="00AC72C7"/>
    <w:rsid w:val="00AC73B9"/>
    <w:rsid w:val="00AD1364"/>
    <w:rsid w:val="00AD18D6"/>
    <w:rsid w:val="00AD1E5A"/>
    <w:rsid w:val="00AD25B5"/>
    <w:rsid w:val="00AD2764"/>
    <w:rsid w:val="00AD2D33"/>
    <w:rsid w:val="00AD30AB"/>
    <w:rsid w:val="00AD30D6"/>
    <w:rsid w:val="00AD3E38"/>
    <w:rsid w:val="00AD3F39"/>
    <w:rsid w:val="00AD42FA"/>
    <w:rsid w:val="00AD48CE"/>
    <w:rsid w:val="00AD4B11"/>
    <w:rsid w:val="00AD506B"/>
    <w:rsid w:val="00AD518F"/>
    <w:rsid w:val="00AD540F"/>
    <w:rsid w:val="00AD5FC0"/>
    <w:rsid w:val="00AD6A1E"/>
    <w:rsid w:val="00AD71F8"/>
    <w:rsid w:val="00AD7E3D"/>
    <w:rsid w:val="00AE0910"/>
    <w:rsid w:val="00AE0AA6"/>
    <w:rsid w:val="00AE0D72"/>
    <w:rsid w:val="00AE10A7"/>
    <w:rsid w:val="00AE1135"/>
    <w:rsid w:val="00AE1534"/>
    <w:rsid w:val="00AE22FB"/>
    <w:rsid w:val="00AE2887"/>
    <w:rsid w:val="00AE2C6D"/>
    <w:rsid w:val="00AE3890"/>
    <w:rsid w:val="00AE3C4D"/>
    <w:rsid w:val="00AE4210"/>
    <w:rsid w:val="00AE4B0C"/>
    <w:rsid w:val="00AE4E1B"/>
    <w:rsid w:val="00AE5C07"/>
    <w:rsid w:val="00AE5D60"/>
    <w:rsid w:val="00AE5DF3"/>
    <w:rsid w:val="00AE6917"/>
    <w:rsid w:val="00AF0595"/>
    <w:rsid w:val="00AF08E0"/>
    <w:rsid w:val="00AF0947"/>
    <w:rsid w:val="00AF1919"/>
    <w:rsid w:val="00AF1ED6"/>
    <w:rsid w:val="00AF214D"/>
    <w:rsid w:val="00AF2778"/>
    <w:rsid w:val="00AF2A6F"/>
    <w:rsid w:val="00AF2C87"/>
    <w:rsid w:val="00AF2CAF"/>
    <w:rsid w:val="00AF3428"/>
    <w:rsid w:val="00AF352C"/>
    <w:rsid w:val="00AF3CEE"/>
    <w:rsid w:val="00AF3ECE"/>
    <w:rsid w:val="00AF4549"/>
    <w:rsid w:val="00AF5669"/>
    <w:rsid w:val="00AF5839"/>
    <w:rsid w:val="00AF5E6F"/>
    <w:rsid w:val="00AF62E2"/>
    <w:rsid w:val="00AF6C6B"/>
    <w:rsid w:val="00AF7929"/>
    <w:rsid w:val="00AF7BC2"/>
    <w:rsid w:val="00B0055E"/>
    <w:rsid w:val="00B00A95"/>
    <w:rsid w:val="00B00E76"/>
    <w:rsid w:val="00B0116C"/>
    <w:rsid w:val="00B02376"/>
    <w:rsid w:val="00B02B78"/>
    <w:rsid w:val="00B03279"/>
    <w:rsid w:val="00B0335A"/>
    <w:rsid w:val="00B034A4"/>
    <w:rsid w:val="00B035EC"/>
    <w:rsid w:val="00B03B52"/>
    <w:rsid w:val="00B049D3"/>
    <w:rsid w:val="00B06377"/>
    <w:rsid w:val="00B063A1"/>
    <w:rsid w:val="00B06808"/>
    <w:rsid w:val="00B075FC"/>
    <w:rsid w:val="00B10310"/>
    <w:rsid w:val="00B1067C"/>
    <w:rsid w:val="00B108AE"/>
    <w:rsid w:val="00B1099C"/>
    <w:rsid w:val="00B10C0C"/>
    <w:rsid w:val="00B10D1B"/>
    <w:rsid w:val="00B11BAF"/>
    <w:rsid w:val="00B12A9E"/>
    <w:rsid w:val="00B1375E"/>
    <w:rsid w:val="00B138AA"/>
    <w:rsid w:val="00B13F81"/>
    <w:rsid w:val="00B14431"/>
    <w:rsid w:val="00B14BD6"/>
    <w:rsid w:val="00B14C09"/>
    <w:rsid w:val="00B14C96"/>
    <w:rsid w:val="00B15677"/>
    <w:rsid w:val="00B159AC"/>
    <w:rsid w:val="00B1609C"/>
    <w:rsid w:val="00B17C64"/>
    <w:rsid w:val="00B21C78"/>
    <w:rsid w:val="00B22A74"/>
    <w:rsid w:val="00B2337B"/>
    <w:rsid w:val="00B23617"/>
    <w:rsid w:val="00B23B39"/>
    <w:rsid w:val="00B2422F"/>
    <w:rsid w:val="00B246E8"/>
    <w:rsid w:val="00B249E3"/>
    <w:rsid w:val="00B24B90"/>
    <w:rsid w:val="00B25597"/>
    <w:rsid w:val="00B259D7"/>
    <w:rsid w:val="00B25DC5"/>
    <w:rsid w:val="00B26C2C"/>
    <w:rsid w:val="00B27296"/>
    <w:rsid w:val="00B27B49"/>
    <w:rsid w:val="00B30A78"/>
    <w:rsid w:val="00B3166C"/>
    <w:rsid w:val="00B31D66"/>
    <w:rsid w:val="00B321B6"/>
    <w:rsid w:val="00B32932"/>
    <w:rsid w:val="00B33C91"/>
    <w:rsid w:val="00B344C9"/>
    <w:rsid w:val="00B35667"/>
    <w:rsid w:val="00B3599C"/>
    <w:rsid w:val="00B35DEF"/>
    <w:rsid w:val="00B36636"/>
    <w:rsid w:val="00B40018"/>
    <w:rsid w:val="00B413D6"/>
    <w:rsid w:val="00B41B2B"/>
    <w:rsid w:val="00B41C02"/>
    <w:rsid w:val="00B4243D"/>
    <w:rsid w:val="00B425AC"/>
    <w:rsid w:val="00B42CC6"/>
    <w:rsid w:val="00B42E1A"/>
    <w:rsid w:val="00B43744"/>
    <w:rsid w:val="00B439B0"/>
    <w:rsid w:val="00B447CE"/>
    <w:rsid w:val="00B4493F"/>
    <w:rsid w:val="00B44F12"/>
    <w:rsid w:val="00B452A4"/>
    <w:rsid w:val="00B460E5"/>
    <w:rsid w:val="00B47058"/>
    <w:rsid w:val="00B4789E"/>
    <w:rsid w:val="00B47FEB"/>
    <w:rsid w:val="00B5045E"/>
    <w:rsid w:val="00B50D98"/>
    <w:rsid w:val="00B51937"/>
    <w:rsid w:val="00B5231B"/>
    <w:rsid w:val="00B5263F"/>
    <w:rsid w:val="00B5319C"/>
    <w:rsid w:val="00B53659"/>
    <w:rsid w:val="00B53661"/>
    <w:rsid w:val="00B54198"/>
    <w:rsid w:val="00B55480"/>
    <w:rsid w:val="00B55693"/>
    <w:rsid w:val="00B55DB6"/>
    <w:rsid w:val="00B56475"/>
    <w:rsid w:val="00B576A5"/>
    <w:rsid w:val="00B578B4"/>
    <w:rsid w:val="00B57D63"/>
    <w:rsid w:val="00B6026E"/>
    <w:rsid w:val="00B60432"/>
    <w:rsid w:val="00B60CAB"/>
    <w:rsid w:val="00B615DD"/>
    <w:rsid w:val="00B61664"/>
    <w:rsid w:val="00B617E7"/>
    <w:rsid w:val="00B61BB2"/>
    <w:rsid w:val="00B61DA8"/>
    <w:rsid w:val="00B62535"/>
    <w:rsid w:val="00B62B78"/>
    <w:rsid w:val="00B62B93"/>
    <w:rsid w:val="00B62C7A"/>
    <w:rsid w:val="00B6338A"/>
    <w:rsid w:val="00B633B3"/>
    <w:rsid w:val="00B6352F"/>
    <w:rsid w:val="00B6358F"/>
    <w:rsid w:val="00B63939"/>
    <w:rsid w:val="00B6417D"/>
    <w:rsid w:val="00B64351"/>
    <w:rsid w:val="00B65673"/>
    <w:rsid w:val="00B667CA"/>
    <w:rsid w:val="00B66A83"/>
    <w:rsid w:val="00B66D73"/>
    <w:rsid w:val="00B671FB"/>
    <w:rsid w:val="00B67360"/>
    <w:rsid w:val="00B70228"/>
    <w:rsid w:val="00B70371"/>
    <w:rsid w:val="00B70506"/>
    <w:rsid w:val="00B70B71"/>
    <w:rsid w:val="00B70C69"/>
    <w:rsid w:val="00B70F6D"/>
    <w:rsid w:val="00B714C3"/>
    <w:rsid w:val="00B720CE"/>
    <w:rsid w:val="00B720FA"/>
    <w:rsid w:val="00B72475"/>
    <w:rsid w:val="00B7273D"/>
    <w:rsid w:val="00B72F50"/>
    <w:rsid w:val="00B730F3"/>
    <w:rsid w:val="00B7354D"/>
    <w:rsid w:val="00B73FD7"/>
    <w:rsid w:val="00B74D15"/>
    <w:rsid w:val="00B75622"/>
    <w:rsid w:val="00B76DBE"/>
    <w:rsid w:val="00B7757E"/>
    <w:rsid w:val="00B77CD8"/>
    <w:rsid w:val="00B77E55"/>
    <w:rsid w:val="00B80729"/>
    <w:rsid w:val="00B8178E"/>
    <w:rsid w:val="00B820B3"/>
    <w:rsid w:val="00B82564"/>
    <w:rsid w:val="00B82627"/>
    <w:rsid w:val="00B82E29"/>
    <w:rsid w:val="00B832DD"/>
    <w:rsid w:val="00B83611"/>
    <w:rsid w:val="00B837A1"/>
    <w:rsid w:val="00B84373"/>
    <w:rsid w:val="00B854BD"/>
    <w:rsid w:val="00B858EA"/>
    <w:rsid w:val="00B86006"/>
    <w:rsid w:val="00B86318"/>
    <w:rsid w:val="00B863AF"/>
    <w:rsid w:val="00B86EEE"/>
    <w:rsid w:val="00B8735E"/>
    <w:rsid w:val="00B87469"/>
    <w:rsid w:val="00B87827"/>
    <w:rsid w:val="00B87DA8"/>
    <w:rsid w:val="00B9053F"/>
    <w:rsid w:val="00B906D4"/>
    <w:rsid w:val="00B91204"/>
    <w:rsid w:val="00B9177A"/>
    <w:rsid w:val="00B91D92"/>
    <w:rsid w:val="00B91EEF"/>
    <w:rsid w:val="00B92389"/>
    <w:rsid w:val="00B92950"/>
    <w:rsid w:val="00B93EC2"/>
    <w:rsid w:val="00B942BA"/>
    <w:rsid w:val="00B94898"/>
    <w:rsid w:val="00B95020"/>
    <w:rsid w:val="00B9507B"/>
    <w:rsid w:val="00B95ECE"/>
    <w:rsid w:val="00B9619E"/>
    <w:rsid w:val="00B967D6"/>
    <w:rsid w:val="00B9693D"/>
    <w:rsid w:val="00B971FB"/>
    <w:rsid w:val="00B976DF"/>
    <w:rsid w:val="00B979E1"/>
    <w:rsid w:val="00BA01F6"/>
    <w:rsid w:val="00BA0216"/>
    <w:rsid w:val="00BA09F0"/>
    <w:rsid w:val="00BA122F"/>
    <w:rsid w:val="00BA12CA"/>
    <w:rsid w:val="00BA1643"/>
    <w:rsid w:val="00BA1830"/>
    <w:rsid w:val="00BA18EE"/>
    <w:rsid w:val="00BA2802"/>
    <w:rsid w:val="00BA2830"/>
    <w:rsid w:val="00BA2876"/>
    <w:rsid w:val="00BA289C"/>
    <w:rsid w:val="00BA2EF7"/>
    <w:rsid w:val="00BA37AE"/>
    <w:rsid w:val="00BA4A54"/>
    <w:rsid w:val="00BA50FC"/>
    <w:rsid w:val="00BA5377"/>
    <w:rsid w:val="00BA56E7"/>
    <w:rsid w:val="00BA57C4"/>
    <w:rsid w:val="00BA64EE"/>
    <w:rsid w:val="00BB00F5"/>
    <w:rsid w:val="00BB0159"/>
    <w:rsid w:val="00BB084C"/>
    <w:rsid w:val="00BB0E36"/>
    <w:rsid w:val="00BB15EC"/>
    <w:rsid w:val="00BB1B8C"/>
    <w:rsid w:val="00BB1CBB"/>
    <w:rsid w:val="00BB219D"/>
    <w:rsid w:val="00BB21DA"/>
    <w:rsid w:val="00BB2974"/>
    <w:rsid w:val="00BB2AAC"/>
    <w:rsid w:val="00BB2D9D"/>
    <w:rsid w:val="00BB394A"/>
    <w:rsid w:val="00BB3D37"/>
    <w:rsid w:val="00BB43FF"/>
    <w:rsid w:val="00BB484C"/>
    <w:rsid w:val="00BB50CB"/>
    <w:rsid w:val="00BB52BE"/>
    <w:rsid w:val="00BB5C18"/>
    <w:rsid w:val="00BB6382"/>
    <w:rsid w:val="00BB6804"/>
    <w:rsid w:val="00BB6ACE"/>
    <w:rsid w:val="00BB6D91"/>
    <w:rsid w:val="00BB6DB6"/>
    <w:rsid w:val="00BB709F"/>
    <w:rsid w:val="00BB7719"/>
    <w:rsid w:val="00BC0230"/>
    <w:rsid w:val="00BC11FC"/>
    <w:rsid w:val="00BC1254"/>
    <w:rsid w:val="00BC21C7"/>
    <w:rsid w:val="00BC2757"/>
    <w:rsid w:val="00BC2B6D"/>
    <w:rsid w:val="00BC2C4B"/>
    <w:rsid w:val="00BC2CD1"/>
    <w:rsid w:val="00BC31A8"/>
    <w:rsid w:val="00BC34B5"/>
    <w:rsid w:val="00BC353C"/>
    <w:rsid w:val="00BC3B2E"/>
    <w:rsid w:val="00BC3CA8"/>
    <w:rsid w:val="00BC3F80"/>
    <w:rsid w:val="00BC4850"/>
    <w:rsid w:val="00BC4EFC"/>
    <w:rsid w:val="00BC59E5"/>
    <w:rsid w:val="00BC5D36"/>
    <w:rsid w:val="00BC5FDD"/>
    <w:rsid w:val="00BC60EB"/>
    <w:rsid w:val="00BC629C"/>
    <w:rsid w:val="00BC6785"/>
    <w:rsid w:val="00BC697E"/>
    <w:rsid w:val="00BC6CD5"/>
    <w:rsid w:val="00BC7C5A"/>
    <w:rsid w:val="00BD056D"/>
    <w:rsid w:val="00BD08F4"/>
    <w:rsid w:val="00BD0925"/>
    <w:rsid w:val="00BD0A04"/>
    <w:rsid w:val="00BD2475"/>
    <w:rsid w:val="00BD2673"/>
    <w:rsid w:val="00BD4651"/>
    <w:rsid w:val="00BD4CBD"/>
    <w:rsid w:val="00BD55BA"/>
    <w:rsid w:val="00BD5644"/>
    <w:rsid w:val="00BD5E55"/>
    <w:rsid w:val="00BD6BE9"/>
    <w:rsid w:val="00BD778A"/>
    <w:rsid w:val="00BD7C03"/>
    <w:rsid w:val="00BD7F7F"/>
    <w:rsid w:val="00BE0533"/>
    <w:rsid w:val="00BE05C9"/>
    <w:rsid w:val="00BE0B1A"/>
    <w:rsid w:val="00BE0F81"/>
    <w:rsid w:val="00BE16AD"/>
    <w:rsid w:val="00BE1E76"/>
    <w:rsid w:val="00BE2463"/>
    <w:rsid w:val="00BE3B91"/>
    <w:rsid w:val="00BE4980"/>
    <w:rsid w:val="00BE4A92"/>
    <w:rsid w:val="00BE4BBF"/>
    <w:rsid w:val="00BE56AD"/>
    <w:rsid w:val="00BE5D23"/>
    <w:rsid w:val="00BE639C"/>
    <w:rsid w:val="00BE68DD"/>
    <w:rsid w:val="00BE68E8"/>
    <w:rsid w:val="00BE6ADC"/>
    <w:rsid w:val="00BE6E70"/>
    <w:rsid w:val="00BE7003"/>
    <w:rsid w:val="00BE7419"/>
    <w:rsid w:val="00BE76E6"/>
    <w:rsid w:val="00BF06FB"/>
    <w:rsid w:val="00BF104A"/>
    <w:rsid w:val="00BF1104"/>
    <w:rsid w:val="00BF1731"/>
    <w:rsid w:val="00BF2056"/>
    <w:rsid w:val="00BF248C"/>
    <w:rsid w:val="00BF3485"/>
    <w:rsid w:val="00BF38D1"/>
    <w:rsid w:val="00BF3C50"/>
    <w:rsid w:val="00BF4CAB"/>
    <w:rsid w:val="00BF4CEA"/>
    <w:rsid w:val="00BF4CF4"/>
    <w:rsid w:val="00BF4E42"/>
    <w:rsid w:val="00BF6394"/>
    <w:rsid w:val="00BF79BE"/>
    <w:rsid w:val="00C00091"/>
    <w:rsid w:val="00C000C5"/>
    <w:rsid w:val="00C00FE1"/>
    <w:rsid w:val="00C018E2"/>
    <w:rsid w:val="00C02452"/>
    <w:rsid w:val="00C0251C"/>
    <w:rsid w:val="00C02623"/>
    <w:rsid w:val="00C0322D"/>
    <w:rsid w:val="00C03ECE"/>
    <w:rsid w:val="00C040BB"/>
    <w:rsid w:val="00C04291"/>
    <w:rsid w:val="00C04751"/>
    <w:rsid w:val="00C049F7"/>
    <w:rsid w:val="00C05304"/>
    <w:rsid w:val="00C05F97"/>
    <w:rsid w:val="00C062EA"/>
    <w:rsid w:val="00C06BB8"/>
    <w:rsid w:val="00C10269"/>
    <w:rsid w:val="00C106C8"/>
    <w:rsid w:val="00C112F4"/>
    <w:rsid w:val="00C117FA"/>
    <w:rsid w:val="00C11FB5"/>
    <w:rsid w:val="00C121D0"/>
    <w:rsid w:val="00C1232B"/>
    <w:rsid w:val="00C136C9"/>
    <w:rsid w:val="00C136DC"/>
    <w:rsid w:val="00C13B25"/>
    <w:rsid w:val="00C13F55"/>
    <w:rsid w:val="00C144F2"/>
    <w:rsid w:val="00C14835"/>
    <w:rsid w:val="00C1566B"/>
    <w:rsid w:val="00C172E8"/>
    <w:rsid w:val="00C17551"/>
    <w:rsid w:val="00C17F7A"/>
    <w:rsid w:val="00C20D17"/>
    <w:rsid w:val="00C20DB3"/>
    <w:rsid w:val="00C211FD"/>
    <w:rsid w:val="00C212C0"/>
    <w:rsid w:val="00C21368"/>
    <w:rsid w:val="00C215D6"/>
    <w:rsid w:val="00C22122"/>
    <w:rsid w:val="00C23159"/>
    <w:rsid w:val="00C242EC"/>
    <w:rsid w:val="00C24456"/>
    <w:rsid w:val="00C25244"/>
    <w:rsid w:val="00C25DA0"/>
    <w:rsid w:val="00C26C77"/>
    <w:rsid w:val="00C2748B"/>
    <w:rsid w:val="00C3030E"/>
    <w:rsid w:val="00C30463"/>
    <w:rsid w:val="00C30831"/>
    <w:rsid w:val="00C30CAE"/>
    <w:rsid w:val="00C31136"/>
    <w:rsid w:val="00C312C1"/>
    <w:rsid w:val="00C31665"/>
    <w:rsid w:val="00C3198E"/>
    <w:rsid w:val="00C31E09"/>
    <w:rsid w:val="00C325AD"/>
    <w:rsid w:val="00C33825"/>
    <w:rsid w:val="00C341C0"/>
    <w:rsid w:val="00C3445F"/>
    <w:rsid w:val="00C346F1"/>
    <w:rsid w:val="00C3493A"/>
    <w:rsid w:val="00C35544"/>
    <w:rsid w:val="00C3561D"/>
    <w:rsid w:val="00C35BE9"/>
    <w:rsid w:val="00C35E9E"/>
    <w:rsid w:val="00C35EE2"/>
    <w:rsid w:val="00C364F7"/>
    <w:rsid w:val="00C3655C"/>
    <w:rsid w:val="00C36C7D"/>
    <w:rsid w:val="00C36E12"/>
    <w:rsid w:val="00C40D82"/>
    <w:rsid w:val="00C40FF9"/>
    <w:rsid w:val="00C4126F"/>
    <w:rsid w:val="00C41294"/>
    <w:rsid w:val="00C4189A"/>
    <w:rsid w:val="00C41F33"/>
    <w:rsid w:val="00C4253F"/>
    <w:rsid w:val="00C42631"/>
    <w:rsid w:val="00C42BC1"/>
    <w:rsid w:val="00C42E55"/>
    <w:rsid w:val="00C42F0C"/>
    <w:rsid w:val="00C4313E"/>
    <w:rsid w:val="00C43223"/>
    <w:rsid w:val="00C44FB6"/>
    <w:rsid w:val="00C4528D"/>
    <w:rsid w:val="00C45858"/>
    <w:rsid w:val="00C45DFB"/>
    <w:rsid w:val="00C4639F"/>
    <w:rsid w:val="00C4682C"/>
    <w:rsid w:val="00C46F37"/>
    <w:rsid w:val="00C47052"/>
    <w:rsid w:val="00C47560"/>
    <w:rsid w:val="00C47D12"/>
    <w:rsid w:val="00C5040F"/>
    <w:rsid w:val="00C50419"/>
    <w:rsid w:val="00C50F6C"/>
    <w:rsid w:val="00C51404"/>
    <w:rsid w:val="00C51825"/>
    <w:rsid w:val="00C528D7"/>
    <w:rsid w:val="00C52F33"/>
    <w:rsid w:val="00C5313E"/>
    <w:rsid w:val="00C53937"/>
    <w:rsid w:val="00C53AEF"/>
    <w:rsid w:val="00C54573"/>
    <w:rsid w:val="00C5477F"/>
    <w:rsid w:val="00C54C3D"/>
    <w:rsid w:val="00C54C5C"/>
    <w:rsid w:val="00C55477"/>
    <w:rsid w:val="00C56788"/>
    <w:rsid w:val="00C56886"/>
    <w:rsid w:val="00C56F02"/>
    <w:rsid w:val="00C57018"/>
    <w:rsid w:val="00C57605"/>
    <w:rsid w:val="00C57CB4"/>
    <w:rsid w:val="00C60C30"/>
    <w:rsid w:val="00C6149E"/>
    <w:rsid w:val="00C615A4"/>
    <w:rsid w:val="00C61C59"/>
    <w:rsid w:val="00C61F35"/>
    <w:rsid w:val="00C625E5"/>
    <w:rsid w:val="00C6286B"/>
    <w:rsid w:val="00C629E8"/>
    <w:rsid w:val="00C62F62"/>
    <w:rsid w:val="00C63269"/>
    <w:rsid w:val="00C6463C"/>
    <w:rsid w:val="00C6483E"/>
    <w:rsid w:val="00C64F2C"/>
    <w:rsid w:val="00C6565F"/>
    <w:rsid w:val="00C65A35"/>
    <w:rsid w:val="00C66A0D"/>
    <w:rsid w:val="00C66F5C"/>
    <w:rsid w:val="00C67839"/>
    <w:rsid w:val="00C702FF"/>
    <w:rsid w:val="00C70459"/>
    <w:rsid w:val="00C70FAC"/>
    <w:rsid w:val="00C713A6"/>
    <w:rsid w:val="00C7159A"/>
    <w:rsid w:val="00C72E68"/>
    <w:rsid w:val="00C73260"/>
    <w:rsid w:val="00C739C7"/>
    <w:rsid w:val="00C73C84"/>
    <w:rsid w:val="00C74FCC"/>
    <w:rsid w:val="00C75520"/>
    <w:rsid w:val="00C767CC"/>
    <w:rsid w:val="00C76A50"/>
    <w:rsid w:val="00C76F67"/>
    <w:rsid w:val="00C808F3"/>
    <w:rsid w:val="00C80FD6"/>
    <w:rsid w:val="00C811C6"/>
    <w:rsid w:val="00C81366"/>
    <w:rsid w:val="00C8189C"/>
    <w:rsid w:val="00C822F4"/>
    <w:rsid w:val="00C82410"/>
    <w:rsid w:val="00C82BD0"/>
    <w:rsid w:val="00C82E96"/>
    <w:rsid w:val="00C834B0"/>
    <w:rsid w:val="00C83A1B"/>
    <w:rsid w:val="00C84923"/>
    <w:rsid w:val="00C849D4"/>
    <w:rsid w:val="00C869E2"/>
    <w:rsid w:val="00C86FB7"/>
    <w:rsid w:val="00C90138"/>
    <w:rsid w:val="00C9061C"/>
    <w:rsid w:val="00C9270B"/>
    <w:rsid w:val="00C92DEB"/>
    <w:rsid w:val="00C92E30"/>
    <w:rsid w:val="00C93262"/>
    <w:rsid w:val="00C93345"/>
    <w:rsid w:val="00C934D0"/>
    <w:rsid w:val="00C94A71"/>
    <w:rsid w:val="00C95336"/>
    <w:rsid w:val="00C97A41"/>
    <w:rsid w:val="00CA00D3"/>
    <w:rsid w:val="00CA051C"/>
    <w:rsid w:val="00CA05A7"/>
    <w:rsid w:val="00CA0903"/>
    <w:rsid w:val="00CA0DF3"/>
    <w:rsid w:val="00CA14AE"/>
    <w:rsid w:val="00CA2373"/>
    <w:rsid w:val="00CA2816"/>
    <w:rsid w:val="00CA2994"/>
    <w:rsid w:val="00CA3478"/>
    <w:rsid w:val="00CA364F"/>
    <w:rsid w:val="00CA3F7D"/>
    <w:rsid w:val="00CA3FEF"/>
    <w:rsid w:val="00CA40B5"/>
    <w:rsid w:val="00CA50C2"/>
    <w:rsid w:val="00CA55BC"/>
    <w:rsid w:val="00CA7489"/>
    <w:rsid w:val="00CB05F2"/>
    <w:rsid w:val="00CB24D1"/>
    <w:rsid w:val="00CB345D"/>
    <w:rsid w:val="00CB3A5E"/>
    <w:rsid w:val="00CB43A3"/>
    <w:rsid w:val="00CB4A74"/>
    <w:rsid w:val="00CB4A98"/>
    <w:rsid w:val="00CB5692"/>
    <w:rsid w:val="00CB5B15"/>
    <w:rsid w:val="00CB5BEA"/>
    <w:rsid w:val="00CB6B16"/>
    <w:rsid w:val="00CB6BD2"/>
    <w:rsid w:val="00CB6CF8"/>
    <w:rsid w:val="00CB73DA"/>
    <w:rsid w:val="00CB77F2"/>
    <w:rsid w:val="00CB7B1C"/>
    <w:rsid w:val="00CB7CFF"/>
    <w:rsid w:val="00CB7D3A"/>
    <w:rsid w:val="00CB7E02"/>
    <w:rsid w:val="00CC03D1"/>
    <w:rsid w:val="00CC0420"/>
    <w:rsid w:val="00CC06A1"/>
    <w:rsid w:val="00CC09B5"/>
    <w:rsid w:val="00CC0A52"/>
    <w:rsid w:val="00CC0AB5"/>
    <w:rsid w:val="00CC2755"/>
    <w:rsid w:val="00CC364A"/>
    <w:rsid w:val="00CC40A5"/>
    <w:rsid w:val="00CC4481"/>
    <w:rsid w:val="00CC4E49"/>
    <w:rsid w:val="00CC52E9"/>
    <w:rsid w:val="00CC5429"/>
    <w:rsid w:val="00CC54B1"/>
    <w:rsid w:val="00CC5E7B"/>
    <w:rsid w:val="00CC60DF"/>
    <w:rsid w:val="00CC62D7"/>
    <w:rsid w:val="00CC665D"/>
    <w:rsid w:val="00CC69D7"/>
    <w:rsid w:val="00CC7950"/>
    <w:rsid w:val="00CC7D8D"/>
    <w:rsid w:val="00CD0091"/>
    <w:rsid w:val="00CD0799"/>
    <w:rsid w:val="00CD0BF2"/>
    <w:rsid w:val="00CD2275"/>
    <w:rsid w:val="00CD2C67"/>
    <w:rsid w:val="00CD31DB"/>
    <w:rsid w:val="00CD32EC"/>
    <w:rsid w:val="00CD3FCD"/>
    <w:rsid w:val="00CD41A7"/>
    <w:rsid w:val="00CD4B53"/>
    <w:rsid w:val="00CD53E9"/>
    <w:rsid w:val="00CD5F46"/>
    <w:rsid w:val="00CD6466"/>
    <w:rsid w:val="00CD66AC"/>
    <w:rsid w:val="00CD6B74"/>
    <w:rsid w:val="00CD6C64"/>
    <w:rsid w:val="00CD7F09"/>
    <w:rsid w:val="00CE0397"/>
    <w:rsid w:val="00CE0F68"/>
    <w:rsid w:val="00CE0F9A"/>
    <w:rsid w:val="00CE19FF"/>
    <w:rsid w:val="00CE25D9"/>
    <w:rsid w:val="00CE299D"/>
    <w:rsid w:val="00CE3106"/>
    <w:rsid w:val="00CE3686"/>
    <w:rsid w:val="00CE4839"/>
    <w:rsid w:val="00CE61D2"/>
    <w:rsid w:val="00CE649A"/>
    <w:rsid w:val="00CE71FA"/>
    <w:rsid w:val="00CE7357"/>
    <w:rsid w:val="00CE737E"/>
    <w:rsid w:val="00CE7DC2"/>
    <w:rsid w:val="00CE7E44"/>
    <w:rsid w:val="00CF0530"/>
    <w:rsid w:val="00CF09BC"/>
    <w:rsid w:val="00CF0A62"/>
    <w:rsid w:val="00CF1205"/>
    <w:rsid w:val="00CF1957"/>
    <w:rsid w:val="00CF1AD5"/>
    <w:rsid w:val="00CF2344"/>
    <w:rsid w:val="00CF2759"/>
    <w:rsid w:val="00CF30AA"/>
    <w:rsid w:val="00CF3198"/>
    <w:rsid w:val="00CF31B1"/>
    <w:rsid w:val="00CF3919"/>
    <w:rsid w:val="00CF3A7D"/>
    <w:rsid w:val="00CF3C4F"/>
    <w:rsid w:val="00CF3E4B"/>
    <w:rsid w:val="00CF57AD"/>
    <w:rsid w:val="00CF5B1F"/>
    <w:rsid w:val="00CF5D12"/>
    <w:rsid w:val="00CF5DBE"/>
    <w:rsid w:val="00CF5E09"/>
    <w:rsid w:val="00CF5F0F"/>
    <w:rsid w:val="00CF5F13"/>
    <w:rsid w:val="00CF65CA"/>
    <w:rsid w:val="00CF6721"/>
    <w:rsid w:val="00CF7BCB"/>
    <w:rsid w:val="00D006F2"/>
    <w:rsid w:val="00D01192"/>
    <w:rsid w:val="00D0181C"/>
    <w:rsid w:val="00D024C5"/>
    <w:rsid w:val="00D02C36"/>
    <w:rsid w:val="00D038B1"/>
    <w:rsid w:val="00D03C19"/>
    <w:rsid w:val="00D04314"/>
    <w:rsid w:val="00D0451F"/>
    <w:rsid w:val="00D046DC"/>
    <w:rsid w:val="00D04C32"/>
    <w:rsid w:val="00D04F5F"/>
    <w:rsid w:val="00D06CD3"/>
    <w:rsid w:val="00D06D9A"/>
    <w:rsid w:val="00D072C8"/>
    <w:rsid w:val="00D10490"/>
    <w:rsid w:val="00D10ACD"/>
    <w:rsid w:val="00D1149E"/>
    <w:rsid w:val="00D119DB"/>
    <w:rsid w:val="00D12387"/>
    <w:rsid w:val="00D12F63"/>
    <w:rsid w:val="00D131CB"/>
    <w:rsid w:val="00D13EEB"/>
    <w:rsid w:val="00D1438D"/>
    <w:rsid w:val="00D14908"/>
    <w:rsid w:val="00D1595E"/>
    <w:rsid w:val="00D15DF8"/>
    <w:rsid w:val="00D170B0"/>
    <w:rsid w:val="00D21135"/>
    <w:rsid w:val="00D2158B"/>
    <w:rsid w:val="00D22270"/>
    <w:rsid w:val="00D2298A"/>
    <w:rsid w:val="00D229EE"/>
    <w:rsid w:val="00D24503"/>
    <w:rsid w:val="00D2558D"/>
    <w:rsid w:val="00D255A5"/>
    <w:rsid w:val="00D2632B"/>
    <w:rsid w:val="00D27161"/>
    <w:rsid w:val="00D276B3"/>
    <w:rsid w:val="00D2775D"/>
    <w:rsid w:val="00D27D5D"/>
    <w:rsid w:val="00D27EEA"/>
    <w:rsid w:val="00D27FC6"/>
    <w:rsid w:val="00D30136"/>
    <w:rsid w:val="00D30C52"/>
    <w:rsid w:val="00D30C63"/>
    <w:rsid w:val="00D30F16"/>
    <w:rsid w:val="00D31001"/>
    <w:rsid w:val="00D311D9"/>
    <w:rsid w:val="00D32D83"/>
    <w:rsid w:val="00D32EF8"/>
    <w:rsid w:val="00D34135"/>
    <w:rsid w:val="00D3459B"/>
    <w:rsid w:val="00D34C5C"/>
    <w:rsid w:val="00D363D1"/>
    <w:rsid w:val="00D36B02"/>
    <w:rsid w:val="00D36E08"/>
    <w:rsid w:val="00D4007C"/>
    <w:rsid w:val="00D4038D"/>
    <w:rsid w:val="00D40A35"/>
    <w:rsid w:val="00D41A64"/>
    <w:rsid w:val="00D42CB8"/>
    <w:rsid w:val="00D42E10"/>
    <w:rsid w:val="00D43911"/>
    <w:rsid w:val="00D441A6"/>
    <w:rsid w:val="00D44C92"/>
    <w:rsid w:val="00D4557B"/>
    <w:rsid w:val="00D4582E"/>
    <w:rsid w:val="00D45C02"/>
    <w:rsid w:val="00D45FE0"/>
    <w:rsid w:val="00D460AF"/>
    <w:rsid w:val="00D465C9"/>
    <w:rsid w:val="00D46B19"/>
    <w:rsid w:val="00D46E61"/>
    <w:rsid w:val="00D478AF"/>
    <w:rsid w:val="00D50593"/>
    <w:rsid w:val="00D50BF4"/>
    <w:rsid w:val="00D5106B"/>
    <w:rsid w:val="00D510DF"/>
    <w:rsid w:val="00D513EC"/>
    <w:rsid w:val="00D5169C"/>
    <w:rsid w:val="00D52BAF"/>
    <w:rsid w:val="00D54454"/>
    <w:rsid w:val="00D5481F"/>
    <w:rsid w:val="00D553FF"/>
    <w:rsid w:val="00D555BE"/>
    <w:rsid w:val="00D55DC2"/>
    <w:rsid w:val="00D55E10"/>
    <w:rsid w:val="00D564DC"/>
    <w:rsid w:val="00D6084E"/>
    <w:rsid w:val="00D60DA0"/>
    <w:rsid w:val="00D60ED6"/>
    <w:rsid w:val="00D614A8"/>
    <w:rsid w:val="00D617B1"/>
    <w:rsid w:val="00D6195B"/>
    <w:rsid w:val="00D61B2F"/>
    <w:rsid w:val="00D61B96"/>
    <w:rsid w:val="00D61F8D"/>
    <w:rsid w:val="00D62908"/>
    <w:rsid w:val="00D62B48"/>
    <w:rsid w:val="00D638EE"/>
    <w:rsid w:val="00D63C7C"/>
    <w:rsid w:val="00D64043"/>
    <w:rsid w:val="00D64339"/>
    <w:rsid w:val="00D64856"/>
    <w:rsid w:val="00D64B08"/>
    <w:rsid w:val="00D64CAE"/>
    <w:rsid w:val="00D652C1"/>
    <w:rsid w:val="00D6562B"/>
    <w:rsid w:val="00D65D0F"/>
    <w:rsid w:val="00D66042"/>
    <w:rsid w:val="00D66679"/>
    <w:rsid w:val="00D7117F"/>
    <w:rsid w:val="00D7123C"/>
    <w:rsid w:val="00D714C2"/>
    <w:rsid w:val="00D71DB7"/>
    <w:rsid w:val="00D71F3B"/>
    <w:rsid w:val="00D721EF"/>
    <w:rsid w:val="00D72DCC"/>
    <w:rsid w:val="00D72E4C"/>
    <w:rsid w:val="00D73996"/>
    <w:rsid w:val="00D73E30"/>
    <w:rsid w:val="00D74693"/>
    <w:rsid w:val="00D75392"/>
    <w:rsid w:val="00D753E5"/>
    <w:rsid w:val="00D754EE"/>
    <w:rsid w:val="00D7649C"/>
    <w:rsid w:val="00D76521"/>
    <w:rsid w:val="00D76620"/>
    <w:rsid w:val="00D76F4E"/>
    <w:rsid w:val="00D772E9"/>
    <w:rsid w:val="00D773C9"/>
    <w:rsid w:val="00D77F90"/>
    <w:rsid w:val="00D8105F"/>
    <w:rsid w:val="00D817A0"/>
    <w:rsid w:val="00D81DF9"/>
    <w:rsid w:val="00D826BF"/>
    <w:rsid w:val="00D82820"/>
    <w:rsid w:val="00D82BE4"/>
    <w:rsid w:val="00D83BBD"/>
    <w:rsid w:val="00D8405B"/>
    <w:rsid w:val="00D84936"/>
    <w:rsid w:val="00D84AAA"/>
    <w:rsid w:val="00D852C6"/>
    <w:rsid w:val="00D8563B"/>
    <w:rsid w:val="00D859E2"/>
    <w:rsid w:val="00D85CE4"/>
    <w:rsid w:val="00D86341"/>
    <w:rsid w:val="00D86FB0"/>
    <w:rsid w:val="00D87EE6"/>
    <w:rsid w:val="00D87F62"/>
    <w:rsid w:val="00D90058"/>
    <w:rsid w:val="00D900A0"/>
    <w:rsid w:val="00D902EC"/>
    <w:rsid w:val="00D90AB0"/>
    <w:rsid w:val="00D91CD9"/>
    <w:rsid w:val="00D92217"/>
    <w:rsid w:val="00D92861"/>
    <w:rsid w:val="00D93536"/>
    <w:rsid w:val="00D93E5F"/>
    <w:rsid w:val="00D94093"/>
    <w:rsid w:val="00D94D23"/>
    <w:rsid w:val="00D95D87"/>
    <w:rsid w:val="00D9613E"/>
    <w:rsid w:val="00D9632F"/>
    <w:rsid w:val="00D96349"/>
    <w:rsid w:val="00D96E7E"/>
    <w:rsid w:val="00DA0186"/>
    <w:rsid w:val="00DA238C"/>
    <w:rsid w:val="00DA2756"/>
    <w:rsid w:val="00DA2C2F"/>
    <w:rsid w:val="00DA30B5"/>
    <w:rsid w:val="00DA3931"/>
    <w:rsid w:val="00DA450C"/>
    <w:rsid w:val="00DA46E7"/>
    <w:rsid w:val="00DA5676"/>
    <w:rsid w:val="00DA7326"/>
    <w:rsid w:val="00DA79CA"/>
    <w:rsid w:val="00DB0E03"/>
    <w:rsid w:val="00DB1123"/>
    <w:rsid w:val="00DB126F"/>
    <w:rsid w:val="00DB248C"/>
    <w:rsid w:val="00DB24F9"/>
    <w:rsid w:val="00DB2798"/>
    <w:rsid w:val="00DB2A87"/>
    <w:rsid w:val="00DB2C74"/>
    <w:rsid w:val="00DB31D1"/>
    <w:rsid w:val="00DB3828"/>
    <w:rsid w:val="00DB3D5E"/>
    <w:rsid w:val="00DB4449"/>
    <w:rsid w:val="00DB44C1"/>
    <w:rsid w:val="00DB4D96"/>
    <w:rsid w:val="00DB5AE5"/>
    <w:rsid w:val="00DB6037"/>
    <w:rsid w:val="00DB72E6"/>
    <w:rsid w:val="00DC065D"/>
    <w:rsid w:val="00DC08AB"/>
    <w:rsid w:val="00DC092F"/>
    <w:rsid w:val="00DC0ABE"/>
    <w:rsid w:val="00DC145D"/>
    <w:rsid w:val="00DC1B3A"/>
    <w:rsid w:val="00DC3C27"/>
    <w:rsid w:val="00DC46AB"/>
    <w:rsid w:val="00DC54F4"/>
    <w:rsid w:val="00DC5A3E"/>
    <w:rsid w:val="00DC5C29"/>
    <w:rsid w:val="00DC75BF"/>
    <w:rsid w:val="00DC772D"/>
    <w:rsid w:val="00DD00BF"/>
    <w:rsid w:val="00DD05AD"/>
    <w:rsid w:val="00DD1452"/>
    <w:rsid w:val="00DD1544"/>
    <w:rsid w:val="00DD15F4"/>
    <w:rsid w:val="00DD30A0"/>
    <w:rsid w:val="00DD3E36"/>
    <w:rsid w:val="00DD4432"/>
    <w:rsid w:val="00DD46A6"/>
    <w:rsid w:val="00DD47EA"/>
    <w:rsid w:val="00DD4B3A"/>
    <w:rsid w:val="00DD4B8A"/>
    <w:rsid w:val="00DD4C43"/>
    <w:rsid w:val="00DD5923"/>
    <w:rsid w:val="00DD637C"/>
    <w:rsid w:val="00DD6ADB"/>
    <w:rsid w:val="00DE0A94"/>
    <w:rsid w:val="00DE0DE8"/>
    <w:rsid w:val="00DE19DD"/>
    <w:rsid w:val="00DE347B"/>
    <w:rsid w:val="00DE37EB"/>
    <w:rsid w:val="00DE4404"/>
    <w:rsid w:val="00DE490B"/>
    <w:rsid w:val="00DE4A1A"/>
    <w:rsid w:val="00DE4DEA"/>
    <w:rsid w:val="00DE509E"/>
    <w:rsid w:val="00DE552D"/>
    <w:rsid w:val="00DE5D1C"/>
    <w:rsid w:val="00DE5D7A"/>
    <w:rsid w:val="00DE5E38"/>
    <w:rsid w:val="00DE6155"/>
    <w:rsid w:val="00DE6B59"/>
    <w:rsid w:val="00DE737B"/>
    <w:rsid w:val="00DE7550"/>
    <w:rsid w:val="00DE7772"/>
    <w:rsid w:val="00DE7F6B"/>
    <w:rsid w:val="00DF0312"/>
    <w:rsid w:val="00DF0739"/>
    <w:rsid w:val="00DF0ACD"/>
    <w:rsid w:val="00DF0E5F"/>
    <w:rsid w:val="00DF101F"/>
    <w:rsid w:val="00DF13B3"/>
    <w:rsid w:val="00DF1A74"/>
    <w:rsid w:val="00DF1AC1"/>
    <w:rsid w:val="00DF1CEB"/>
    <w:rsid w:val="00DF1FB2"/>
    <w:rsid w:val="00DF318A"/>
    <w:rsid w:val="00DF3299"/>
    <w:rsid w:val="00DF4AA9"/>
    <w:rsid w:val="00DF4C82"/>
    <w:rsid w:val="00DF5FCB"/>
    <w:rsid w:val="00DF7176"/>
    <w:rsid w:val="00DF7F0E"/>
    <w:rsid w:val="00E00062"/>
    <w:rsid w:val="00E00674"/>
    <w:rsid w:val="00E034E6"/>
    <w:rsid w:val="00E04510"/>
    <w:rsid w:val="00E04873"/>
    <w:rsid w:val="00E051A9"/>
    <w:rsid w:val="00E063D2"/>
    <w:rsid w:val="00E064A9"/>
    <w:rsid w:val="00E0751D"/>
    <w:rsid w:val="00E077C3"/>
    <w:rsid w:val="00E11BAE"/>
    <w:rsid w:val="00E1208E"/>
    <w:rsid w:val="00E1242B"/>
    <w:rsid w:val="00E129C0"/>
    <w:rsid w:val="00E12DA0"/>
    <w:rsid w:val="00E133A6"/>
    <w:rsid w:val="00E13F43"/>
    <w:rsid w:val="00E1443F"/>
    <w:rsid w:val="00E161EF"/>
    <w:rsid w:val="00E16888"/>
    <w:rsid w:val="00E20304"/>
    <w:rsid w:val="00E2078D"/>
    <w:rsid w:val="00E20870"/>
    <w:rsid w:val="00E2096C"/>
    <w:rsid w:val="00E20C44"/>
    <w:rsid w:val="00E210B2"/>
    <w:rsid w:val="00E21452"/>
    <w:rsid w:val="00E21A56"/>
    <w:rsid w:val="00E22130"/>
    <w:rsid w:val="00E236C0"/>
    <w:rsid w:val="00E239B6"/>
    <w:rsid w:val="00E244E8"/>
    <w:rsid w:val="00E246FD"/>
    <w:rsid w:val="00E25AA6"/>
    <w:rsid w:val="00E26918"/>
    <w:rsid w:val="00E26999"/>
    <w:rsid w:val="00E26A6B"/>
    <w:rsid w:val="00E30876"/>
    <w:rsid w:val="00E30CFF"/>
    <w:rsid w:val="00E30D30"/>
    <w:rsid w:val="00E30DDE"/>
    <w:rsid w:val="00E30EA8"/>
    <w:rsid w:val="00E30ED4"/>
    <w:rsid w:val="00E3191C"/>
    <w:rsid w:val="00E31A15"/>
    <w:rsid w:val="00E3293C"/>
    <w:rsid w:val="00E33A30"/>
    <w:rsid w:val="00E34128"/>
    <w:rsid w:val="00E34C8B"/>
    <w:rsid w:val="00E353FB"/>
    <w:rsid w:val="00E3559F"/>
    <w:rsid w:val="00E35C84"/>
    <w:rsid w:val="00E361F5"/>
    <w:rsid w:val="00E36805"/>
    <w:rsid w:val="00E371A7"/>
    <w:rsid w:val="00E37F92"/>
    <w:rsid w:val="00E40224"/>
    <w:rsid w:val="00E408CC"/>
    <w:rsid w:val="00E418AE"/>
    <w:rsid w:val="00E41BE9"/>
    <w:rsid w:val="00E41E8E"/>
    <w:rsid w:val="00E41F4F"/>
    <w:rsid w:val="00E41F90"/>
    <w:rsid w:val="00E41F94"/>
    <w:rsid w:val="00E4228D"/>
    <w:rsid w:val="00E42CB8"/>
    <w:rsid w:val="00E43636"/>
    <w:rsid w:val="00E43AA2"/>
    <w:rsid w:val="00E4428C"/>
    <w:rsid w:val="00E44504"/>
    <w:rsid w:val="00E45F54"/>
    <w:rsid w:val="00E45F60"/>
    <w:rsid w:val="00E46173"/>
    <w:rsid w:val="00E4645E"/>
    <w:rsid w:val="00E46493"/>
    <w:rsid w:val="00E4673B"/>
    <w:rsid w:val="00E467C7"/>
    <w:rsid w:val="00E47646"/>
    <w:rsid w:val="00E500FB"/>
    <w:rsid w:val="00E507EF"/>
    <w:rsid w:val="00E5173C"/>
    <w:rsid w:val="00E51B54"/>
    <w:rsid w:val="00E51CFC"/>
    <w:rsid w:val="00E53292"/>
    <w:rsid w:val="00E53D59"/>
    <w:rsid w:val="00E53ED3"/>
    <w:rsid w:val="00E54CB5"/>
    <w:rsid w:val="00E5571E"/>
    <w:rsid w:val="00E56233"/>
    <w:rsid w:val="00E56D8A"/>
    <w:rsid w:val="00E575D6"/>
    <w:rsid w:val="00E575DE"/>
    <w:rsid w:val="00E57809"/>
    <w:rsid w:val="00E57B84"/>
    <w:rsid w:val="00E609E3"/>
    <w:rsid w:val="00E60D12"/>
    <w:rsid w:val="00E60D2D"/>
    <w:rsid w:val="00E627E1"/>
    <w:rsid w:val="00E6327E"/>
    <w:rsid w:val="00E632C9"/>
    <w:rsid w:val="00E63D8C"/>
    <w:rsid w:val="00E63FE9"/>
    <w:rsid w:val="00E648E4"/>
    <w:rsid w:val="00E64BCD"/>
    <w:rsid w:val="00E65B07"/>
    <w:rsid w:val="00E66315"/>
    <w:rsid w:val="00E667A2"/>
    <w:rsid w:val="00E669C9"/>
    <w:rsid w:val="00E672FE"/>
    <w:rsid w:val="00E67B4E"/>
    <w:rsid w:val="00E70363"/>
    <w:rsid w:val="00E70A6A"/>
    <w:rsid w:val="00E7147D"/>
    <w:rsid w:val="00E71CCF"/>
    <w:rsid w:val="00E71DC4"/>
    <w:rsid w:val="00E72150"/>
    <w:rsid w:val="00E726F4"/>
    <w:rsid w:val="00E72CA0"/>
    <w:rsid w:val="00E72DB6"/>
    <w:rsid w:val="00E73498"/>
    <w:rsid w:val="00E73870"/>
    <w:rsid w:val="00E73B7B"/>
    <w:rsid w:val="00E73E23"/>
    <w:rsid w:val="00E74659"/>
    <w:rsid w:val="00E74985"/>
    <w:rsid w:val="00E7547B"/>
    <w:rsid w:val="00E7665B"/>
    <w:rsid w:val="00E76F05"/>
    <w:rsid w:val="00E77058"/>
    <w:rsid w:val="00E771BC"/>
    <w:rsid w:val="00E8006C"/>
    <w:rsid w:val="00E80B96"/>
    <w:rsid w:val="00E80C09"/>
    <w:rsid w:val="00E827AA"/>
    <w:rsid w:val="00E82940"/>
    <w:rsid w:val="00E82993"/>
    <w:rsid w:val="00E83313"/>
    <w:rsid w:val="00E83452"/>
    <w:rsid w:val="00E83FF0"/>
    <w:rsid w:val="00E85964"/>
    <w:rsid w:val="00E85A88"/>
    <w:rsid w:val="00E85BB7"/>
    <w:rsid w:val="00E8644D"/>
    <w:rsid w:val="00E86524"/>
    <w:rsid w:val="00E8776D"/>
    <w:rsid w:val="00E87992"/>
    <w:rsid w:val="00E91509"/>
    <w:rsid w:val="00E917AA"/>
    <w:rsid w:val="00E91874"/>
    <w:rsid w:val="00E91AC0"/>
    <w:rsid w:val="00E91D14"/>
    <w:rsid w:val="00E91D78"/>
    <w:rsid w:val="00E92072"/>
    <w:rsid w:val="00E922B1"/>
    <w:rsid w:val="00E9241B"/>
    <w:rsid w:val="00E929FD"/>
    <w:rsid w:val="00E92F85"/>
    <w:rsid w:val="00E935D0"/>
    <w:rsid w:val="00E94237"/>
    <w:rsid w:val="00E94689"/>
    <w:rsid w:val="00E946C7"/>
    <w:rsid w:val="00E94979"/>
    <w:rsid w:val="00E94C92"/>
    <w:rsid w:val="00E9527F"/>
    <w:rsid w:val="00E95460"/>
    <w:rsid w:val="00E9589F"/>
    <w:rsid w:val="00E95C76"/>
    <w:rsid w:val="00E9613D"/>
    <w:rsid w:val="00E9640C"/>
    <w:rsid w:val="00E97ECD"/>
    <w:rsid w:val="00E97F22"/>
    <w:rsid w:val="00EA052D"/>
    <w:rsid w:val="00EA06EB"/>
    <w:rsid w:val="00EA1F1A"/>
    <w:rsid w:val="00EA2F93"/>
    <w:rsid w:val="00EA446F"/>
    <w:rsid w:val="00EA4AAA"/>
    <w:rsid w:val="00EA6201"/>
    <w:rsid w:val="00EA7174"/>
    <w:rsid w:val="00EA71AC"/>
    <w:rsid w:val="00EA74B0"/>
    <w:rsid w:val="00EA7FC1"/>
    <w:rsid w:val="00EB02C8"/>
    <w:rsid w:val="00EB1B80"/>
    <w:rsid w:val="00EB2439"/>
    <w:rsid w:val="00EB2569"/>
    <w:rsid w:val="00EB2BC1"/>
    <w:rsid w:val="00EB3415"/>
    <w:rsid w:val="00EB47AE"/>
    <w:rsid w:val="00EB5356"/>
    <w:rsid w:val="00EB59F1"/>
    <w:rsid w:val="00EB69E3"/>
    <w:rsid w:val="00EB6AD7"/>
    <w:rsid w:val="00EB6DE0"/>
    <w:rsid w:val="00EB723F"/>
    <w:rsid w:val="00EB7868"/>
    <w:rsid w:val="00EB7D52"/>
    <w:rsid w:val="00EB7DAA"/>
    <w:rsid w:val="00EC0873"/>
    <w:rsid w:val="00EC088C"/>
    <w:rsid w:val="00EC0A2B"/>
    <w:rsid w:val="00EC0A54"/>
    <w:rsid w:val="00EC0B5C"/>
    <w:rsid w:val="00EC16FA"/>
    <w:rsid w:val="00EC1BBA"/>
    <w:rsid w:val="00EC2450"/>
    <w:rsid w:val="00EC2DDA"/>
    <w:rsid w:val="00EC396A"/>
    <w:rsid w:val="00EC39B8"/>
    <w:rsid w:val="00EC3C7B"/>
    <w:rsid w:val="00EC42A3"/>
    <w:rsid w:val="00EC4444"/>
    <w:rsid w:val="00EC44A5"/>
    <w:rsid w:val="00EC55A9"/>
    <w:rsid w:val="00EC5698"/>
    <w:rsid w:val="00EC5963"/>
    <w:rsid w:val="00EC596C"/>
    <w:rsid w:val="00EC5B6E"/>
    <w:rsid w:val="00EC64DF"/>
    <w:rsid w:val="00EC77E5"/>
    <w:rsid w:val="00EC797D"/>
    <w:rsid w:val="00EC7FA0"/>
    <w:rsid w:val="00ED108A"/>
    <w:rsid w:val="00ED123B"/>
    <w:rsid w:val="00ED19A7"/>
    <w:rsid w:val="00ED3192"/>
    <w:rsid w:val="00ED360D"/>
    <w:rsid w:val="00ED3AF2"/>
    <w:rsid w:val="00ED4135"/>
    <w:rsid w:val="00ED480E"/>
    <w:rsid w:val="00ED4B6F"/>
    <w:rsid w:val="00ED6858"/>
    <w:rsid w:val="00ED68E1"/>
    <w:rsid w:val="00ED6A31"/>
    <w:rsid w:val="00ED6D24"/>
    <w:rsid w:val="00ED70F7"/>
    <w:rsid w:val="00ED7790"/>
    <w:rsid w:val="00EE0542"/>
    <w:rsid w:val="00EE0566"/>
    <w:rsid w:val="00EE0A1F"/>
    <w:rsid w:val="00EE130C"/>
    <w:rsid w:val="00EE158C"/>
    <w:rsid w:val="00EE1709"/>
    <w:rsid w:val="00EE2192"/>
    <w:rsid w:val="00EE24DB"/>
    <w:rsid w:val="00EE266F"/>
    <w:rsid w:val="00EE3DB5"/>
    <w:rsid w:val="00EE3E01"/>
    <w:rsid w:val="00EE4714"/>
    <w:rsid w:val="00EE49B1"/>
    <w:rsid w:val="00EE4A74"/>
    <w:rsid w:val="00EE504B"/>
    <w:rsid w:val="00EE53E4"/>
    <w:rsid w:val="00EE5C4D"/>
    <w:rsid w:val="00EE607C"/>
    <w:rsid w:val="00EE6189"/>
    <w:rsid w:val="00EE62D7"/>
    <w:rsid w:val="00EE637D"/>
    <w:rsid w:val="00EE669E"/>
    <w:rsid w:val="00EE67E7"/>
    <w:rsid w:val="00EE7E6A"/>
    <w:rsid w:val="00EF05C3"/>
    <w:rsid w:val="00EF1A40"/>
    <w:rsid w:val="00EF2C89"/>
    <w:rsid w:val="00EF2FB0"/>
    <w:rsid w:val="00EF3AF5"/>
    <w:rsid w:val="00EF3DEB"/>
    <w:rsid w:val="00EF3FE7"/>
    <w:rsid w:val="00EF44E7"/>
    <w:rsid w:val="00EF4967"/>
    <w:rsid w:val="00EF53CA"/>
    <w:rsid w:val="00EF5446"/>
    <w:rsid w:val="00EF55B5"/>
    <w:rsid w:val="00EF59FF"/>
    <w:rsid w:val="00EF5C0C"/>
    <w:rsid w:val="00EF6102"/>
    <w:rsid w:val="00EF610C"/>
    <w:rsid w:val="00EF6257"/>
    <w:rsid w:val="00EF6AF8"/>
    <w:rsid w:val="00EF6B40"/>
    <w:rsid w:val="00EF7712"/>
    <w:rsid w:val="00F001DC"/>
    <w:rsid w:val="00F00297"/>
    <w:rsid w:val="00F00426"/>
    <w:rsid w:val="00F0044A"/>
    <w:rsid w:val="00F00B3C"/>
    <w:rsid w:val="00F00CFD"/>
    <w:rsid w:val="00F0103F"/>
    <w:rsid w:val="00F01215"/>
    <w:rsid w:val="00F01404"/>
    <w:rsid w:val="00F01972"/>
    <w:rsid w:val="00F01B4D"/>
    <w:rsid w:val="00F01D34"/>
    <w:rsid w:val="00F02D0B"/>
    <w:rsid w:val="00F03960"/>
    <w:rsid w:val="00F03C53"/>
    <w:rsid w:val="00F048AF"/>
    <w:rsid w:val="00F04BCF"/>
    <w:rsid w:val="00F04C30"/>
    <w:rsid w:val="00F063AB"/>
    <w:rsid w:val="00F06A65"/>
    <w:rsid w:val="00F06C87"/>
    <w:rsid w:val="00F07194"/>
    <w:rsid w:val="00F0767D"/>
    <w:rsid w:val="00F07B30"/>
    <w:rsid w:val="00F07E1C"/>
    <w:rsid w:val="00F10144"/>
    <w:rsid w:val="00F10435"/>
    <w:rsid w:val="00F10577"/>
    <w:rsid w:val="00F1072F"/>
    <w:rsid w:val="00F10FF9"/>
    <w:rsid w:val="00F1221E"/>
    <w:rsid w:val="00F12A3C"/>
    <w:rsid w:val="00F12EAE"/>
    <w:rsid w:val="00F1336D"/>
    <w:rsid w:val="00F139A1"/>
    <w:rsid w:val="00F13C86"/>
    <w:rsid w:val="00F13ED6"/>
    <w:rsid w:val="00F1465D"/>
    <w:rsid w:val="00F15155"/>
    <w:rsid w:val="00F151C6"/>
    <w:rsid w:val="00F15735"/>
    <w:rsid w:val="00F1594B"/>
    <w:rsid w:val="00F15BF4"/>
    <w:rsid w:val="00F163E1"/>
    <w:rsid w:val="00F1676A"/>
    <w:rsid w:val="00F174B3"/>
    <w:rsid w:val="00F1791B"/>
    <w:rsid w:val="00F2041B"/>
    <w:rsid w:val="00F208D2"/>
    <w:rsid w:val="00F20BBF"/>
    <w:rsid w:val="00F21210"/>
    <w:rsid w:val="00F2123F"/>
    <w:rsid w:val="00F21312"/>
    <w:rsid w:val="00F21C0D"/>
    <w:rsid w:val="00F21ED0"/>
    <w:rsid w:val="00F2355E"/>
    <w:rsid w:val="00F238AC"/>
    <w:rsid w:val="00F2416D"/>
    <w:rsid w:val="00F248FA"/>
    <w:rsid w:val="00F24D46"/>
    <w:rsid w:val="00F24F96"/>
    <w:rsid w:val="00F253EA"/>
    <w:rsid w:val="00F2578F"/>
    <w:rsid w:val="00F264FE"/>
    <w:rsid w:val="00F26A3D"/>
    <w:rsid w:val="00F26E4F"/>
    <w:rsid w:val="00F26EFA"/>
    <w:rsid w:val="00F2732E"/>
    <w:rsid w:val="00F27612"/>
    <w:rsid w:val="00F278D1"/>
    <w:rsid w:val="00F3082F"/>
    <w:rsid w:val="00F30B01"/>
    <w:rsid w:val="00F31488"/>
    <w:rsid w:val="00F31873"/>
    <w:rsid w:val="00F3207D"/>
    <w:rsid w:val="00F327CC"/>
    <w:rsid w:val="00F32AC2"/>
    <w:rsid w:val="00F332F7"/>
    <w:rsid w:val="00F33BA5"/>
    <w:rsid w:val="00F33D4F"/>
    <w:rsid w:val="00F34397"/>
    <w:rsid w:val="00F3457E"/>
    <w:rsid w:val="00F34948"/>
    <w:rsid w:val="00F34E67"/>
    <w:rsid w:val="00F34FC6"/>
    <w:rsid w:val="00F35012"/>
    <w:rsid w:val="00F3518B"/>
    <w:rsid w:val="00F35455"/>
    <w:rsid w:val="00F35DAD"/>
    <w:rsid w:val="00F35EC0"/>
    <w:rsid w:val="00F36457"/>
    <w:rsid w:val="00F3662E"/>
    <w:rsid w:val="00F36F9F"/>
    <w:rsid w:val="00F37990"/>
    <w:rsid w:val="00F37FD9"/>
    <w:rsid w:val="00F4005D"/>
    <w:rsid w:val="00F409F8"/>
    <w:rsid w:val="00F40B30"/>
    <w:rsid w:val="00F415D8"/>
    <w:rsid w:val="00F417B5"/>
    <w:rsid w:val="00F41EAF"/>
    <w:rsid w:val="00F422BD"/>
    <w:rsid w:val="00F422BE"/>
    <w:rsid w:val="00F426D6"/>
    <w:rsid w:val="00F42DA4"/>
    <w:rsid w:val="00F4325B"/>
    <w:rsid w:val="00F434F4"/>
    <w:rsid w:val="00F43974"/>
    <w:rsid w:val="00F43B6C"/>
    <w:rsid w:val="00F43F3F"/>
    <w:rsid w:val="00F44671"/>
    <w:rsid w:val="00F446B6"/>
    <w:rsid w:val="00F451D0"/>
    <w:rsid w:val="00F453AA"/>
    <w:rsid w:val="00F455BB"/>
    <w:rsid w:val="00F45F46"/>
    <w:rsid w:val="00F466CD"/>
    <w:rsid w:val="00F4673C"/>
    <w:rsid w:val="00F469EB"/>
    <w:rsid w:val="00F47303"/>
    <w:rsid w:val="00F47E46"/>
    <w:rsid w:val="00F50654"/>
    <w:rsid w:val="00F50875"/>
    <w:rsid w:val="00F50EF8"/>
    <w:rsid w:val="00F51C10"/>
    <w:rsid w:val="00F5248D"/>
    <w:rsid w:val="00F527D7"/>
    <w:rsid w:val="00F52C98"/>
    <w:rsid w:val="00F52D57"/>
    <w:rsid w:val="00F5354A"/>
    <w:rsid w:val="00F53706"/>
    <w:rsid w:val="00F537E2"/>
    <w:rsid w:val="00F55489"/>
    <w:rsid w:val="00F55FB7"/>
    <w:rsid w:val="00F5603E"/>
    <w:rsid w:val="00F560F6"/>
    <w:rsid w:val="00F56368"/>
    <w:rsid w:val="00F56496"/>
    <w:rsid w:val="00F56845"/>
    <w:rsid w:val="00F571C6"/>
    <w:rsid w:val="00F5721C"/>
    <w:rsid w:val="00F57FCE"/>
    <w:rsid w:val="00F60098"/>
    <w:rsid w:val="00F603BB"/>
    <w:rsid w:val="00F6079F"/>
    <w:rsid w:val="00F6160E"/>
    <w:rsid w:val="00F61649"/>
    <w:rsid w:val="00F61B70"/>
    <w:rsid w:val="00F61EC2"/>
    <w:rsid w:val="00F61FE8"/>
    <w:rsid w:val="00F62254"/>
    <w:rsid w:val="00F63066"/>
    <w:rsid w:val="00F63878"/>
    <w:rsid w:val="00F63B36"/>
    <w:rsid w:val="00F63F88"/>
    <w:rsid w:val="00F6406F"/>
    <w:rsid w:val="00F640F3"/>
    <w:rsid w:val="00F64796"/>
    <w:rsid w:val="00F6589E"/>
    <w:rsid w:val="00F66BD5"/>
    <w:rsid w:val="00F671E2"/>
    <w:rsid w:val="00F6723B"/>
    <w:rsid w:val="00F673E7"/>
    <w:rsid w:val="00F6741D"/>
    <w:rsid w:val="00F71E62"/>
    <w:rsid w:val="00F71EDE"/>
    <w:rsid w:val="00F72439"/>
    <w:rsid w:val="00F72A73"/>
    <w:rsid w:val="00F73CE0"/>
    <w:rsid w:val="00F740A5"/>
    <w:rsid w:val="00F7415B"/>
    <w:rsid w:val="00F747C8"/>
    <w:rsid w:val="00F75018"/>
    <w:rsid w:val="00F75677"/>
    <w:rsid w:val="00F7674E"/>
    <w:rsid w:val="00F773A9"/>
    <w:rsid w:val="00F776A3"/>
    <w:rsid w:val="00F800C5"/>
    <w:rsid w:val="00F8236B"/>
    <w:rsid w:val="00F82484"/>
    <w:rsid w:val="00F83605"/>
    <w:rsid w:val="00F83DA1"/>
    <w:rsid w:val="00F84284"/>
    <w:rsid w:val="00F84E06"/>
    <w:rsid w:val="00F851D9"/>
    <w:rsid w:val="00F8538E"/>
    <w:rsid w:val="00F8667D"/>
    <w:rsid w:val="00F86D85"/>
    <w:rsid w:val="00F87AFE"/>
    <w:rsid w:val="00F901F6"/>
    <w:rsid w:val="00F90DF4"/>
    <w:rsid w:val="00F91020"/>
    <w:rsid w:val="00F911D9"/>
    <w:rsid w:val="00F9127E"/>
    <w:rsid w:val="00F91562"/>
    <w:rsid w:val="00F916D9"/>
    <w:rsid w:val="00F92A9E"/>
    <w:rsid w:val="00F92BFB"/>
    <w:rsid w:val="00F93118"/>
    <w:rsid w:val="00F9374F"/>
    <w:rsid w:val="00F93A21"/>
    <w:rsid w:val="00F93EDA"/>
    <w:rsid w:val="00F942F7"/>
    <w:rsid w:val="00F946BB"/>
    <w:rsid w:val="00F95679"/>
    <w:rsid w:val="00F96185"/>
    <w:rsid w:val="00F967EB"/>
    <w:rsid w:val="00F97335"/>
    <w:rsid w:val="00F977C8"/>
    <w:rsid w:val="00FA1707"/>
    <w:rsid w:val="00FA183C"/>
    <w:rsid w:val="00FA3942"/>
    <w:rsid w:val="00FA3DE8"/>
    <w:rsid w:val="00FA3FD2"/>
    <w:rsid w:val="00FA45DB"/>
    <w:rsid w:val="00FA4671"/>
    <w:rsid w:val="00FA50A9"/>
    <w:rsid w:val="00FA5B55"/>
    <w:rsid w:val="00FA65BB"/>
    <w:rsid w:val="00FA71B3"/>
    <w:rsid w:val="00FA71B5"/>
    <w:rsid w:val="00FA75BD"/>
    <w:rsid w:val="00FB00BA"/>
    <w:rsid w:val="00FB04B0"/>
    <w:rsid w:val="00FB09BA"/>
    <w:rsid w:val="00FB0A14"/>
    <w:rsid w:val="00FB19DF"/>
    <w:rsid w:val="00FB1B00"/>
    <w:rsid w:val="00FB2256"/>
    <w:rsid w:val="00FB2C23"/>
    <w:rsid w:val="00FB2D24"/>
    <w:rsid w:val="00FB34F2"/>
    <w:rsid w:val="00FB3BB3"/>
    <w:rsid w:val="00FB3E5D"/>
    <w:rsid w:val="00FB3EF6"/>
    <w:rsid w:val="00FB5257"/>
    <w:rsid w:val="00FB5B63"/>
    <w:rsid w:val="00FB60B4"/>
    <w:rsid w:val="00FB63C5"/>
    <w:rsid w:val="00FB6935"/>
    <w:rsid w:val="00FB6DC6"/>
    <w:rsid w:val="00FB705D"/>
    <w:rsid w:val="00FB75AB"/>
    <w:rsid w:val="00FB783A"/>
    <w:rsid w:val="00FB7A61"/>
    <w:rsid w:val="00FB7B60"/>
    <w:rsid w:val="00FC054F"/>
    <w:rsid w:val="00FC0AA2"/>
    <w:rsid w:val="00FC0D42"/>
    <w:rsid w:val="00FC0EEE"/>
    <w:rsid w:val="00FC0FF7"/>
    <w:rsid w:val="00FC116E"/>
    <w:rsid w:val="00FC18D2"/>
    <w:rsid w:val="00FC229E"/>
    <w:rsid w:val="00FC2F4E"/>
    <w:rsid w:val="00FC3231"/>
    <w:rsid w:val="00FC459C"/>
    <w:rsid w:val="00FC496D"/>
    <w:rsid w:val="00FC5552"/>
    <w:rsid w:val="00FC564C"/>
    <w:rsid w:val="00FC5A63"/>
    <w:rsid w:val="00FC6554"/>
    <w:rsid w:val="00FC7889"/>
    <w:rsid w:val="00FC7947"/>
    <w:rsid w:val="00FC7AB3"/>
    <w:rsid w:val="00FD00D4"/>
    <w:rsid w:val="00FD060B"/>
    <w:rsid w:val="00FD06F3"/>
    <w:rsid w:val="00FD0C2E"/>
    <w:rsid w:val="00FD1438"/>
    <w:rsid w:val="00FD1989"/>
    <w:rsid w:val="00FD1BFC"/>
    <w:rsid w:val="00FD1D5E"/>
    <w:rsid w:val="00FD1DC3"/>
    <w:rsid w:val="00FD1F66"/>
    <w:rsid w:val="00FD29AE"/>
    <w:rsid w:val="00FD366C"/>
    <w:rsid w:val="00FD3941"/>
    <w:rsid w:val="00FD3A1A"/>
    <w:rsid w:val="00FD3DBC"/>
    <w:rsid w:val="00FD44D2"/>
    <w:rsid w:val="00FD4CC0"/>
    <w:rsid w:val="00FD52B2"/>
    <w:rsid w:val="00FD5E26"/>
    <w:rsid w:val="00FD6F16"/>
    <w:rsid w:val="00FD71AD"/>
    <w:rsid w:val="00FD754B"/>
    <w:rsid w:val="00FD7C9A"/>
    <w:rsid w:val="00FD7D7C"/>
    <w:rsid w:val="00FD7DDB"/>
    <w:rsid w:val="00FD7E92"/>
    <w:rsid w:val="00FE01C1"/>
    <w:rsid w:val="00FE0991"/>
    <w:rsid w:val="00FE24C5"/>
    <w:rsid w:val="00FE2D0E"/>
    <w:rsid w:val="00FE5BE1"/>
    <w:rsid w:val="00FE5BFD"/>
    <w:rsid w:val="00FE5E32"/>
    <w:rsid w:val="00FE64D2"/>
    <w:rsid w:val="00FE6E0C"/>
    <w:rsid w:val="00FE72F8"/>
    <w:rsid w:val="00FF0295"/>
    <w:rsid w:val="00FF12A6"/>
    <w:rsid w:val="00FF218C"/>
    <w:rsid w:val="00FF2C0F"/>
    <w:rsid w:val="00FF2F39"/>
    <w:rsid w:val="00FF37FA"/>
    <w:rsid w:val="00FF3DD3"/>
    <w:rsid w:val="00FF3DF0"/>
    <w:rsid w:val="00FF480E"/>
    <w:rsid w:val="00FF57DF"/>
    <w:rsid w:val="00FF6114"/>
    <w:rsid w:val="00FF69BD"/>
    <w:rsid w:val="00FF6FD8"/>
    <w:rsid w:val="00FF7225"/>
    <w:rsid w:val="00FF7646"/>
    <w:rsid w:val="00FF78CF"/>
    <w:rsid w:val="00FF7CBA"/>
    <w:rsid w:val="012B79F8"/>
    <w:rsid w:val="015C199F"/>
    <w:rsid w:val="017E20A8"/>
    <w:rsid w:val="019A7680"/>
    <w:rsid w:val="01AD0EB0"/>
    <w:rsid w:val="023C5429"/>
    <w:rsid w:val="025A7274"/>
    <w:rsid w:val="02681269"/>
    <w:rsid w:val="02A771B2"/>
    <w:rsid w:val="02BE5F0E"/>
    <w:rsid w:val="02DA1BB0"/>
    <w:rsid w:val="02E55F8F"/>
    <w:rsid w:val="02E57CCE"/>
    <w:rsid w:val="030F0947"/>
    <w:rsid w:val="03593AA6"/>
    <w:rsid w:val="03B5362A"/>
    <w:rsid w:val="03D2498C"/>
    <w:rsid w:val="03F64747"/>
    <w:rsid w:val="040569EC"/>
    <w:rsid w:val="04531750"/>
    <w:rsid w:val="04692BCB"/>
    <w:rsid w:val="04A22861"/>
    <w:rsid w:val="04B942B4"/>
    <w:rsid w:val="04ED5DF8"/>
    <w:rsid w:val="05070ACC"/>
    <w:rsid w:val="050D6302"/>
    <w:rsid w:val="0512605A"/>
    <w:rsid w:val="05287E4D"/>
    <w:rsid w:val="054550F2"/>
    <w:rsid w:val="05691FB7"/>
    <w:rsid w:val="05761B5F"/>
    <w:rsid w:val="05C27693"/>
    <w:rsid w:val="05CF128B"/>
    <w:rsid w:val="060D35AA"/>
    <w:rsid w:val="06315E2E"/>
    <w:rsid w:val="07281361"/>
    <w:rsid w:val="074A713C"/>
    <w:rsid w:val="078576E4"/>
    <w:rsid w:val="07EB5E58"/>
    <w:rsid w:val="0812412C"/>
    <w:rsid w:val="084F195F"/>
    <w:rsid w:val="086314CE"/>
    <w:rsid w:val="09434D63"/>
    <w:rsid w:val="09855D0F"/>
    <w:rsid w:val="09D960F6"/>
    <w:rsid w:val="09F84559"/>
    <w:rsid w:val="0A844E05"/>
    <w:rsid w:val="0A8B4262"/>
    <w:rsid w:val="0AAF7887"/>
    <w:rsid w:val="0AC167CC"/>
    <w:rsid w:val="0AF842EB"/>
    <w:rsid w:val="0B3F6BD9"/>
    <w:rsid w:val="0B56066A"/>
    <w:rsid w:val="0B6A0D50"/>
    <w:rsid w:val="0B6E6361"/>
    <w:rsid w:val="0B745747"/>
    <w:rsid w:val="0B9D10A2"/>
    <w:rsid w:val="0BB47BF4"/>
    <w:rsid w:val="0BDB5A02"/>
    <w:rsid w:val="0BDF060E"/>
    <w:rsid w:val="0C3340AC"/>
    <w:rsid w:val="0C8629E8"/>
    <w:rsid w:val="0C876230"/>
    <w:rsid w:val="0C9374C4"/>
    <w:rsid w:val="0C9F0B80"/>
    <w:rsid w:val="0CA66817"/>
    <w:rsid w:val="0CB83205"/>
    <w:rsid w:val="0CD6128D"/>
    <w:rsid w:val="0D4C7181"/>
    <w:rsid w:val="0D653A8A"/>
    <w:rsid w:val="0D803495"/>
    <w:rsid w:val="0E0312D4"/>
    <w:rsid w:val="0E392A96"/>
    <w:rsid w:val="0E617CAC"/>
    <w:rsid w:val="0E7E37C1"/>
    <w:rsid w:val="0F233A1B"/>
    <w:rsid w:val="0F337B1B"/>
    <w:rsid w:val="0FB50038"/>
    <w:rsid w:val="0FFB1DB2"/>
    <w:rsid w:val="10234D1F"/>
    <w:rsid w:val="102B1B23"/>
    <w:rsid w:val="105F6629"/>
    <w:rsid w:val="1065014B"/>
    <w:rsid w:val="10B93469"/>
    <w:rsid w:val="10E10B63"/>
    <w:rsid w:val="11532149"/>
    <w:rsid w:val="116D4D27"/>
    <w:rsid w:val="11724C20"/>
    <w:rsid w:val="11A75770"/>
    <w:rsid w:val="11AE001B"/>
    <w:rsid w:val="11C745F9"/>
    <w:rsid w:val="12011D1D"/>
    <w:rsid w:val="12505016"/>
    <w:rsid w:val="125E2AC7"/>
    <w:rsid w:val="12782ED6"/>
    <w:rsid w:val="12A66EEB"/>
    <w:rsid w:val="12BC1C2A"/>
    <w:rsid w:val="12D4794E"/>
    <w:rsid w:val="136021CD"/>
    <w:rsid w:val="13B01FA4"/>
    <w:rsid w:val="13D56BA9"/>
    <w:rsid w:val="142564D7"/>
    <w:rsid w:val="14A70637"/>
    <w:rsid w:val="14CD17B4"/>
    <w:rsid w:val="14CD3074"/>
    <w:rsid w:val="15BE5C7B"/>
    <w:rsid w:val="15EB41B3"/>
    <w:rsid w:val="16356DBD"/>
    <w:rsid w:val="16433536"/>
    <w:rsid w:val="16A80710"/>
    <w:rsid w:val="171F183A"/>
    <w:rsid w:val="173459CB"/>
    <w:rsid w:val="17514C66"/>
    <w:rsid w:val="17FE1055"/>
    <w:rsid w:val="182C7BAE"/>
    <w:rsid w:val="1875470A"/>
    <w:rsid w:val="18994DAB"/>
    <w:rsid w:val="18AD137E"/>
    <w:rsid w:val="19567101"/>
    <w:rsid w:val="195F0A87"/>
    <w:rsid w:val="19B854CA"/>
    <w:rsid w:val="19EA00A3"/>
    <w:rsid w:val="1A090CAA"/>
    <w:rsid w:val="1A486541"/>
    <w:rsid w:val="1ABA32AD"/>
    <w:rsid w:val="1BAC6A10"/>
    <w:rsid w:val="1BB8051F"/>
    <w:rsid w:val="1BEC0521"/>
    <w:rsid w:val="1C732ED7"/>
    <w:rsid w:val="1CE335E5"/>
    <w:rsid w:val="1CFF29A2"/>
    <w:rsid w:val="1D40218D"/>
    <w:rsid w:val="1DAF6AFD"/>
    <w:rsid w:val="1DB533F4"/>
    <w:rsid w:val="1DE64C7E"/>
    <w:rsid w:val="1E557170"/>
    <w:rsid w:val="1E5F1C45"/>
    <w:rsid w:val="1EB6725E"/>
    <w:rsid w:val="1EDC1FF9"/>
    <w:rsid w:val="1EE14399"/>
    <w:rsid w:val="1EF31EFE"/>
    <w:rsid w:val="1F051266"/>
    <w:rsid w:val="1F17552F"/>
    <w:rsid w:val="1F1823EB"/>
    <w:rsid w:val="1F30427D"/>
    <w:rsid w:val="1F376453"/>
    <w:rsid w:val="1F6C4A63"/>
    <w:rsid w:val="1FAD570D"/>
    <w:rsid w:val="1FC37E2A"/>
    <w:rsid w:val="1FDF1DEE"/>
    <w:rsid w:val="20126DAB"/>
    <w:rsid w:val="205307D3"/>
    <w:rsid w:val="2053193C"/>
    <w:rsid w:val="20715C46"/>
    <w:rsid w:val="20E95599"/>
    <w:rsid w:val="21A2372D"/>
    <w:rsid w:val="21B35DF3"/>
    <w:rsid w:val="21EF0559"/>
    <w:rsid w:val="21F6606A"/>
    <w:rsid w:val="221A3F46"/>
    <w:rsid w:val="2233121A"/>
    <w:rsid w:val="22F01045"/>
    <w:rsid w:val="22FD5F0F"/>
    <w:rsid w:val="23810873"/>
    <w:rsid w:val="23AF1456"/>
    <w:rsid w:val="23C6283A"/>
    <w:rsid w:val="23EC264C"/>
    <w:rsid w:val="241E6A97"/>
    <w:rsid w:val="2453030D"/>
    <w:rsid w:val="24570EB2"/>
    <w:rsid w:val="247D27DC"/>
    <w:rsid w:val="24DF07A6"/>
    <w:rsid w:val="24F53E61"/>
    <w:rsid w:val="256018CF"/>
    <w:rsid w:val="259565CD"/>
    <w:rsid w:val="25A920FA"/>
    <w:rsid w:val="25EF55C0"/>
    <w:rsid w:val="25F65626"/>
    <w:rsid w:val="261C3206"/>
    <w:rsid w:val="26573CFA"/>
    <w:rsid w:val="2720644A"/>
    <w:rsid w:val="272F4A84"/>
    <w:rsid w:val="27961C64"/>
    <w:rsid w:val="281E58E2"/>
    <w:rsid w:val="286019E7"/>
    <w:rsid w:val="28894AB6"/>
    <w:rsid w:val="292D0AE1"/>
    <w:rsid w:val="292D1693"/>
    <w:rsid w:val="293E5714"/>
    <w:rsid w:val="2985739F"/>
    <w:rsid w:val="29DB4C77"/>
    <w:rsid w:val="29EE66CE"/>
    <w:rsid w:val="2A2530C4"/>
    <w:rsid w:val="2A5B6581"/>
    <w:rsid w:val="2B721CF9"/>
    <w:rsid w:val="2BA823D9"/>
    <w:rsid w:val="2BE44743"/>
    <w:rsid w:val="2CB62E47"/>
    <w:rsid w:val="2D492B26"/>
    <w:rsid w:val="2D870193"/>
    <w:rsid w:val="2DBA4C82"/>
    <w:rsid w:val="2DCC57F8"/>
    <w:rsid w:val="2DF33D0C"/>
    <w:rsid w:val="2E1A38E4"/>
    <w:rsid w:val="2E304F7C"/>
    <w:rsid w:val="2E833231"/>
    <w:rsid w:val="2E925F34"/>
    <w:rsid w:val="2ED4015D"/>
    <w:rsid w:val="2EFC53CE"/>
    <w:rsid w:val="2F3A5878"/>
    <w:rsid w:val="2F777742"/>
    <w:rsid w:val="2F971F86"/>
    <w:rsid w:val="2FCE36BF"/>
    <w:rsid w:val="2FE0318E"/>
    <w:rsid w:val="30415DE5"/>
    <w:rsid w:val="30623C64"/>
    <w:rsid w:val="30883BAD"/>
    <w:rsid w:val="30CE21FD"/>
    <w:rsid w:val="31071AD2"/>
    <w:rsid w:val="313C2EB4"/>
    <w:rsid w:val="31406F58"/>
    <w:rsid w:val="31FA4E5B"/>
    <w:rsid w:val="3201453B"/>
    <w:rsid w:val="32345043"/>
    <w:rsid w:val="325F1E8C"/>
    <w:rsid w:val="32996FA0"/>
    <w:rsid w:val="32AE0CB1"/>
    <w:rsid w:val="32CC73A8"/>
    <w:rsid w:val="32DF089D"/>
    <w:rsid w:val="33731C91"/>
    <w:rsid w:val="33DB6DE4"/>
    <w:rsid w:val="33DF6BE9"/>
    <w:rsid w:val="33E55687"/>
    <w:rsid w:val="34031A40"/>
    <w:rsid w:val="340958F8"/>
    <w:rsid w:val="342A0ED5"/>
    <w:rsid w:val="3441559F"/>
    <w:rsid w:val="34594111"/>
    <w:rsid w:val="34932030"/>
    <w:rsid w:val="3533501F"/>
    <w:rsid w:val="354971EA"/>
    <w:rsid w:val="355A160D"/>
    <w:rsid w:val="3583357B"/>
    <w:rsid w:val="358429F8"/>
    <w:rsid w:val="35EB1253"/>
    <w:rsid w:val="35EE77F8"/>
    <w:rsid w:val="36620E07"/>
    <w:rsid w:val="374E3845"/>
    <w:rsid w:val="378024B0"/>
    <w:rsid w:val="383E3936"/>
    <w:rsid w:val="398935D2"/>
    <w:rsid w:val="39911A3F"/>
    <w:rsid w:val="39C87D7C"/>
    <w:rsid w:val="39CC78E7"/>
    <w:rsid w:val="3A1A5082"/>
    <w:rsid w:val="3A535381"/>
    <w:rsid w:val="3A9A69DD"/>
    <w:rsid w:val="3A9B4550"/>
    <w:rsid w:val="3AC37582"/>
    <w:rsid w:val="3B174A9B"/>
    <w:rsid w:val="3B200E85"/>
    <w:rsid w:val="3B68262F"/>
    <w:rsid w:val="3BB26866"/>
    <w:rsid w:val="3D196F99"/>
    <w:rsid w:val="3D386713"/>
    <w:rsid w:val="3D584867"/>
    <w:rsid w:val="3D9A2039"/>
    <w:rsid w:val="3DA43754"/>
    <w:rsid w:val="3DBE3495"/>
    <w:rsid w:val="3DD12DD0"/>
    <w:rsid w:val="3E0158FA"/>
    <w:rsid w:val="3E053DA2"/>
    <w:rsid w:val="3E1D151C"/>
    <w:rsid w:val="3E62278D"/>
    <w:rsid w:val="3E7A5B22"/>
    <w:rsid w:val="3ED01D45"/>
    <w:rsid w:val="3F546C8C"/>
    <w:rsid w:val="3F6330DC"/>
    <w:rsid w:val="3F910686"/>
    <w:rsid w:val="400932C3"/>
    <w:rsid w:val="401737F9"/>
    <w:rsid w:val="402F7DF9"/>
    <w:rsid w:val="40370A0A"/>
    <w:rsid w:val="40831BB7"/>
    <w:rsid w:val="40905F28"/>
    <w:rsid w:val="409D2F90"/>
    <w:rsid w:val="40AF2219"/>
    <w:rsid w:val="40BC1B4A"/>
    <w:rsid w:val="40C5161E"/>
    <w:rsid w:val="40DF3FE1"/>
    <w:rsid w:val="40E62C96"/>
    <w:rsid w:val="41432F83"/>
    <w:rsid w:val="416E0853"/>
    <w:rsid w:val="41820FDE"/>
    <w:rsid w:val="424137BA"/>
    <w:rsid w:val="42534374"/>
    <w:rsid w:val="42730948"/>
    <w:rsid w:val="427B74EF"/>
    <w:rsid w:val="42B3673F"/>
    <w:rsid w:val="432347A6"/>
    <w:rsid w:val="434F35C1"/>
    <w:rsid w:val="435D48DF"/>
    <w:rsid w:val="43B33DE5"/>
    <w:rsid w:val="43BA24E4"/>
    <w:rsid w:val="444A092F"/>
    <w:rsid w:val="4467689B"/>
    <w:rsid w:val="44C60E52"/>
    <w:rsid w:val="44F054C9"/>
    <w:rsid w:val="45462E5B"/>
    <w:rsid w:val="455F2B2E"/>
    <w:rsid w:val="45630E92"/>
    <w:rsid w:val="45C021A9"/>
    <w:rsid w:val="46102BE4"/>
    <w:rsid w:val="4618416B"/>
    <w:rsid w:val="461A332E"/>
    <w:rsid w:val="462263C9"/>
    <w:rsid w:val="46340C7E"/>
    <w:rsid w:val="46363759"/>
    <w:rsid w:val="463B115E"/>
    <w:rsid w:val="46785D4E"/>
    <w:rsid w:val="46863CF8"/>
    <w:rsid w:val="46F4259A"/>
    <w:rsid w:val="475E7998"/>
    <w:rsid w:val="478A0BB5"/>
    <w:rsid w:val="47B84F1B"/>
    <w:rsid w:val="486B76D8"/>
    <w:rsid w:val="48AB3858"/>
    <w:rsid w:val="48AD4AC8"/>
    <w:rsid w:val="48E35655"/>
    <w:rsid w:val="48FC5F9B"/>
    <w:rsid w:val="492826F7"/>
    <w:rsid w:val="49467BBE"/>
    <w:rsid w:val="49AE0283"/>
    <w:rsid w:val="49B960F4"/>
    <w:rsid w:val="49E2643B"/>
    <w:rsid w:val="49FB73FB"/>
    <w:rsid w:val="4A0817FE"/>
    <w:rsid w:val="4A137976"/>
    <w:rsid w:val="4A173FD5"/>
    <w:rsid w:val="4A247EC2"/>
    <w:rsid w:val="4A837881"/>
    <w:rsid w:val="4AAF2539"/>
    <w:rsid w:val="4C517B35"/>
    <w:rsid w:val="4C693C7E"/>
    <w:rsid w:val="4CB3451C"/>
    <w:rsid w:val="4CCD3594"/>
    <w:rsid w:val="4CD1542A"/>
    <w:rsid w:val="4D234999"/>
    <w:rsid w:val="4D7830AB"/>
    <w:rsid w:val="4E2D2270"/>
    <w:rsid w:val="4EDD47FF"/>
    <w:rsid w:val="4EED11F8"/>
    <w:rsid w:val="4F6E0155"/>
    <w:rsid w:val="4F791967"/>
    <w:rsid w:val="4F8F1358"/>
    <w:rsid w:val="4F996206"/>
    <w:rsid w:val="4FAA1918"/>
    <w:rsid w:val="501E6A12"/>
    <w:rsid w:val="508817BE"/>
    <w:rsid w:val="508D053E"/>
    <w:rsid w:val="50905D0A"/>
    <w:rsid w:val="50D5120A"/>
    <w:rsid w:val="50D66F20"/>
    <w:rsid w:val="50FC7B31"/>
    <w:rsid w:val="513A7222"/>
    <w:rsid w:val="515207ED"/>
    <w:rsid w:val="518A1A79"/>
    <w:rsid w:val="51A722B2"/>
    <w:rsid w:val="51D55C71"/>
    <w:rsid w:val="52501B7C"/>
    <w:rsid w:val="530029A0"/>
    <w:rsid w:val="530B2AF5"/>
    <w:rsid w:val="53862D40"/>
    <w:rsid w:val="539D4191"/>
    <w:rsid w:val="54033955"/>
    <w:rsid w:val="543319D0"/>
    <w:rsid w:val="54351126"/>
    <w:rsid w:val="550B07CA"/>
    <w:rsid w:val="55680EBA"/>
    <w:rsid w:val="557B1BD9"/>
    <w:rsid w:val="5580760D"/>
    <w:rsid w:val="559439B2"/>
    <w:rsid w:val="55F15B2F"/>
    <w:rsid w:val="56044F66"/>
    <w:rsid w:val="5672668D"/>
    <w:rsid w:val="568D57AD"/>
    <w:rsid w:val="56953604"/>
    <w:rsid w:val="56BE29E5"/>
    <w:rsid w:val="571F59D5"/>
    <w:rsid w:val="578362B1"/>
    <w:rsid w:val="57EB07D6"/>
    <w:rsid w:val="57FA3B95"/>
    <w:rsid w:val="58196E01"/>
    <w:rsid w:val="581C3640"/>
    <w:rsid w:val="584F10D9"/>
    <w:rsid w:val="586F765A"/>
    <w:rsid w:val="5872201C"/>
    <w:rsid w:val="58CF22A9"/>
    <w:rsid w:val="59103AF4"/>
    <w:rsid w:val="5971752F"/>
    <w:rsid w:val="59BA0A20"/>
    <w:rsid w:val="59D7110D"/>
    <w:rsid w:val="5A20046E"/>
    <w:rsid w:val="5A224DD5"/>
    <w:rsid w:val="5A3D6CB4"/>
    <w:rsid w:val="5B456471"/>
    <w:rsid w:val="5B7356E7"/>
    <w:rsid w:val="5B782CFE"/>
    <w:rsid w:val="5B842D4E"/>
    <w:rsid w:val="5B912FDB"/>
    <w:rsid w:val="5BB82264"/>
    <w:rsid w:val="5BCC160E"/>
    <w:rsid w:val="5C173CED"/>
    <w:rsid w:val="5C4111F9"/>
    <w:rsid w:val="5C4356E1"/>
    <w:rsid w:val="5C6A5BC0"/>
    <w:rsid w:val="5CA80C18"/>
    <w:rsid w:val="5D4A71F1"/>
    <w:rsid w:val="5D707448"/>
    <w:rsid w:val="5D91313A"/>
    <w:rsid w:val="5DA246CE"/>
    <w:rsid w:val="5DB423B9"/>
    <w:rsid w:val="5DD9595E"/>
    <w:rsid w:val="5DFF4FFF"/>
    <w:rsid w:val="5E0A01ED"/>
    <w:rsid w:val="5E4C5038"/>
    <w:rsid w:val="5EDD3FAE"/>
    <w:rsid w:val="5EEF52DE"/>
    <w:rsid w:val="5EF40C64"/>
    <w:rsid w:val="5F0521AD"/>
    <w:rsid w:val="5F363274"/>
    <w:rsid w:val="60091FA8"/>
    <w:rsid w:val="6024580F"/>
    <w:rsid w:val="610B4835"/>
    <w:rsid w:val="6164571E"/>
    <w:rsid w:val="6193524C"/>
    <w:rsid w:val="61E43CBF"/>
    <w:rsid w:val="62047E26"/>
    <w:rsid w:val="62257B93"/>
    <w:rsid w:val="62691548"/>
    <w:rsid w:val="628F3EDA"/>
    <w:rsid w:val="62942F78"/>
    <w:rsid w:val="636D365A"/>
    <w:rsid w:val="63C926EB"/>
    <w:rsid w:val="63D25C62"/>
    <w:rsid w:val="63DD7BCD"/>
    <w:rsid w:val="63EB4258"/>
    <w:rsid w:val="648670FD"/>
    <w:rsid w:val="64BA096E"/>
    <w:rsid w:val="65476779"/>
    <w:rsid w:val="654F7906"/>
    <w:rsid w:val="65643ED9"/>
    <w:rsid w:val="65770810"/>
    <w:rsid w:val="6594270E"/>
    <w:rsid w:val="659914D6"/>
    <w:rsid w:val="65C51603"/>
    <w:rsid w:val="663F672A"/>
    <w:rsid w:val="67130214"/>
    <w:rsid w:val="67180F3D"/>
    <w:rsid w:val="676F28AB"/>
    <w:rsid w:val="67A76F30"/>
    <w:rsid w:val="681B473F"/>
    <w:rsid w:val="683D4B4C"/>
    <w:rsid w:val="686113D3"/>
    <w:rsid w:val="686F0C2D"/>
    <w:rsid w:val="68AC03DA"/>
    <w:rsid w:val="691F7242"/>
    <w:rsid w:val="696719AB"/>
    <w:rsid w:val="696B55B5"/>
    <w:rsid w:val="697B0BB5"/>
    <w:rsid w:val="69D075E8"/>
    <w:rsid w:val="6A4D0E30"/>
    <w:rsid w:val="6A8F71A9"/>
    <w:rsid w:val="6A9D34F6"/>
    <w:rsid w:val="6AA12516"/>
    <w:rsid w:val="6AA35C39"/>
    <w:rsid w:val="6B21775D"/>
    <w:rsid w:val="6B290773"/>
    <w:rsid w:val="6B827D7D"/>
    <w:rsid w:val="6BBE0D2B"/>
    <w:rsid w:val="6C073C57"/>
    <w:rsid w:val="6C291E97"/>
    <w:rsid w:val="6C624471"/>
    <w:rsid w:val="6CC449B5"/>
    <w:rsid w:val="6CC816F4"/>
    <w:rsid w:val="6CF05246"/>
    <w:rsid w:val="6D295AA5"/>
    <w:rsid w:val="6D85490E"/>
    <w:rsid w:val="6DA7767B"/>
    <w:rsid w:val="6DCF5B12"/>
    <w:rsid w:val="6E801FA8"/>
    <w:rsid w:val="6F631C30"/>
    <w:rsid w:val="6FEB0678"/>
    <w:rsid w:val="6FF90B68"/>
    <w:rsid w:val="70051CB0"/>
    <w:rsid w:val="702F46C2"/>
    <w:rsid w:val="70601657"/>
    <w:rsid w:val="708C4EFC"/>
    <w:rsid w:val="71334845"/>
    <w:rsid w:val="713E4783"/>
    <w:rsid w:val="715C62BA"/>
    <w:rsid w:val="72066CB6"/>
    <w:rsid w:val="720B5E7A"/>
    <w:rsid w:val="72183724"/>
    <w:rsid w:val="721E7833"/>
    <w:rsid w:val="729E36D2"/>
    <w:rsid w:val="729F2311"/>
    <w:rsid w:val="72A142BA"/>
    <w:rsid w:val="72EA04B3"/>
    <w:rsid w:val="73211EAD"/>
    <w:rsid w:val="739612B2"/>
    <w:rsid w:val="73A070B5"/>
    <w:rsid w:val="73BE4AFD"/>
    <w:rsid w:val="73CE0B27"/>
    <w:rsid w:val="74C65E9F"/>
    <w:rsid w:val="75A40783"/>
    <w:rsid w:val="75A54FA5"/>
    <w:rsid w:val="75DB0100"/>
    <w:rsid w:val="761F5F52"/>
    <w:rsid w:val="763B4C1B"/>
    <w:rsid w:val="768E7F20"/>
    <w:rsid w:val="76AD37BB"/>
    <w:rsid w:val="76B040B5"/>
    <w:rsid w:val="76BC25A0"/>
    <w:rsid w:val="76D95555"/>
    <w:rsid w:val="775526B8"/>
    <w:rsid w:val="77F5497C"/>
    <w:rsid w:val="77F57BF1"/>
    <w:rsid w:val="783A3FE2"/>
    <w:rsid w:val="787E2602"/>
    <w:rsid w:val="78845C03"/>
    <w:rsid w:val="78F1467D"/>
    <w:rsid w:val="79C67028"/>
    <w:rsid w:val="79E21707"/>
    <w:rsid w:val="7A5A4C63"/>
    <w:rsid w:val="7A66003C"/>
    <w:rsid w:val="7A8770F8"/>
    <w:rsid w:val="7A8D0829"/>
    <w:rsid w:val="7ACF1404"/>
    <w:rsid w:val="7B376974"/>
    <w:rsid w:val="7B3B0561"/>
    <w:rsid w:val="7B3E514E"/>
    <w:rsid w:val="7B4D7E07"/>
    <w:rsid w:val="7B7D4F67"/>
    <w:rsid w:val="7BE43B24"/>
    <w:rsid w:val="7C747703"/>
    <w:rsid w:val="7D8F5EF6"/>
    <w:rsid w:val="7DB76A47"/>
    <w:rsid w:val="7E7B26FF"/>
    <w:rsid w:val="7F1D0A46"/>
    <w:rsid w:val="7F2D2C32"/>
    <w:rsid w:val="7F366153"/>
    <w:rsid w:val="7F3A582F"/>
    <w:rsid w:val="7F6A0F51"/>
    <w:rsid w:val="7F6D1E10"/>
    <w:rsid w:val="7F904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58"/>
    <w:qFormat/>
    <w:uiPriority w:val="0"/>
    <w:pPr>
      <w:keepNext/>
      <w:keepLines/>
      <w:jc w:val="center"/>
      <w:outlineLvl w:val="0"/>
    </w:pPr>
    <w:rPr>
      <w:rFonts w:eastAsia="宋体"/>
      <w:b/>
      <w:bCs/>
      <w:kern w:val="44"/>
      <w:sz w:val="28"/>
      <w:szCs w:val="44"/>
    </w:rPr>
  </w:style>
  <w:style w:type="paragraph" w:styleId="5">
    <w:name w:val="heading 2"/>
    <w:basedOn w:val="1"/>
    <w:next w:val="1"/>
    <w:link w:val="269"/>
    <w:qFormat/>
    <w:uiPriority w:val="0"/>
    <w:pPr>
      <w:autoSpaceDE w:val="0"/>
      <w:autoSpaceDN w:val="0"/>
      <w:adjustRightInd w:val="0"/>
      <w:jc w:val="left"/>
      <w:outlineLvl w:val="1"/>
    </w:pPr>
    <w:rPr>
      <w:rFonts w:ascii="宋体" w:hAnsi="Calibri" w:eastAsia="宋体" w:cs="Times New Roman"/>
      <w:kern w:val="0"/>
      <w:sz w:val="24"/>
    </w:rPr>
  </w:style>
  <w:style w:type="paragraph" w:styleId="6">
    <w:name w:val="heading 3"/>
    <w:basedOn w:val="1"/>
    <w:next w:val="1"/>
    <w:link w:val="280"/>
    <w:qFormat/>
    <w:uiPriority w:val="0"/>
    <w:pPr>
      <w:autoSpaceDE w:val="0"/>
      <w:autoSpaceDN w:val="0"/>
      <w:adjustRightInd w:val="0"/>
      <w:jc w:val="left"/>
      <w:outlineLvl w:val="2"/>
    </w:pPr>
    <w:rPr>
      <w:rFonts w:ascii="宋体" w:hAnsi="Calibri" w:eastAsia="宋体" w:cs="Times New Roman"/>
      <w:kern w:val="0"/>
      <w:sz w:val="24"/>
    </w:rPr>
  </w:style>
  <w:style w:type="paragraph" w:styleId="7">
    <w:name w:val="heading 4"/>
    <w:basedOn w:val="1"/>
    <w:next w:val="1"/>
    <w:link w:val="270"/>
    <w:qFormat/>
    <w:uiPriority w:val="0"/>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8">
    <w:name w:val="heading 5"/>
    <w:basedOn w:val="1"/>
    <w:next w:val="9"/>
    <w:link w:val="266"/>
    <w:qFormat/>
    <w:uiPriority w:val="0"/>
    <w:pPr>
      <w:keepNext/>
      <w:widowControl/>
      <w:numPr>
        <w:ilvl w:val="4"/>
        <w:numId w:val="1"/>
      </w:numPr>
      <w:overflowPunct w:val="0"/>
      <w:autoSpaceDE w:val="0"/>
      <w:autoSpaceDN w:val="0"/>
      <w:adjustRightInd w:val="0"/>
      <w:spacing w:line="360" w:lineRule="auto"/>
      <w:jc w:val="center"/>
      <w:textAlignment w:val="baseline"/>
      <w:outlineLvl w:val="4"/>
    </w:pPr>
    <w:rPr>
      <w:rFonts w:ascii="楷体_GB2312" w:hAnsi="Calibri" w:eastAsia="楷体_GB2312" w:cs="Times New Roman"/>
      <w:kern w:val="0"/>
      <w:sz w:val="24"/>
      <w:szCs w:val="20"/>
    </w:rPr>
  </w:style>
  <w:style w:type="paragraph" w:styleId="10">
    <w:name w:val="heading 6"/>
    <w:basedOn w:val="1"/>
    <w:next w:val="9"/>
    <w:link w:val="276"/>
    <w:qFormat/>
    <w:uiPriority w:val="0"/>
    <w:pPr>
      <w:keepNext/>
      <w:keepLines/>
      <w:widowControl/>
      <w:numPr>
        <w:ilvl w:val="5"/>
        <w:numId w:val="1"/>
      </w:numPr>
      <w:overflowPunct w:val="0"/>
      <w:autoSpaceDE w:val="0"/>
      <w:autoSpaceDN w:val="0"/>
      <w:adjustRightInd w:val="0"/>
      <w:spacing w:before="240" w:after="64" w:line="320" w:lineRule="auto"/>
      <w:jc w:val="left"/>
      <w:textAlignment w:val="baseline"/>
      <w:outlineLvl w:val="5"/>
    </w:pPr>
    <w:rPr>
      <w:rFonts w:ascii="Arial" w:hAnsi="Arial" w:eastAsia="黑体" w:cs="Times New Roman"/>
      <w:b/>
      <w:kern w:val="0"/>
      <w:sz w:val="24"/>
      <w:szCs w:val="20"/>
    </w:rPr>
  </w:style>
  <w:style w:type="paragraph" w:styleId="11">
    <w:name w:val="heading 7"/>
    <w:basedOn w:val="1"/>
    <w:next w:val="9"/>
    <w:link w:val="273"/>
    <w:qFormat/>
    <w:uiPriority w:val="0"/>
    <w:pPr>
      <w:keepNext/>
      <w:keepLines/>
      <w:widowControl/>
      <w:numPr>
        <w:ilvl w:val="6"/>
        <w:numId w:val="1"/>
      </w:numPr>
      <w:overflowPunct w:val="0"/>
      <w:autoSpaceDE w:val="0"/>
      <w:autoSpaceDN w:val="0"/>
      <w:adjustRightInd w:val="0"/>
      <w:spacing w:before="240" w:after="64" w:line="320" w:lineRule="auto"/>
      <w:jc w:val="left"/>
      <w:textAlignment w:val="baseline"/>
      <w:outlineLvl w:val="6"/>
    </w:pPr>
    <w:rPr>
      <w:rFonts w:ascii="楷体_GB2312" w:hAnsi="Calibri" w:eastAsia="楷体_GB2312" w:cs="Times New Roman"/>
      <w:b/>
      <w:kern w:val="0"/>
      <w:sz w:val="24"/>
      <w:szCs w:val="20"/>
    </w:rPr>
  </w:style>
  <w:style w:type="paragraph" w:styleId="12">
    <w:name w:val="heading 8"/>
    <w:basedOn w:val="1"/>
    <w:next w:val="9"/>
    <w:link w:val="282"/>
    <w:qFormat/>
    <w:uiPriority w:val="0"/>
    <w:pPr>
      <w:keepNext/>
      <w:keepLines/>
      <w:widowControl/>
      <w:numPr>
        <w:ilvl w:val="7"/>
        <w:numId w:val="1"/>
      </w:numPr>
      <w:overflowPunct w:val="0"/>
      <w:autoSpaceDE w:val="0"/>
      <w:autoSpaceDN w:val="0"/>
      <w:adjustRightInd w:val="0"/>
      <w:spacing w:before="240" w:after="64" w:line="320" w:lineRule="auto"/>
      <w:jc w:val="left"/>
      <w:textAlignment w:val="baseline"/>
      <w:outlineLvl w:val="7"/>
    </w:pPr>
    <w:rPr>
      <w:rFonts w:ascii="Arial" w:hAnsi="Arial" w:eastAsia="黑体" w:cs="Times New Roman"/>
      <w:kern w:val="0"/>
      <w:sz w:val="24"/>
      <w:szCs w:val="20"/>
    </w:rPr>
  </w:style>
  <w:style w:type="paragraph" w:styleId="13">
    <w:name w:val="heading 9"/>
    <w:basedOn w:val="1"/>
    <w:next w:val="9"/>
    <w:link w:val="284"/>
    <w:qFormat/>
    <w:uiPriority w:val="0"/>
    <w:pPr>
      <w:keepNext/>
      <w:keepLines/>
      <w:widowControl/>
      <w:numPr>
        <w:ilvl w:val="8"/>
        <w:numId w:val="1"/>
      </w:numPr>
      <w:overflowPunct w:val="0"/>
      <w:autoSpaceDE w:val="0"/>
      <w:autoSpaceDN w:val="0"/>
      <w:adjustRightInd w:val="0"/>
      <w:spacing w:before="240" w:after="64" w:line="320" w:lineRule="auto"/>
      <w:jc w:val="left"/>
      <w:textAlignment w:val="baseline"/>
      <w:outlineLvl w:val="8"/>
    </w:pPr>
    <w:rPr>
      <w:rFonts w:ascii="Arial" w:hAnsi="Arial" w:eastAsia="黑体" w:cs="Times New Roman"/>
      <w:kern w:val="0"/>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56"/>
    <w:qFormat/>
    <w:uiPriority w:val="99"/>
    <w:pPr>
      <w:spacing w:after="120"/>
    </w:pPr>
  </w:style>
  <w:style w:type="paragraph" w:styleId="3">
    <w:name w:val="Body Text First Indent"/>
    <w:basedOn w:val="2"/>
    <w:link w:val="281"/>
    <w:qFormat/>
    <w:uiPriority w:val="0"/>
    <w:pPr>
      <w:ind w:firstLine="420" w:firstLineChars="100"/>
    </w:pPr>
    <w:rPr>
      <w:rFonts w:ascii="Times New Roman" w:hAnsi="Calibri" w:eastAsia="宋体" w:cs="Times New Roman"/>
      <w:b/>
      <w:bCs/>
      <w:lang w:val="zh-CN"/>
    </w:rPr>
  </w:style>
  <w:style w:type="paragraph" w:styleId="9">
    <w:name w:val="Normal Indent"/>
    <w:basedOn w:val="1"/>
    <w:link w:val="283"/>
    <w:qFormat/>
    <w:uiPriority w:val="0"/>
    <w:pPr>
      <w:widowControl/>
      <w:ind w:firstLine="420" w:firstLineChars="200"/>
      <w:jc w:val="left"/>
    </w:pPr>
    <w:rPr>
      <w:rFonts w:ascii="Times New Roman" w:hAnsi="Calibri" w:eastAsia="宋体" w:cs="Times New Roman"/>
      <w:kern w:val="0"/>
      <w:sz w:val="20"/>
      <w:szCs w:val="20"/>
    </w:rPr>
  </w:style>
  <w:style w:type="paragraph" w:styleId="14">
    <w:name w:val="toc 7"/>
    <w:basedOn w:val="1"/>
    <w:next w:val="1"/>
    <w:qFormat/>
    <w:uiPriority w:val="39"/>
    <w:pPr>
      <w:autoSpaceDE w:val="0"/>
      <w:autoSpaceDN w:val="0"/>
      <w:adjustRightInd w:val="0"/>
      <w:ind w:left="1440"/>
      <w:jc w:val="left"/>
    </w:pPr>
    <w:rPr>
      <w:rFonts w:ascii="Calibri" w:hAnsi="Calibri" w:eastAsia="宋体" w:cs="Calibri"/>
      <w:kern w:val="0"/>
      <w:sz w:val="18"/>
      <w:szCs w:val="18"/>
    </w:rPr>
  </w:style>
  <w:style w:type="paragraph" w:styleId="15">
    <w:name w:val="caption"/>
    <w:basedOn w:val="1"/>
    <w:next w:val="1"/>
    <w:qFormat/>
    <w:uiPriority w:val="0"/>
    <w:pPr>
      <w:autoSpaceDE w:val="0"/>
      <w:autoSpaceDN w:val="0"/>
      <w:adjustRightInd w:val="0"/>
      <w:spacing w:before="152" w:after="160"/>
      <w:jc w:val="left"/>
    </w:pPr>
    <w:rPr>
      <w:rFonts w:ascii="Arial" w:hAnsi="Arial" w:eastAsia="黑体" w:cs="Arial"/>
      <w:kern w:val="0"/>
      <w:sz w:val="20"/>
      <w:szCs w:val="20"/>
    </w:rPr>
  </w:style>
  <w:style w:type="paragraph" w:styleId="16">
    <w:name w:val="Document Map"/>
    <w:basedOn w:val="1"/>
    <w:link w:val="274"/>
    <w:qFormat/>
    <w:uiPriority w:val="0"/>
    <w:pPr>
      <w:shd w:val="clear" w:color="auto" w:fill="000080"/>
      <w:autoSpaceDE w:val="0"/>
      <w:autoSpaceDN w:val="0"/>
      <w:adjustRightInd w:val="0"/>
      <w:jc w:val="left"/>
    </w:pPr>
    <w:rPr>
      <w:rFonts w:ascii="宋体" w:hAnsi="Calibri" w:eastAsia="宋体" w:cs="Times New Roman"/>
      <w:kern w:val="0"/>
      <w:sz w:val="24"/>
    </w:rPr>
  </w:style>
  <w:style w:type="paragraph" w:styleId="17">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18">
    <w:name w:val="annotation text"/>
    <w:basedOn w:val="1"/>
    <w:link w:val="262"/>
    <w:qFormat/>
    <w:uiPriority w:val="0"/>
    <w:pPr>
      <w:jc w:val="left"/>
    </w:pPr>
  </w:style>
  <w:style w:type="paragraph" w:styleId="19">
    <w:name w:val="Body Text 3"/>
    <w:basedOn w:val="1"/>
    <w:link w:val="278"/>
    <w:qFormat/>
    <w:uiPriority w:val="0"/>
    <w:pPr>
      <w:autoSpaceDE w:val="0"/>
      <w:autoSpaceDN w:val="0"/>
      <w:adjustRightInd w:val="0"/>
      <w:ind w:right="-26"/>
      <w:jc w:val="center"/>
    </w:pPr>
    <w:rPr>
      <w:rFonts w:ascii="宋体" w:hAnsi="Calibri" w:eastAsia="宋体" w:cs="Times New Roman"/>
      <w:b/>
      <w:bCs/>
      <w:color w:val="3366FF"/>
      <w:kern w:val="0"/>
      <w:sz w:val="52"/>
      <w:szCs w:val="52"/>
      <w:lang w:val="zh-CN"/>
    </w:rPr>
  </w:style>
  <w:style w:type="paragraph" w:styleId="20">
    <w:name w:val="Body Text Indent"/>
    <w:basedOn w:val="1"/>
    <w:link w:val="277"/>
    <w:qFormat/>
    <w:uiPriority w:val="0"/>
    <w:pPr>
      <w:ind w:left="567" w:leftChars="270"/>
    </w:pPr>
    <w:rPr>
      <w:rFonts w:ascii="Times New Roman" w:hAnsi="Calibri" w:eastAsia="宋体" w:cs="Times New Roman"/>
      <w:kern w:val="0"/>
      <w:sz w:val="20"/>
      <w:szCs w:val="20"/>
    </w:rPr>
  </w:style>
  <w:style w:type="paragraph" w:styleId="21">
    <w:name w:val="List 2"/>
    <w:basedOn w:val="1"/>
    <w:qFormat/>
    <w:uiPriority w:val="0"/>
    <w:pPr>
      <w:jc w:val="distribute"/>
    </w:pPr>
    <w:rPr>
      <w:rFonts w:ascii="Arial" w:hAnsi="Arial" w:eastAsia="宋体" w:cs="Times New Roman"/>
      <w:color w:val="993300"/>
    </w:rPr>
  </w:style>
  <w:style w:type="paragraph" w:styleId="22">
    <w:name w:val="Block Text"/>
    <w:basedOn w:val="1"/>
    <w:qFormat/>
    <w:uiPriority w:val="0"/>
    <w:pPr>
      <w:autoSpaceDE w:val="0"/>
      <w:autoSpaceDN w:val="0"/>
      <w:adjustRightInd w:val="0"/>
      <w:spacing w:after="120"/>
      <w:ind w:left="1440" w:leftChars="700" w:right="1440" w:rightChars="700"/>
      <w:jc w:val="left"/>
    </w:pPr>
    <w:rPr>
      <w:rFonts w:ascii="宋体" w:hAnsi="Calibri" w:eastAsia="宋体" w:cs="Times New Roman"/>
      <w:kern w:val="0"/>
      <w:sz w:val="24"/>
    </w:rPr>
  </w:style>
  <w:style w:type="paragraph" w:styleId="23">
    <w:name w:val="toc 5"/>
    <w:basedOn w:val="1"/>
    <w:next w:val="1"/>
    <w:qFormat/>
    <w:uiPriority w:val="39"/>
    <w:pPr>
      <w:autoSpaceDE w:val="0"/>
      <w:autoSpaceDN w:val="0"/>
      <w:adjustRightInd w:val="0"/>
      <w:ind w:left="960"/>
      <w:jc w:val="left"/>
    </w:pPr>
    <w:rPr>
      <w:rFonts w:ascii="Calibri" w:hAnsi="Calibri" w:eastAsia="宋体" w:cs="Calibri"/>
      <w:kern w:val="0"/>
      <w:sz w:val="18"/>
      <w:szCs w:val="18"/>
    </w:rPr>
  </w:style>
  <w:style w:type="paragraph" w:styleId="24">
    <w:name w:val="toc 3"/>
    <w:basedOn w:val="1"/>
    <w:next w:val="1"/>
    <w:qFormat/>
    <w:uiPriority w:val="39"/>
    <w:pPr>
      <w:tabs>
        <w:tab w:val="right" w:leader="dot" w:pos="9394"/>
      </w:tabs>
      <w:autoSpaceDE w:val="0"/>
      <w:autoSpaceDN w:val="0"/>
      <w:adjustRightInd w:val="0"/>
      <w:spacing w:line="360" w:lineRule="exact"/>
      <w:ind w:left="482"/>
      <w:jc w:val="left"/>
    </w:pPr>
    <w:rPr>
      <w:rFonts w:ascii="Calibri" w:hAnsi="Calibri" w:eastAsia="宋体" w:cs="Calibri"/>
      <w:iCs/>
      <w:kern w:val="0"/>
      <w:szCs w:val="20"/>
    </w:rPr>
  </w:style>
  <w:style w:type="paragraph" w:styleId="25">
    <w:name w:val="Plain Text"/>
    <w:basedOn w:val="1"/>
    <w:link w:val="260"/>
    <w:qFormat/>
    <w:uiPriority w:val="0"/>
    <w:rPr>
      <w:rFonts w:ascii="宋体" w:hAnsi="Courier New" w:eastAsia="宋体"/>
      <w:szCs w:val="22"/>
    </w:rPr>
  </w:style>
  <w:style w:type="paragraph" w:styleId="26">
    <w:name w:val="toc 8"/>
    <w:basedOn w:val="1"/>
    <w:next w:val="1"/>
    <w:qFormat/>
    <w:uiPriority w:val="39"/>
    <w:pPr>
      <w:autoSpaceDE w:val="0"/>
      <w:autoSpaceDN w:val="0"/>
      <w:adjustRightInd w:val="0"/>
      <w:ind w:left="1680"/>
      <w:jc w:val="left"/>
    </w:pPr>
    <w:rPr>
      <w:rFonts w:ascii="Calibri" w:hAnsi="Calibri" w:eastAsia="宋体" w:cs="Calibri"/>
      <w:kern w:val="0"/>
      <w:sz w:val="18"/>
      <w:szCs w:val="18"/>
    </w:rPr>
  </w:style>
  <w:style w:type="paragraph" w:styleId="27">
    <w:name w:val="Date"/>
    <w:basedOn w:val="1"/>
    <w:next w:val="1"/>
    <w:link w:val="264"/>
    <w:qFormat/>
    <w:uiPriority w:val="0"/>
    <w:pPr>
      <w:autoSpaceDE w:val="0"/>
      <w:autoSpaceDN w:val="0"/>
      <w:adjustRightInd w:val="0"/>
      <w:ind w:left="100" w:leftChars="2500"/>
      <w:jc w:val="left"/>
    </w:pPr>
    <w:rPr>
      <w:rFonts w:ascii="宋体" w:hAnsi="Calibri" w:eastAsia="宋体" w:cs="Times New Roman"/>
      <w:b/>
      <w:bCs/>
      <w:kern w:val="0"/>
      <w:sz w:val="20"/>
      <w:szCs w:val="21"/>
      <w:lang w:val="zh-CN"/>
    </w:rPr>
  </w:style>
  <w:style w:type="paragraph" w:styleId="28">
    <w:name w:val="Body Text Indent 2"/>
    <w:basedOn w:val="1"/>
    <w:link w:val="261"/>
    <w:qFormat/>
    <w:uiPriority w:val="0"/>
    <w:pPr>
      <w:spacing w:after="120" w:line="480" w:lineRule="auto"/>
      <w:ind w:left="420" w:leftChars="200"/>
    </w:pPr>
  </w:style>
  <w:style w:type="paragraph" w:styleId="29">
    <w:name w:val="Balloon Text"/>
    <w:basedOn w:val="1"/>
    <w:link w:val="257"/>
    <w:qFormat/>
    <w:uiPriority w:val="0"/>
    <w:rPr>
      <w:sz w:val="18"/>
      <w:szCs w:val="18"/>
    </w:rPr>
  </w:style>
  <w:style w:type="paragraph" w:styleId="30">
    <w:name w:val="footer"/>
    <w:basedOn w:val="1"/>
    <w:link w:val="255"/>
    <w:qFormat/>
    <w:uiPriority w:val="99"/>
    <w:pPr>
      <w:tabs>
        <w:tab w:val="center" w:pos="4153"/>
        <w:tab w:val="right" w:pos="8306"/>
      </w:tabs>
      <w:snapToGrid w:val="0"/>
      <w:jc w:val="left"/>
    </w:pPr>
    <w:rPr>
      <w:sz w:val="18"/>
      <w:szCs w:val="18"/>
    </w:rPr>
  </w:style>
  <w:style w:type="paragraph" w:styleId="31">
    <w:name w:val="header"/>
    <w:basedOn w:val="1"/>
    <w:link w:val="254"/>
    <w:qFormat/>
    <w:uiPriority w:val="0"/>
    <w:pPr>
      <w:pBdr>
        <w:bottom w:val="single" w:color="auto" w:sz="6" w:space="1"/>
      </w:pBdr>
      <w:tabs>
        <w:tab w:val="center" w:pos="4153"/>
        <w:tab w:val="right" w:pos="8306"/>
      </w:tabs>
      <w:snapToGrid w:val="0"/>
      <w:jc w:val="center"/>
    </w:pPr>
    <w:rPr>
      <w:sz w:val="18"/>
      <w:szCs w:val="18"/>
    </w:rPr>
  </w:style>
  <w:style w:type="paragraph" w:styleId="32">
    <w:name w:val="Signature"/>
    <w:basedOn w:val="2"/>
    <w:link w:val="267"/>
    <w:qFormat/>
    <w:uiPriority w:val="0"/>
    <w:pPr>
      <w:keepNext/>
      <w:keepLines/>
      <w:widowControl/>
      <w:spacing w:before="660" w:after="0" w:line="240" w:lineRule="atLeast"/>
    </w:pPr>
    <w:rPr>
      <w:rFonts w:ascii="Garamond" w:hAnsi="Garamond" w:eastAsia="宋体" w:cs="Times New Roman"/>
      <w:b/>
      <w:bCs/>
      <w:spacing w:val="-5"/>
      <w:kern w:val="0"/>
      <w:sz w:val="24"/>
      <w:szCs w:val="20"/>
      <w:lang w:val="zh-CN"/>
    </w:rPr>
  </w:style>
  <w:style w:type="paragraph" w:styleId="33">
    <w:name w:val="toc 1"/>
    <w:basedOn w:val="1"/>
    <w:next w:val="1"/>
    <w:qFormat/>
    <w:uiPriority w:val="39"/>
  </w:style>
  <w:style w:type="paragraph" w:styleId="34">
    <w:name w:val="toc 4"/>
    <w:basedOn w:val="1"/>
    <w:next w:val="1"/>
    <w:qFormat/>
    <w:uiPriority w:val="39"/>
    <w:pPr>
      <w:autoSpaceDE w:val="0"/>
      <w:autoSpaceDN w:val="0"/>
      <w:adjustRightInd w:val="0"/>
      <w:ind w:left="720"/>
      <w:jc w:val="left"/>
    </w:pPr>
    <w:rPr>
      <w:rFonts w:ascii="Calibri" w:hAnsi="Calibri" w:eastAsia="宋体" w:cs="Calibri"/>
      <w:kern w:val="0"/>
      <w:sz w:val="18"/>
      <w:szCs w:val="18"/>
    </w:rPr>
  </w:style>
  <w:style w:type="paragraph" w:styleId="35">
    <w:name w:val="Subtitle"/>
    <w:basedOn w:val="1"/>
    <w:next w:val="1"/>
    <w:link w:val="285"/>
    <w:qFormat/>
    <w:uiPriority w:val="11"/>
    <w:pPr>
      <w:autoSpaceDE w:val="0"/>
      <w:autoSpaceDN w:val="0"/>
      <w:adjustRightInd w:val="0"/>
      <w:spacing w:before="240" w:after="60" w:line="312" w:lineRule="auto"/>
      <w:jc w:val="center"/>
      <w:outlineLvl w:val="1"/>
    </w:pPr>
    <w:rPr>
      <w:rFonts w:ascii="Cambria" w:hAnsi="Cambria" w:eastAsia="宋体" w:cs="Times New Roman"/>
      <w:b/>
      <w:bCs/>
      <w:kern w:val="28"/>
      <w:sz w:val="32"/>
      <w:szCs w:val="32"/>
    </w:rPr>
  </w:style>
  <w:style w:type="paragraph" w:styleId="36">
    <w:name w:val="List"/>
    <w:basedOn w:val="1"/>
    <w:qFormat/>
    <w:uiPriority w:val="0"/>
    <w:pPr>
      <w:autoSpaceDE w:val="0"/>
      <w:autoSpaceDN w:val="0"/>
      <w:adjustRightInd w:val="0"/>
      <w:ind w:left="200" w:hanging="200" w:hangingChars="200"/>
      <w:contextualSpacing/>
      <w:jc w:val="left"/>
    </w:pPr>
    <w:rPr>
      <w:rFonts w:ascii="宋体" w:hAnsi="Calibri" w:eastAsia="宋体" w:cs="Times New Roman"/>
      <w:kern w:val="0"/>
      <w:sz w:val="24"/>
    </w:rPr>
  </w:style>
  <w:style w:type="paragraph" w:styleId="37">
    <w:name w:val="toc 6"/>
    <w:basedOn w:val="1"/>
    <w:next w:val="1"/>
    <w:qFormat/>
    <w:uiPriority w:val="39"/>
    <w:pPr>
      <w:autoSpaceDE w:val="0"/>
      <w:autoSpaceDN w:val="0"/>
      <w:adjustRightInd w:val="0"/>
      <w:ind w:left="1200"/>
      <w:jc w:val="left"/>
    </w:pPr>
    <w:rPr>
      <w:rFonts w:ascii="Calibri" w:hAnsi="Calibri" w:eastAsia="宋体" w:cs="Calibri"/>
      <w:kern w:val="0"/>
      <w:sz w:val="18"/>
      <w:szCs w:val="18"/>
    </w:rPr>
  </w:style>
  <w:style w:type="paragraph" w:styleId="38">
    <w:name w:val="Body Text Indent 3"/>
    <w:basedOn w:val="1"/>
    <w:link w:val="271"/>
    <w:qFormat/>
    <w:uiPriority w:val="0"/>
    <w:pPr>
      <w:autoSpaceDE w:val="0"/>
      <w:autoSpaceDN w:val="0"/>
      <w:adjustRightInd w:val="0"/>
      <w:spacing w:line="360" w:lineRule="auto"/>
      <w:ind w:firstLine="480" w:firstLineChars="200"/>
      <w:jc w:val="left"/>
    </w:pPr>
    <w:rPr>
      <w:rFonts w:ascii="宋体" w:hAnsi="Calibri" w:eastAsia="宋体" w:cs="Times New Roman"/>
      <w:kern w:val="0"/>
      <w:sz w:val="24"/>
    </w:rPr>
  </w:style>
  <w:style w:type="paragraph" w:styleId="39">
    <w:name w:val="toc 2"/>
    <w:basedOn w:val="1"/>
    <w:next w:val="1"/>
    <w:qFormat/>
    <w:uiPriority w:val="39"/>
    <w:pPr>
      <w:tabs>
        <w:tab w:val="left" w:pos="750"/>
        <w:tab w:val="right" w:leader="dot" w:pos="9394"/>
      </w:tabs>
      <w:autoSpaceDE w:val="0"/>
      <w:autoSpaceDN w:val="0"/>
      <w:adjustRightInd w:val="0"/>
      <w:spacing w:line="360" w:lineRule="exact"/>
      <w:ind w:left="238"/>
      <w:jc w:val="left"/>
    </w:pPr>
    <w:rPr>
      <w:rFonts w:ascii="Calibri" w:hAnsi="Calibri" w:eastAsia="宋体" w:cs="Calibri"/>
      <w:smallCaps/>
      <w:kern w:val="0"/>
      <w:szCs w:val="20"/>
    </w:rPr>
  </w:style>
  <w:style w:type="paragraph" w:styleId="40">
    <w:name w:val="toc 9"/>
    <w:basedOn w:val="1"/>
    <w:next w:val="1"/>
    <w:qFormat/>
    <w:uiPriority w:val="39"/>
    <w:pPr>
      <w:autoSpaceDE w:val="0"/>
      <w:autoSpaceDN w:val="0"/>
      <w:adjustRightInd w:val="0"/>
      <w:ind w:left="1920"/>
      <w:jc w:val="left"/>
    </w:pPr>
    <w:rPr>
      <w:rFonts w:ascii="Calibri" w:hAnsi="Calibri" w:eastAsia="宋体" w:cs="Calibri"/>
      <w:kern w:val="0"/>
      <w:sz w:val="18"/>
      <w:szCs w:val="18"/>
    </w:rPr>
  </w:style>
  <w:style w:type="paragraph" w:styleId="41">
    <w:name w:val="Body Text 2"/>
    <w:basedOn w:val="1"/>
    <w:link w:val="279"/>
    <w:qFormat/>
    <w:uiPriority w:val="0"/>
    <w:pPr>
      <w:tabs>
        <w:tab w:val="left" w:pos="0"/>
      </w:tabs>
      <w:spacing w:line="400" w:lineRule="atLeast"/>
    </w:pPr>
    <w:rPr>
      <w:rFonts w:ascii="Arial" w:hAnsi="Arial" w:eastAsia="宋体" w:cs="Times New Roman"/>
      <w:color w:val="000000"/>
      <w:kern w:val="0"/>
      <w:sz w:val="20"/>
    </w:rPr>
  </w:style>
  <w:style w:type="paragraph" w:styleId="42">
    <w:name w:val="List 4"/>
    <w:basedOn w:val="1"/>
    <w:qFormat/>
    <w:uiPriority w:val="0"/>
    <w:pPr>
      <w:tabs>
        <w:tab w:val="left" w:pos="750"/>
      </w:tabs>
      <w:ind w:left="750" w:hanging="750"/>
    </w:pPr>
    <w:rPr>
      <w:rFonts w:ascii="Times New Roman" w:hAnsi="Calibri" w:eastAsia="宋体" w:cs="Times New Roman"/>
      <w:b/>
      <w:szCs w:val="20"/>
    </w:rPr>
  </w:style>
  <w:style w:type="paragraph" w:styleId="43">
    <w:name w:val="HTML Preformatted"/>
    <w:basedOn w:val="1"/>
    <w:link w:val="27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Times New Roman"/>
      <w:kern w:val="0"/>
      <w:sz w:val="20"/>
      <w:szCs w:val="21"/>
    </w:rPr>
  </w:style>
  <w:style w:type="paragraph" w:styleId="44">
    <w:name w:val="Normal (Web)"/>
    <w:basedOn w:val="1"/>
    <w:link w:val="259"/>
    <w:qFormat/>
    <w:uiPriority w:val="0"/>
    <w:pPr>
      <w:widowControl/>
      <w:spacing w:before="100" w:beforeAutospacing="1" w:after="100" w:afterAutospacing="1"/>
      <w:jc w:val="left"/>
    </w:pPr>
    <w:rPr>
      <w:rFonts w:ascii="宋体" w:hAnsi="宋体"/>
      <w:sz w:val="15"/>
      <w:szCs w:val="15"/>
    </w:rPr>
  </w:style>
  <w:style w:type="paragraph" w:styleId="45">
    <w:name w:val="Title"/>
    <w:basedOn w:val="1"/>
    <w:next w:val="1"/>
    <w:link w:val="268"/>
    <w:qFormat/>
    <w:uiPriority w:val="10"/>
    <w:pPr>
      <w:autoSpaceDE w:val="0"/>
      <w:autoSpaceDN w:val="0"/>
      <w:adjustRightInd w:val="0"/>
      <w:spacing w:before="240" w:after="60"/>
      <w:jc w:val="center"/>
      <w:outlineLvl w:val="0"/>
    </w:pPr>
    <w:rPr>
      <w:rFonts w:ascii="Cambria" w:hAnsi="Cambria" w:eastAsia="宋体" w:cs="Times New Roman"/>
      <w:b/>
      <w:bCs/>
      <w:kern w:val="0"/>
      <w:sz w:val="32"/>
      <w:szCs w:val="32"/>
    </w:rPr>
  </w:style>
  <w:style w:type="paragraph" w:styleId="46">
    <w:name w:val="annotation subject"/>
    <w:basedOn w:val="18"/>
    <w:next w:val="18"/>
    <w:link w:val="263"/>
    <w:qFormat/>
    <w:uiPriority w:val="99"/>
    <w:rPr>
      <w:b/>
      <w:bCs/>
    </w:rPr>
  </w:style>
  <w:style w:type="table" w:styleId="48">
    <w:name w:val="Table Grid"/>
    <w:basedOn w:val="47"/>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0"/>
    <w:rPr>
      <w:rFonts w:ascii="Calibri" w:hAnsi="Calibri" w:eastAsia="宋体" w:cs="Times New Roman"/>
      <w:b/>
      <w:bCs/>
    </w:rPr>
  </w:style>
  <w:style w:type="character" w:styleId="51">
    <w:name w:val="page number"/>
    <w:basedOn w:val="49"/>
    <w:qFormat/>
    <w:uiPriority w:val="0"/>
    <w:rPr>
      <w:rFonts w:ascii="Calibri" w:hAnsi="Calibri" w:eastAsia="宋体" w:cs="Times New Roman"/>
    </w:rPr>
  </w:style>
  <w:style w:type="character" w:styleId="52">
    <w:name w:val="FollowedHyperlink"/>
    <w:basedOn w:val="49"/>
    <w:qFormat/>
    <w:uiPriority w:val="99"/>
    <w:rPr>
      <w:color w:val="954F72" w:themeColor="followedHyperlink"/>
      <w:u w:val="single"/>
      <w14:textFill>
        <w14:solidFill>
          <w14:schemeClr w14:val="folHlink"/>
        </w14:solidFill>
      </w14:textFill>
    </w:rPr>
  </w:style>
  <w:style w:type="character" w:styleId="53">
    <w:name w:val="Emphasis"/>
    <w:qFormat/>
    <w:uiPriority w:val="20"/>
    <w:rPr>
      <w:rFonts w:ascii="Calibri" w:hAnsi="Calibri" w:eastAsia="宋体" w:cs="Times New Roman"/>
      <w:i/>
      <w:iCs/>
    </w:rPr>
  </w:style>
  <w:style w:type="character" w:styleId="54">
    <w:name w:val="Hyperlink"/>
    <w:basedOn w:val="49"/>
    <w:qFormat/>
    <w:uiPriority w:val="99"/>
    <w:rPr>
      <w:color w:val="0563C1" w:themeColor="hyperlink"/>
      <w:u w:val="single"/>
      <w14:textFill>
        <w14:solidFill>
          <w14:schemeClr w14:val="hlink"/>
        </w14:solidFill>
      </w14:textFill>
    </w:rPr>
  </w:style>
  <w:style w:type="character" w:styleId="55">
    <w:name w:val="HTML Code"/>
    <w:qFormat/>
    <w:uiPriority w:val="0"/>
    <w:rPr>
      <w:rFonts w:ascii="宋体" w:hAnsi="宋体" w:eastAsia="宋体" w:cs="宋体"/>
      <w:sz w:val="24"/>
      <w:szCs w:val="24"/>
    </w:rPr>
  </w:style>
  <w:style w:type="character" w:styleId="56">
    <w:name w:val="annotation reference"/>
    <w:qFormat/>
    <w:uiPriority w:val="0"/>
    <w:rPr>
      <w:sz w:val="21"/>
      <w:szCs w:val="21"/>
    </w:rPr>
  </w:style>
  <w:style w:type="character" w:customStyle="1" w:styleId="57">
    <w:name w:val="页眉 字符"/>
    <w:basedOn w:val="49"/>
    <w:qFormat/>
    <w:uiPriority w:val="99"/>
    <w:rPr>
      <w:sz w:val="18"/>
      <w:szCs w:val="18"/>
    </w:rPr>
  </w:style>
  <w:style w:type="character" w:customStyle="1" w:styleId="58">
    <w:name w:val="页脚 字符"/>
    <w:basedOn w:val="49"/>
    <w:qFormat/>
    <w:uiPriority w:val="99"/>
    <w:rPr>
      <w:sz w:val="18"/>
      <w:szCs w:val="18"/>
    </w:rPr>
  </w:style>
  <w:style w:type="paragraph" w:customStyle="1" w:styleId="59">
    <w:name w:val="Normal Indent1"/>
    <w:basedOn w:val="1"/>
    <w:qFormat/>
    <w:uiPriority w:val="99"/>
    <w:pPr>
      <w:spacing w:line="360" w:lineRule="auto"/>
      <w:ind w:firstLine="200" w:firstLineChars="200"/>
    </w:pPr>
  </w:style>
  <w:style w:type="character" w:customStyle="1" w:styleId="60">
    <w:name w:val="正文文本 字符"/>
    <w:basedOn w:val="49"/>
    <w:qFormat/>
    <w:uiPriority w:val="99"/>
    <w:rPr>
      <w:szCs w:val="24"/>
    </w:rPr>
  </w:style>
  <w:style w:type="character" w:customStyle="1" w:styleId="61">
    <w:name w:val="批注框文本 字符"/>
    <w:basedOn w:val="49"/>
    <w:qFormat/>
    <w:uiPriority w:val="0"/>
    <w:rPr>
      <w:sz w:val="18"/>
      <w:szCs w:val="18"/>
    </w:rPr>
  </w:style>
  <w:style w:type="paragraph" w:customStyle="1" w:styleId="62">
    <w:name w:val="保留正文"/>
    <w:basedOn w:val="2"/>
    <w:qFormat/>
    <w:uiPriority w:val="0"/>
    <w:pPr>
      <w:keepNext/>
      <w:spacing w:after="160"/>
    </w:pPr>
    <w:rPr>
      <w:rFonts w:ascii="Times New Roman" w:hAnsi="Times New Roman" w:eastAsia="宋体" w:cs="Times New Roman"/>
    </w:rPr>
  </w:style>
  <w:style w:type="character" w:customStyle="1" w:styleId="63">
    <w:name w:val="Unresolved Mention"/>
    <w:basedOn w:val="49"/>
    <w:semiHidden/>
    <w:unhideWhenUsed/>
    <w:qFormat/>
    <w:uiPriority w:val="99"/>
    <w:rPr>
      <w:color w:val="605E5C"/>
      <w:shd w:val="clear" w:color="auto" w:fill="E1DFDD"/>
    </w:rPr>
  </w:style>
  <w:style w:type="character" w:customStyle="1" w:styleId="64">
    <w:name w:val="标题 1 字符"/>
    <w:basedOn w:val="49"/>
    <w:qFormat/>
    <w:uiPriority w:val="9"/>
    <w:rPr>
      <w:rFonts w:eastAsia="宋体"/>
      <w:b/>
      <w:bCs/>
      <w:kern w:val="44"/>
      <w:sz w:val="28"/>
      <w:szCs w:val="44"/>
    </w:rPr>
  </w:style>
  <w:style w:type="character" w:customStyle="1" w:styleId="65">
    <w:name w:val="普通(网站) 字符"/>
    <w:qFormat/>
    <w:locked/>
    <w:uiPriority w:val="0"/>
    <w:rPr>
      <w:rFonts w:ascii="宋体" w:hAnsi="宋体"/>
      <w:sz w:val="15"/>
      <w:szCs w:val="15"/>
    </w:rPr>
  </w:style>
  <w:style w:type="character" w:customStyle="1" w:styleId="66">
    <w:name w:val="纯文本 字符1"/>
    <w:qFormat/>
    <w:uiPriority w:val="0"/>
    <w:rPr>
      <w:rFonts w:ascii="宋体" w:hAnsi="Courier New" w:eastAsia="宋体"/>
    </w:rPr>
  </w:style>
  <w:style w:type="character" w:customStyle="1" w:styleId="67">
    <w:name w:val="纯文本 字符"/>
    <w:basedOn w:val="49"/>
    <w:qFormat/>
    <w:uiPriority w:val="0"/>
    <w:rPr>
      <w:rFonts w:hAnsi="Courier New" w:cs="Courier New" w:asciiTheme="minorEastAsia"/>
      <w:szCs w:val="24"/>
    </w:rPr>
  </w:style>
  <w:style w:type="character" w:customStyle="1" w:styleId="68">
    <w:name w:val="正文缩进2格 Char"/>
    <w:link w:val="69"/>
    <w:qFormat/>
    <w:uiPriority w:val="0"/>
    <w:rPr>
      <w:rFonts w:ascii="仿宋_GB2312" w:hAnsi="宋体" w:eastAsia="仿宋_GB231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正文文本缩进 2 字符"/>
    <w:basedOn w:val="49"/>
    <w:semiHidden/>
    <w:qFormat/>
    <w:uiPriority w:val="99"/>
    <w:rPr>
      <w:szCs w:val="24"/>
    </w:rPr>
  </w:style>
  <w:style w:type="paragraph" w:customStyle="1" w:styleId="71">
    <w:name w:val="_Style 28"/>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72">
    <w:name w:val="TOC 标题1"/>
    <w:basedOn w:val="4"/>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73">
    <w:name w:val="批注文字 字符"/>
    <w:basedOn w:val="49"/>
    <w:semiHidden/>
    <w:qFormat/>
    <w:uiPriority w:val="99"/>
    <w:rPr>
      <w:szCs w:val="24"/>
    </w:rPr>
  </w:style>
  <w:style w:type="character" w:customStyle="1" w:styleId="74">
    <w:name w:val="批注主题 字符"/>
    <w:basedOn w:val="73"/>
    <w:semiHidden/>
    <w:qFormat/>
    <w:uiPriority w:val="99"/>
    <w:rPr>
      <w:b/>
      <w:bCs/>
      <w:szCs w:val="24"/>
    </w:rPr>
  </w:style>
  <w:style w:type="paragraph" w:customStyle="1" w:styleId="75">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仿宋" w:hAnsi="仿宋" w:eastAsia="仿宋" w:cs="宋体"/>
      <w:kern w:val="0"/>
      <w:szCs w:val="21"/>
    </w:rPr>
  </w:style>
  <w:style w:type="paragraph" w:customStyle="1" w:styleId="76">
    <w:name w:val="reader-word-layer"/>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77">
    <w:name w:val="正文 + 仿宋_GB2312"/>
    <w:basedOn w:val="1"/>
    <w:qFormat/>
    <w:uiPriority w:val="0"/>
    <w:pPr>
      <w:tabs>
        <w:tab w:val="left" w:pos="-720"/>
      </w:tabs>
      <w:autoSpaceDE w:val="0"/>
      <w:autoSpaceDN w:val="0"/>
      <w:adjustRightInd w:val="0"/>
      <w:spacing w:line="360" w:lineRule="auto"/>
      <w:ind w:firstLine="620"/>
      <w:jc w:val="left"/>
    </w:pPr>
    <w:rPr>
      <w:rFonts w:ascii="仿宋_GB2312" w:hAnsi="宋体" w:eastAsia="宋体" w:cs="宋体"/>
      <w:bCs/>
      <w:kern w:val="0"/>
      <w:sz w:val="31"/>
      <w:szCs w:val="31"/>
    </w:rPr>
  </w:style>
  <w:style w:type="paragraph" w:customStyle="1" w:styleId="78">
    <w:name w:val="+标题4"/>
    <w:basedOn w:val="7"/>
    <w:qFormat/>
    <w:uiPriority w:val="0"/>
    <w:pPr>
      <w:numPr>
        <w:ilvl w:val="3"/>
        <w:numId w:val="1"/>
      </w:numPr>
      <w:autoSpaceDE/>
      <w:autoSpaceDN/>
      <w:adjustRightInd/>
      <w:spacing w:before="120" w:after="120" w:line="360" w:lineRule="auto"/>
      <w:jc w:val="both"/>
    </w:pPr>
    <w:rPr>
      <w:rFonts w:ascii="Times New Roman" w:hAnsi="Times New Roman" w:eastAsia="宋体"/>
      <w:color w:val="000000"/>
      <w:kern w:val="2"/>
      <w:sz w:val="24"/>
    </w:rPr>
  </w:style>
  <w:style w:type="paragraph" w:customStyle="1" w:styleId="79">
    <w:name w:val="Char1 Char Char Char Char Char Char"/>
    <w:basedOn w:val="1"/>
    <w:qFormat/>
    <w:uiPriority w:val="0"/>
    <w:pPr>
      <w:widowControl/>
      <w:spacing w:line="400" w:lineRule="exact"/>
      <w:jc w:val="center"/>
    </w:pPr>
    <w:rPr>
      <w:rFonts w:ascii="Verdana" w:hAnsi="Verdana" w:eastAsia="宋体" w:cs="Times New Roman"/>
      <w:kern w:val="0"/>
      <w:szCs w:val="20"/>
      <w:lang w:eastAsia="en-US"/>
    </w:rPr>
  </w:style>
  <w:style w:type="paragraph" w:customStyle="1" w:styleId="80">
    <w:name w:val="表头"/>
    <w:basedOn w:val="15"/>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81">
    <w:name w:val="p0"/>
    <w:basedOn w:val="1"/>
    <w:qFormat/>
    <w:uiPriority w:val="99"/>
    <w:pPr>
      <w:widowControl/>
    </w:pPr>
    <w:rPr>
      <w:rFonts w:ascii="Calibri" w:hAnsi="Calibri" w:eastAsia="宋体" w:cs="Times New Roman"/>
      <w:kern w:val="0"/>
      <w:szCs w:val="20"/>
    </w:rPr>
  </w:style>
  <w:style w:type="paragraph" w:customStyle="1" w:styleId="82">
    <w:name w:val="Char Char Char Char"/>
    <w:basedOn w:val="1"/>
    <w:qFormat/>
    <w:uiPriority w:val="0"/>
    <w:pPr>
      <w:widowControl/>
      <w:spacing w:after="160" w:line="240" w:lineRule="exact"/>
      <w:jc w:val="left"/>
    </w:pPr>
    <w:rPr>
      <w:rFonts w:ascii="Times New Roman" w:hAnsi="Calibri" w:eastAsia="宋体" w:cs="Times New Roman"/>
      <w:szCs w:val="20"/>
    </w:rPr>
  </w:style>
  <w:style w:type="paragraph" w:customStyle="1" w:styleId="83">
    <w:name w:val="Char Char Char Char Char Char Char Char Char Char"/>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84">
    <w:name w:val="space"/>
    <w:qFormat/>
    <w:uiPriority w:val="0"/>
    <w:rPr>
      <w:rFonts w:ascii="Calibri" w:hAnsi="Calibri" w:eastAsia="宋体" w:cs="Times New Roman"/>
      <w:caps/>
      <w:lang w:val="en-US" w:eastAsia="zh-CN" w:bidi="ar-SA"/>
    </w:rPr>
  </w:style>
  <w:style w:type="paragraph" w:customStyle="1" w:styleId="85">
    <w:name w:val="xl39"/>
    <w:basedOn w:val="1"/>
    <w:qFormat/>
    <w:uiPriority w:val="0"/>
    <w:pPr>
      <w:widowControl/>
      <w:pBdr>
        <w:right w:val="single" w:color="auto" w:sz="4" w:space="0"/>
      </w:pBdr>
      <w:spacing w:before="100" w:beforeAutospacing="1" w:after="100" w:afterAutospacing="1"/>
      <w:jc w:val="center"/>
      <w:textAlignment w:val="center"/>
    </w:pPr>
    <w:rPr>
      <w:rFonts w:ascii="Times New Roman" w:hAnsi="Calibri" w:eastAsia="宋体" w:cs="Times New Roman"/>
      <w:kern w:val="0"/>
      <w:szCs w:val="21"/>
    </w:rPr>
  </w:style>
  <w:style w:type="paragraph" w:customStyle="1" w:styleId="86">
    <w:name w:val="Char11"/>
    <w:basedOn w:val="16"/>
    <w:qFormat/>
    <w:uiPriority w:val="0"/>
    <w:pPr>
      <w:autoSpaceDE/>
      <w:autoSpaceDN/>
      <w:adjustRightInd/>
      <w:jc w:val="both"/>
    </w:pPr>
    <w:rPr>
      <w:rFonts w:ascii="Tahoma" w:hAnsi="Tahoma"/>
      <w:kern w:val="2"/>
    </w:rPr>
  </w:style>
  <w:style w:type="paragraph" w:customStyle="1" w:styleId="87">
    <w:name w:val="样式1"/>
    <w:basedOn w:val="1"/>
    <w:qFormat/>
    <w:uiPriority w:val="0"/>
    <w:pPr>
      <w:numPr>
        <w:ilvl w:val="1"/>
        <w:numId w:val="2"/>
      </w:numPr>
    </w:pPr>
    <w:rPr>
      <w:rFonts w:ascii="Times New Roman" w:hAnsi="Calibri" w:eastAsia="宋体" w:cs="Times New Roman"/>
      <w:sz w:val="24"/>
      <w:szCs w:val="20"/>
    </w:rPr>
  </w:style>
  <w:style w:type="paragraph" w:customStyle="1" w:styleId="8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89">
    <w:name w:val="Char Char11"/>
    <w:basedOn w:val="1"/>
    <w:qFormat/>
    <w:uiPriority w:val="0"/>
    <w:pPr>
      <w:widowControl/>
      <w:spacing w:after="160" w:line="240" w:lineRule="exact"/>
      <w:jc w:val="left"/>
    </w:pPr>
    <w:rPr>
      <w:rFonts w:ascii="Verdana" w:hAnsi="Verdana" w:eastAsia="楷体_GB2312" w:cs="Times New Roman"/>
      <w:b/>
      <w:i/>
      <w:iCs/>
      <w:color w:val="000000"/>
      <w:kern w:val="0"/>
      <w:sz w:val="20"/>
      <w:szCs w:val="20"/>
      <w:lang w:eastAsia="en-US"/>
    </w:rPr>
  </w:style>
  <w:style w:type="paragraph" w:customStyle="1" w:styleId="9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91">
    <w:name w:val="a)"/>
    <w:basedOn w:val="1"/>
    <w:qFormat/>
    <w:uiPriority w:val="0"/>
    <w:pPr>
      <w:spacing w:line="264" w:lineRule="auto"/>
    </w:pPr>
    <w:rPr>
      <w:rFonts w:ascii="Times New Roman" w:hAnsi="Calibri" w:eastAsia="宋体" w:cs="Times New Roman"/>
      <w:sz w:val="24"/>
    </w:rPr>
  </w:style>
  <w:style w:type="paragraph" w:customStyle="1" w:styleId="92">
    <w:name w:val="基准标题"/>
    <w:basedOn w:val="2"/>
    <w:next w:val="2"/>
    <w:qFormat/>
    <w:uiPriority w:val="0"/>
    <w:pPr>
      <w:keepNext/>
      <w:keepLines/>
      <w:widowControl/>
      <w:spacing w:after="0" w:line="240" w:lineRule="atLeast"/>
      <w:jc w:val="left"/>
    </w:pPr>
    <w:rPr>
      <w:rFonts w:ascii="Garamond" w:hAnsi="Garamond" w:eastAsia="宋体" w:cs="Times New Roman"/>
      <w:b/>
      <w:bCs/>
      <w:spacing w:val="-5"/>
      <w:kern w:val="20"/>
      <w:sz w:val="24"/>
      <w:szCs w:val="20"/>
    </w:rPr>
  </w:style>
  <w:style w:type="paragraph" w:customStyle="1" w:styleId="93">
    <w:name w:val="Char1 Char Char Char Char Char Char1"/>
    <w:basedOn w:val="1"/>
    <w:qFormat/>
    <w:uiPriority w:val="0"/>
    <w:pPr>
      <w:widowControl/>
      <w:spacing w:line="400" w:lineRule="exact"/>
      <w:jc w:val="center"/>
    </w:pPr>
    <w:rPr>
      <w:rFonts w:ascii="Verdana" w:hAnsi="Verdana" w:eastAsia="宋体" w:cs="Times New Roman"/>
      <w:kern w:val="0"/>
      <w:szCs w:val="20"/>
      <w:lang w:eastAsia="en-US"/>
    </w:rPr>
  </w:style>
  <w:style w:type="paragraph" w:customStyle="1" w:styleId="94">
    <w:name w:val="图"/>
    <w:basedOn w:val="1"/>
    <w:qFormat/>
    <w:uiPriority w:val="0"/>
    <w:pPr>
      <w:keepNext/>
      <w:adjustRightInd w:val="0"/>
      <w:spacing w:before="60" w:after="60" w:line="300" w:lineRule="auto"/>
      <w:jc w:val="center"/>
      <w:textAlignment w:val="center"/>
    </w:pPr>
    <w:rPr>
      <w:rFonts w:ascii="Times New Roman" w:hAnsi="Calibri" w:eastAsia="宋体" w:cs="Times New Roman"/>
      <w:snapToGrid w:val="0"/>
      <w:spacing w:val="20"/>
      <w:kern w:val="0"/>
      <w:sz w:val="24"/>
      <w:szCs w:val="20"/>
    </w:rPr>
  </w:style>
  <w:style w:type="paragraph" w:customStyle="1" w:styleId="95">
    <w:name w:val="样式 加粗 段前: 7.8 磅 段后: 7.8 磅 行距: 固定值 20 磅"/>
    <w:basedOn w:val="1"/>
    <w:qFormat/>
    <w:uiPriority w:val="0"/>
    <w:pPr>
      <w:spacing w:before="60" w:after="60" w:line="360" w:lineRule="exact"/>
    </w:pPr>
    <w:rPr>
      <w:rFonts w:ascii="Times New Roman" w:hAnsi="Calibri" w:eastAsia="宋体" w:cs="宋体"/>
      <w:b/>
      <w:bCs/>
      <w:spacing w:val="-2"/>
      <w:sz w:val="24"/>
      <w:szCs w:val="20"/>
    </w:rPr>
  </w:style>
  <w:style w:type="paragraph" w:customStyle="1" w:styleId="96">
    <w:name w:val="样式 正文缩进首行缩进两字 + 左侧:  0.99 厘米 首行缩进:  0.99 厘米"/>
    <w:basedOn w:val="9"/>
    <w:qFormat/>
    <w:uiPriority w:val="0"/>
    <w:pPr>
      <w:widowControl w:val="0"/>
      <w:adjustRightInd w:val="0"/>
      <w:snapToGrid w:val="0"/>
      <w:spacing w:line="360" w:lineRule="auto"/>
      <w:ind w:left="113" w:firstLine="561" w:firstLineChars="0"/>
      <w:jc w:val="both"/>
    </w:pPr>
    <w:rPr>
      <w:rFonts w:ascii="宋体" w:cs="宋体"/>
      <w:kern w:val="2"/>
      <w:sz w:val="28"/>
    </w:rPr>
  </w:style>
  <w:style w:type="paragraph" w:customStyle="1" w:styleId="97">
    <w:name w:val="方案标题3"/>
    <w:basedOn w:val="1"/>
    <w:next w:val="1"/>
    <w:qFormat/>
    <w:uiPriority w:val="0"/>
    <w:pPr>
      <w:keepLines/>
      <w:numPr>
        <w:ilvl w:val="2"/>
        <w:numId w:val="3"/>
      </w:numPr>
      <w:tabs>
        <w:tab w:val="left" w:pos="360"/>
      </w:tabs>
      <w:adjustRightInd w:val="0"/>
      <w:spacing w:before="200" w:after="40"/>
      <w:outlineLvl w:val="2"/>
    </w:pPr>
    <w:rPr>
      <w:rFonts w:ascii="Arial" w:hAnsi="Arial" w:eastAsia="黑体" w:cs="Times New Roman"/>
      <w:spacing w:val="14"/>
      <w:kern w:val="0"/>
      <w:sz w:val="28"/>
      <w:szCs w:val="20"/>
    </w:rPr>
  </w:style>
  <w:style w:type="paragraph" w:customStyle="1" w:styleId="98">
    <w:name w:val="xl26"/>
    <w:basedOn w:val="1"/>
    <w:qFormat/>
    <w:uiPriority w:val="0"/>
    <w:pPr>
      <w:widowControl/>
      <w:spacing w:before="100" w:beforeAutospacing="1" w:after="100" w:afterAutospacing="1"/>
      <w:jc w:val="center"/>
    </w:pPr>
    <w:rPr>
      <w:rFonts w:hint="eastAsia" w:ascii="仿宋_GB2312" w:hAnsi="宋体" w:eastAsia="仿宋_GB2312" w:cs="Times New Roman"/>
      <w:kern w:val="0"/>
      <w:sz w:val="24"/>
    </w:rPr>
  </w:style>
  <w:style w:type="paragraph" w:customStyle="1" w:styleId="99">
    <w:name w:val="样式 样式 小四 首行缩进:  0.85 厘米 + 首行缩进:  2 字符"/>
    <w:basedOn w:val="1"/>
    <w:qFormat/>
    <w:uiPriority w:val="0"/>
    <w:pPr>
      <w:adjustRightInd w:val="0"/>
      <w:snapToGrid w:val="0"/>
      <w:spacing w:line="360" w:lineRule="auto"/>
      <w:ind w:firstLine="584" w:firstLineChars="200"/>
    </w:pPr>
    <w:rPr>
      <w:rFonts w:ascii="Times New Roman" w:hAnsi="Calibri" w:eastAsia="宋体" w:cs="宋体"/>
      <w:snapToGrid w:val="0"/>
      <w:kern w:val="0"/>
      <w:sz w:val="28"/>
      <w:szCs w:val="28"/>
    </w:rPr>
  </w:style>
  <w:style w:type="paragraph" w:customStyle="1" w:styleId="100">
    <w:name w:val="+标题1"/>
    <w:basedOn w:val="4"/>
    <w:qFormat/>
    <w:uiPriority w:val="0"/>
    <w:pPr>
      <w:pageBreakBefore/>
      <w:numPr>
        <w:ilvl w:val="0"/>
        <w:numId w:val="1"/>
      </w:numPr>
      <w:spacing w:before="240" w:after="240" w:line="360" w:lineRule="auto"/>
    </w:pPr>
    <w:rPr>
      <w:rFonts w:ascii="Times New Roman" w:hAnsi="Calibri" w:eastAsia="黑体" w:cs="Times New Roman"/>
      <w:b w:val="0"/>
      <w:bCs w:val="0"/>
      <w:kern w:val="32"/>
      <w:sz w:val="32"/>
      <w:szCs w:val="32"/>
    </w:rPr>
  </w:style>
  <w:style w:type="paragraph" w:customStyle="1" w:styleId="101">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kern w:val="0"/>
      <w:sz w:val="24"/>
    </w:rPr>
  </w:style>
  <w:style w:type="paragraph" w:customStyle="1" w:styleId="102">
    <w:name w:val="表正文"/>
    <w:basedOn w:val="1"/>
    <w:next w:val="22"/>
    <w:qFormat/>
    <w:uiPriority w:val="0"/>
    <w:pPr>
      <w:spacing w:line="360" w:lineRule="auto"/>
      <w:ind w:left="180" w:leftChars="85" w:right="2" w:hanging="2"/>
    </w:pPr>
    <w:rPr>
      <w:rFonts w:ascii="Arial" w:hAnsi="Arial" w:eastAsia="宋体" w:cs="Times New Roman"/>
      <w:szCs w:val="20"/>
    </w:rPr>
  </w:style>
  <w:style w:type="paragraph" w:customStyle="1" w:styleId="103">
    <w:name w:val="正文缩进4格"/>
    <w:basedOn w:val="69"/>
    <w:qFormat/>
    <w:uiPriority w:val="0"/>
    <w:pPr>
      <w:numPr>
        <w:ilvl w:val="0"/>
        <w:numId w:val="4"/>
      </w:numPr>
      <w:tabs>
        <w:tab w:val="left" w:pos="426"/>
      </w:tabs>
      <w:spacing w:line="360" w:lineRule="auto"/>
      <w:ind w:firstLine="0" w:firstLineChars="0"/>
    </w:pPr>
    <w:rPr>
      <w:rFonts w:ascii="宋体" w:eastAsia="宋体" w:cs="Times New Roman"/>
      <w:sz w:val="21"/>
      <w:szCs w:val="21"/>
      <w:lang w:val="zh-CN"/>
    </w:rPr>
  </w:style>
  <w:style w:type="paragraph" w:customStyle="1" w:styleId="104">
    <w:name w:val="样式4"/>
    <w:basedOn w:val="1"/>
    <w:qFormat/>
    <w:uiPriority w:val="0"/>
    <w:pPr>
      <w:numPr>
        <w:ilvl w:val="3"/>
        <w:numId w:val="5"/>
      </w:numPr>
      <w:tabs>
        <w:tab w:val="left" w:pos="1984"/>
      </w:tabs>
    </w:pPr>
    <w:rPr>
      <w:rFonts w:ascii="Times New Roman" w:hAnsi="Calibri" w:eastAsia="宋体" w:cs="Times New Roman"/>
    </w:rPr>
  </w:style>
  <w:style w:type="paragraph" w:customStyle="1" w:styleId="105">
    <w:name w:val="0"/>
    <w:basedOn w:val="1"/>
    <w:qFormat/>
    <w:uiPriority w:val="0"/>
    <w:pPr>
      <w:widowControl/>
      <w:snapToGrid w:val="0"/>
    </w:pPr>
    <w:rPr>
      <w:rFonts w:ascii="Times New Roman" w:hAnsi="Calibri" w:eastAsia="宋体" w:cs="Times New Roman"/>
      <w:kern w:val="0"/>
      <w:szCs w:val="21"/>
    </w:rPr>
  </w:style>
  <w:style w:type="paragraph" w:customStyle="1" w:styleId="106">
    <w:name w:val="_Style 105"/>
    <w:semiHidden/>
    <w:qFormat/>
    <w:uiPriority w:val="99"/>
    <w:rPr>
      <w:rFonts w:ascii="宋体" w:hAnsi="Calibri" w:eastAsia="宋体" w:cs="Times New Roman"/>
      <w:sz w:val="24"/>
      <w:szCs w:val="24"/>
      <w:lang w:val="en-US" w:eastAsia="zh-CN" w:bidi="ar-SA"/>
    </w:rPr>
  </w:style>
  <w:style w:type="paragraph" w:customStyle="1" w:styleId="107">
    <w:name w:val="列出段落1"/>
    <w:basedOn w:val="1"/>
    <w:qFormat/>
    <w:uiPriority w:val="34"/>
    <w:pPr>
      <w:ind w:firstLine="420" w:firstLineChars="200"/>
    </w:pPr>
    <w:rPr>
      <w:rFonts w:ascii="Calibri" w:hAnsi="Calibri" w:eastAsia="宋体" w:cs="Times New Roman"/>
      <w:szCs w:val="22"/>
    </w:rPr>
  </w:style>
  <w:style w:type="paragraph" w:customStyle="1" w:styleId="108">
    <w:name w:val="D标3"/>
    <w:basedOn w:val="6"/>
    <w:qFormat/>
    <w:uiPriority w:val="0"/>
    <w:pPr>
      <w:numPr>
        <w:ilvl w:val="0"/>
        <w:numId w:val="6"/>
      </w:numPr>
      <w:spacing w:before="120" w:line="480" w:lineRule="atLeast"/>
      <w:jc w:val="both"/>
    </w:pPr>
    <w:rPr>
      <w:szCs w:val="20"/>
    </w:rPr>
  </w:style>
  <w:style w:type="paragraph" w:customStyle="1" w:styleId="109">
    <w:name w:val="样式3"/>
    <w:basedOn w:val="25"/>
    <w:qFormat/>
    <w:uiPriority w:val="0"/>
    <w:pPr>
      <w:spacing w:line="0" w:lineRule="atLeast"/>
      <w:outlineLvl w:val="0"/>
    </w:pPr>
    <w:rPr>
      <w:rFonts w:cs="Times New Roman"/>
      <w:kern w:val="0"/>
      <w:sz w:val="28"/>
      <w:szCs w:val="20"/>
    </w:rPr>
  </w:style>
  <w:style w:type="paragraph" w:customStyle="1" w:styleId="110">
    <w:name w:val="Char Char1"/>
    <w:basedOn w:val="1"/>
    <w:qFormat/>
    <w:uiPriority w:val="0"/>
    <w:pPr>
      <w:widowControl/>
      <w:spacing w:after="160" w:line="240" w:lineRule="exact"/>
      <w:jc w:val="left"/>
    </w:pPr>
    <w:rPr>
      <w:rFonts w:ascii="Verdana" w:hAnsi="Verdana" w:eastAsia="楷体_GB2312" w:cs="Times New Roman"/>
      <w:b/>
      <w:i/>
      <w:iCs/>
      <w:color w:val="000000"/>
      <w:kern w:val="0"/>
      <w:sz w:val="20"/>
      <w:szCs w:val="20"/>
      <w:lang w:eastAsia="en-US"/>
    </w:rPr>
  </w:style>
  <w:style w:type="paragraph" w:customStyle="1" w:styleId="111">
    <w:name w:val="1)"/>
    <w:basedOn w:val="1"/>
    <w:qFormat/>
    <w:uiPriority w:val="0"/>
    <w:pPr>
      <w:spacing w:line="264" w:lineRule="auto"/>
    </w:pPr>
    <w:rPr>
      <w:rFonts w:ascii="Times New Roman" w:hAnsi="Calibri" w:eastAsia="宋体" w:cs="Times New Roman"/>
      <w:sz w:val="24"/>
    </w:rPr>
  </w:style>
  <w:style w:type="paragraph" w:styleId="112">
    <w:name w:val="List Paragraph"/>
    <w:basedOn w:val="1"/>
    <w:link w:val="275"/>
    <w:qFormat/>
    <w:uiPriority w:val="34"/>
    <w:pPr>
      <w:autoSpaceDE w:val="0"/>
      <w:autoSpaceDN w:val="0"/>
      <w:adjustRightInd w:val="0"/>
      <w:ind w:firstLine="420" w:firstLineChars="200"/>
      <w:jc w:val="left"/>
    </w:pPr>
    <w:rPr>
      <w:rFonts w:ascii="宋体" w:hAnsi="Calibri" w:eastAsia="宋体" w:cs="Times New Roman"/>
      <w:kern w:val="0"/>
      <w:sz w:val="24"/>
    </w:rPr>
  </w:style>
  <w:style w:type="paragraph" w:customStyle="1" w:styleId="113">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仿宋" w:hAnsi="仿宋" w:eastAsia="仿宋" w:cs="宋体"/>
      <w:kern w:val="0"/>
      <w:sz w:val="24"/>
    </w:rPr>
  </w:style>
  <w:style w:type="paragraph" w:customStyle="1" w:styleId="114">
    <w:name w:val="Char1 Char Char Char"/>
    <w:basedOn w:val="1"/>
    <w:qFormat/>
    <w:uiPriority w:val="0"/>
    <w:pPr>
      <w:numPr>
        <w:ilvl w:val="0"/>
        <w:numId w:val="7"/>
      </w:numPr>
    </w:pPr>
    <w:rPr>
      <w:rFonts w:ascii="Times New Roman" w:hAnsi="Calibri" w:eastAsia="宋体" w:cs="Times New Roman"/>
      <w:sz w:val="24"/>
    </w:rPr>
  </w:style>
  <w:style w:type="paragraph" w:customStyle="1" w:styleId="115">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仿宋" w:hAnsi="仿宋" w:eastAsia="仿宋" w:cs="宋体"/>
      <w:kern w:val="0"/>
      <w:szCs w:val="21"/>
    </w:rPr>
  </w:style>
  <w:style w:type="paragraph" w:customStyle="1" w:styleId="116">
    <w:name w:val="Blockquote"/>
    <w:basedOn w:val="1"/>
    <w:qFormat/>
    <w:uiPriority w:val="0"/>
    <w:pPr>
      <w:autoSpaceDE w:val="0"/>
      <w:autoSpaceDN w:val="0"/>
      <w:adjustRightInd w:val="0"/>
      <w:spacing w:before="100" w:after="100"/>
      <w:ind w:left="360" w:right="360"/>
      <w:jc w:val="left"/>
    </w:pPr>
    <w:rPr>
      <w:rFonts w:ascii="Times New Roman" w:hAnsi="Calibri" w:eastAsia="宋体" w:cs="Times New Roman"/>
      <w:kern w:val="0"/>
      <w:sz w:val="24"/>
      <w:szCs w:val="20"/>
    </w:rPr>
  </w:style>
  <w:style w:type="paragraph" w:customStyle="1" w:styleId="117">
    <w:name w:val="xl77"/>
    <w:basedOn w:val="1"/>
    <w:qFormat/>
    <w:uiPriority w:val="0"/>
    <w:pPr>
      <w:widowControl/>
      <w:spacing w:before="100" w:beforeAutospacing="1" w:after="100" w:afterAutospacing="1"/>
      <w:jc w:val="center"/>
    </w:pPr>
    <w:rPr>
      <w:rFonts w:ascii="宋体" w:hAnsi="宋体" w:eastAsia="宋体" w:cs="宋体"/>
      <w:kern w:val="0"/>
      <w:sz w:val="32"/>
      <w:szCs w:val="32"/>
    </w:rPr>
  </w:style>
  <w:style w:type="paragraph" w:customStyle="1" w:styleId="118">
    <w:name w:val="正文文本1"/>
    <w:basedOn w:val="1"/>
    <w:link w:val="175"/>
    <w:qFormat/>
    <w:uiPriority w:val="0"/>
    <w:pPr>
      <w:shd w:val="clear" w:color="auto" w:fill="FFFFFF"/>
      <w:jc w:val="left"/>
    </w:pPr>
    <w:rPr>
      <w:rFonts w:ascii="Times New Roman" w:hAnsi="Calibri" w:eastAsia="Times New Roman" w:cs="Times New Roman"/>
      <w:kern w:val="0"/>
      <w:sz w:val="20"/>
      <w:szCs w:val="20"/>
    </w:rPr>
  </w:style>
  <w:style w:type="paragraph" w:customStyle="1" w:styleId="119">
    <w:name w:val="Char Char Char Char1"/>
    <w:basedOn w:val="1"/>
    <w:qFormat/>
    <w:uiPriority w:val="0"/>
    <w:pPr>
      <w:numPr>
        <w:ilvl w:val="0"/>
        <w:numId w:val="8"/>
      </w:numPr>
      <w:tabs>
        <w:tab w:val="left" w:pos="284"/>
      </w:tabs>
    </w:pPr>
    <w:rPr>
      <w:rFonts w:ascii="Times New Roman" w:hAnsi="Calibri" w:eastAsia="宋体" w:cs="Times New Roman"/>
    </w:rPr>
  </w:style>
  <w:style w:type="paragraph" w:customStyle="1" w:styleId="120">
    <w:name w:val="正文楷 Char"/>
    <w:basedOn w:val="1"/>
    <w:qFormat/>
    <w:uiPriority w:val="0"/>
    <w:pPr>
      <w:spacing w:line="500" w:lineRule="exact"/>
      <w:ind w:firstLine="560" w:firstLineChars="200"/>
    </w:pPr>
    <w:rPr>
      <w:rFonts w:ascii="楷体_GB2312" w:hAnsi="楷体_GB2312" w:eastAsia="楷体_GB2312" w:cs="宋体"/>
      <w:sz w:val="28"/>
      <w:szCs w:val="20"/>
    </w:rPr>
  </w:style>
  <w:style w:type="paragraph" w:customStyle="1" w:styleId="121">
    <w:name w:val="标题 3.5"/>
    <w:basedOn w:val="6"/>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22">
    <w:name w:val="d"/>
    <w:basedOn w:val="1"/>
    <w:qFormat/>
    <w:uiPriority w:val="0"/>
    <w:pPr>
      <w:adjustRightInd w:val="0"/>
      <w:snapToGrid w:val="0"/>
      <w:spacing w:line="360" w:lineRule="auto"/>
      <w:ind w:firstLine="420" w:firstLineChars="200"/>
    </w:pPr>
    <w:rPr>
      <w:rFonts w:ascii="宋体" w:hAnsi="宋体" w:eastAsia="宋体" w:cs="Arial"/>
      <w:snapToGrid w:val="0"/>
      <w:kern w:val="0"/>
      <w:szCs w:val="18"/>
    </w:rPr>
  </w:style>
  <w:style w:type="paragraph" w:customStyle="1" w:styleId="12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Cs w:val="21"/>
    </w:rPr>
  </w:style>
  <w:style w:type="paragraph" w:customStyle="1" w:styleId="124">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kern w:val="0"/>
      <w:szCs w:val="21"/>
    </w:rPr>
  </w:style>
  <w:style w:type="paragraph" w:customStyle="1" w:styleId="125">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仿宋" w:hAnsi="仿宋" w:eastAsia="仿宋" w:cs="宋体"/>
      <w:kern w:val="0"/>
      <w:sz w:val="24"/>
    </w:rPr>
  </w:style>
  <w:style w:type="paragraph" w:customStyle="1" w:styleId="126">
    <w:name w:val="表标题"/>
    <w:basedOn w:val="1"/>
    <w:next w:val="1"/>
    <w:qFormat/>
    <w:uiPriority w:val="0"/>
    <w:pPr>
      <w:spacing w:before="80" w:after="80"/>
      <w:jc w:val="center"/>
    </w:pPr>
    <w:rPr>
      <w:rFonts w:ascii="Times New Roman" w:hAnsi="Calibri" w:eastAsia="宋体" w:cs="Times New Roman"/>
      <w:sz w:val="24"/>
    </w:rPr>
  </w:style>
  <w:style w:type="paragraph" w:customStyle="1" w:styleId="127">
    <w:name w:val="Char1"/>
    <w:basedOn w:val="16"/>
    <w:qFormat/>
    <w:uiPriority w:val="0"/>
    <w:pPr>
      <w:autoSpaceDE/>
      <w:autoSpaceDN/>
      <w:adjustRightInd/>
      <w:jc w:val="both"/>
    </w:pPr>
    <w:rPr>
      <w:rFonts w:ascii="Tahoma" w:hAnsi="Tahoma"/>
      <w:kern w:val="2"/>
    </w:rPr>
  </w:style>
  <w:style w:type="paragraph" w:customStyle="1" w:styleId="128">
    <w:name w:val="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29">
    <w:name w:val="1."/>
    <w:basedOn w:val="1"/>
    <w:qFormat/>
    <w:uiPriority w:val="0"/>
    <w:pPr>
      <w:spacing w:line="264" w:lineRule="auto"/>
    </w:pPr>
    <w:rPr>
      <w:rFonts w:ascii="Times New Roman" w:hAnsi="Calibri" w:eastAsia="宋体" w:cs="Times New Roman"/>
      <w:sz w:val="24"/>
    </w:rPr>
  </w:style>
  <w:style w:type="paragraph" w:customStyle="1" w:styleId="130">
    <w:name w:val="Char2"/>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31">
    <w:name w:val="+标题2"/>
    <w:basedOn w:val="5"/>
    <w:qFormat/>
    <w:uiPriority w:val="0"/>
    <w:pPr>
      <w:keepNext/>
      <w:keepLines/>
      <w:numPr>
        <w:ilvl w:val="1"/>
        <w:numId w:val="1"/>
      </w:numPr>
      <w:autoSpaceDE/>
      <w:autoSpaceDN/>
      <w:adjustRightInd/>
      <w:spacing w:before="120" w:after="120" w:line="360" w:lineRule="auto"/>
      <w:jc w:val="both"/>
    </w:pPr>
    <w:rPr>
      <w:rFonts w:ascii="Times New Roman"/>
      <w:b/>
      <w:bCs/>
      <w:szCs w:val="28"/>
    </w:rPr>
  </w:style>
  <w:style w:type="paragraph" w:customStyle="1" w:styleId="132">
    <w:name w:val="i."/>
    <w:basedOn w:val="1"/>
    <w:qFormat/>
    <w:uiPriority w:val="0"/>
    <w:pPr>
      <w:tabs>
        <w:tab w:val="left" w:pos="2268"/>
      </w:tabs>
      <w:spacing w:line="264" w:lineRule="auto"/>
    </w:pPr>
    <w:rPr>
      <w:rFonts w:ascii="Times New Roman" w:hAnsi="Calibri" w:eastAsia="宋体" w:cs="Times New Roman"/>
      <w:sz w:val="24"/>
    </w:rPr>
  </w:style>
  <w:style w:type="paragraph" w:customStyle="1" w:styleId="13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Cs w:val="21"/>
    </w:rPr>
  </w:style>
  <w:style w:type="paragraph" w:customStyle="1" w:styleId="134">
    <w:name w:val="_Style 133"/>
    <w:basedOn w:val="4"/>
    <w:next w:val="1"/>
    <w:qFormat/>
    <w:uiPriority w:val="39"/>
    <w:pPr>
      <w:widowControl/>
      <w:spacing w:before="480" w:line="276" w:lineRule="auto"/>
      <w:jc w:val="left"/>
      <w:outlineLvl w:val="9"/>
    </w:pPr>
    <w:rPr>
      <w:rFonts w:ascii="Cambria" w:hAnsi="Cambria" w:cs="Times New Roman"/>
      <w:b w:val="0"/>
      <w:bCs w:val="0"/>
      <w:color w:val="365F91"/>
      <w:kern w:val="0"/>
      <w:szCs w:val="28"/>
    </w:rPr>
  </w:style>
  <w:style w:type="paragraph" w:customStyle="1" w:styleId="135">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b/>
      <w:bCs/>
      <w:kern w:val="0"/>
      <w:szCs w:val="21"/>
    </w:rPr>
  </w:style>
  <w:style w:type="paragraph" w:customStyle="1" w:styleId="136">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kern w:val="0"/>
      <w:szCs w:val="21"/>
    </w:rPr>
  </w:style>
  <w:style w:type="paragraph" w:customStyle="1" w:styleId="137">
    <w:name w:val="A."/>
    <w:basedOn w:val="1"/>
    <w:qFormat/>
    <w:uiPriority w:val="0"/>
    <w:pPr>
      <w:widowControl/>
      <w:spacing w:line="264" w:lineRule="auto"/>
    </w:pPr>
    <w:rPr>
      <w:rFonts w:ascii="Times New Roman" w:hAnsi="Calibri" w:eastAsia="宋体" w:cs="Times New Roman"/>
      <w:sz w:val="24"/>
    </w:rPr>
  </w:style>
  <w:style w:type="paragraph" w:customStyle="1" w:styleId="138">
    <w:name w:val="Default Paragraph Font Para Char"/>
    <w:basedOn w:val="1"/>
    <w:qFormat/>
    <w:uiPriority w:val="0"/>
    <w:pPr>
      <w:widowControl/>
      <w:spacing w:after="160" w:line="240" w:lineRule="exact"/>
      <w:jc w:val="left"/>
    </w:pPr>
    <w:rPr>
      <w:rFonts w:ascii="Times New Roman" w:hAnsi="Calibri" w:eastAsia="宋体" w:cs="Times New Roman"/>
    </w:rPr>
  </w:style>
  <w:style w:type="paragraph" w:customStyle="1" w:styleId="139">
    <w:name w:val="+标题3"/>
    <w:basedOn w:val="6"/>
    <w:qFormat/>
    <w:uiPriority w:val="0"/>
    <w:pPr>
      <w:keepNext/>
      <w:keepLines/>
      <w:numPr>
        <w:ilvl w:val="2"/>
        <w:numId w:val="1"/>
      </w:numPr>
      <w:autoSpaceDE/>
      <w:autoSpaceDN/>
      <w:adjustRightInd/>
      <w:spacing w:before="120" w:after="120" w:line="360" w:lineRule="auto"/>
      <w:jc w:val="both"/>
    </w:pPr>
    <w:rPr>
      <w:rFonts w:ascii="Times New Roman"/>
      <w:b/>
      <w:bCs/>
      <w:szCs w:val="28"/>
    </w:rPr>
  </w:style>
  <w:style w:type="paragraph" w:customStyle="1" w:styleId="140">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141">
    <w:name w:val="列表4"/>
    <w:basedOn w:val="1"/>
    <w:qFormat/>
    <w:uiPriority w:val="0"/>
    <w:pPr>
      <w:snapToGrid w:val="0"/>
    </w:pPr>
    <w:rPr>
      <w:rFonts w:ascii="Times New Roman" w:hAnsi="Calibri" w:eastAsia="宋体" w:cs="Times New Roman"/>
      <w:sz w:val="28"/>
      <w:szCs w:val="20"/>
    </w:rPr>
  </w:style>
  <w:style w:type="paragraph" w:customStyle="1" w:styleId="142">
    <w:name w:val="样式 标题 2标题 2 Char Char Char Char标题 2 Char Char Char Char Char C..."/>
    <w:basedOn w:val="5"/>
    <w:qFormat/>
    <w:uiPriority w:val="0"/>
    <w:pPr>
      <w:keepNext/>
      <w:keepLines/>
      <w:autoSpaceDE/>
      <w:autoSpaceDN/>
      <w:adjustRightInd/>
      <w:snapToGrid w:val="0"/>
      <w:jc w:val="both"/>
    </w:pPr>
    <w:rPr>
      <w:rFonts w:ascii="黑体" w:eastAsia="黑体"/>
      <w:color w:val="000000"/>
      <w:spacing w:val="2"/>
      <w:szCs w:val="30"/>
    </w:rPr>
  </w:style>
  <w:style w:type="paragraph" w:customStyle="1" w:styleId="143">
    <w:name w:val="日期右"/>
    <w:basedOn w:val="27"/>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44">
    <w:name w:val="标题1"/>
    <w:basedOn w:val="1"/>
    <w:qFormat/>
    <w:uiPriority w:val="0"/>
    <w:pPr>
      <w:widowControl/>
      <w:spacing w:line="360" w:lineRule="auto"/>
      <w:jc w:val="center"/>
    </w:pPr>
    <w:rPr>
      <w:rFonts w:ascii="黑体" w:hAnsi="Calibri" w:eastAsia="黑体" w:cs="Times New Roman"/>
      <w:b/>
      <w:kern w:val="0"/>
      <w:sz w:val="44"/>
      <w:szCs w:val="20"/>
    </w:rPr>
  </w:style>
  <w:style w:type="paragraph" w:customStyle="1" w:styleId="145">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仿宋" w:hAnsi="仿宋" w:eastAsia="仿宋" w:cs="宋体"/>
      <w:kern w:val="0"/>
      <w:szCs w:val="21"/>
    </w:rPr>
  </w:style>
  <w:style w:type="paragraph" w:customStyle="1" w:styleId="146">
    <w:name w:val="样式－1"/>
    <w:basedOn w:val="4"/>
    <w:qFormat/>
    <w:uiPriority w:val="0"/>
    <w:pPr>
      <w:numPr>
        <w:ilvl w:val="0"/>
        <w:numId w:val="9"/>
      </w:numPr>
      <w:snapToGrid w:val="0"/>
      <w:spacing w:line="480" w:lineRule="atLeast"/>
    </w:pPr>
    <w:rPr>
      <w:rFonts w:ascii="Times New Roman" w:hAnsi="Calibri" w:cs="Times New Roman"/>
      <w:b w:val="0"/>
      <w:bCs w:val="0"/>
      <w:color w:val="000000"/>
      <w:sz w:val="24"/>
      <w:szCs w:val="28"/>
    </w:rPr>
  </w:style>
  <w:style w:type="paragraph" w:customStyle="1" w:styleId="147">
    <w:name w:val="默认段落字体 Para Char"/>
    <w:basedOn w:val="1"/>
    <w:qFormat/>
    <w:uiPriority w:val="0"/>
    <w:pPr>
      <w:adjustRightInd w:val="0"/>
      <w:spacing w:line="360" w:lineRule="auto"/>
    </w:pPr>
    <w:rPr>
      <w:rFonts w:ascii="Times New Roman" w:hAnsi="Calibri" w:eastAsia="宋体" w:cs="Times New Roman"/>
      <w:kern w:val="0"/>
      <w:sz w:val="24"/>
      <w:szCs w:val="20"/>
    </w:rPr>
  </w:style>
  <w:style w:type="paragraph" w:customStyle="1" w:styleId="148">
    <w:name w:val="默认段落字体 Para Char Char Char Char"/>
    <w:basedOn w:val="1"/>
    <w:qFormat/>
    <w:uiPriority w:val="0"/>
    <w:rPr>
      <w:rFonts w:ascii="Arial" w:hAnsi="Arial" w:eastAsia="宋体" w:cs="Arial"/>
      <w:szCs w:val="21"/>
    </w:rPr>
  </w:style>
  <w:style w:type="paragraph" w:customStyle="1" w:styleId="149">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b/>
      <w:bCs/>
      <w:kern w:val="0"/>
      <w:szCs w:val="21"/>
    </w:rPr>
  </w:style>
  <w:style w:type="paragraph" w:customStyle="1" w:styleId="150">
    <w:name w:val="DAS正文"/>
    <w:basedOn w:val="1"/>
    <w:qFormat/>
    <w:uiPriority w:val="0"/>
    <w:pPr>
      <w:spacing w:line="360" w:lineRule="exact"/>
    </w:pPr>
    <w:rPr>
      <w:rFonts w:ascii="Verdana" w:hAnsi="Verdana" w:eastAsia="宋体" w:cs="Times New Roman"/>
      <w:szCs w:val="21"/>
    </w:rPr>
  </w:style>
  <w:style w:type="paragraph" w:customStyle="1" w:styleId="151">
    <w:name w:val="标题4"/>
    <w:basedOn w:val="69"/>
    <w:qFormat/>
    <w:uiPriority w:val="0"/>
    <w:pPr>
      <w:spacing w:line="540" w:lineRule="exact"/>
      <w:ind w:firstLine="0" w:firstLineChars="0"/>
    </w:pPr>
    <w:rPr>
      <w:rFonts w:hAnsi="Times New Roman" w:cs="Times New Roman"/>
      <w:szCs w:val="24"/>
    </w:rPr>
  </w:style>
  <w:style w:type="paragraph" w:customStyle="1" w:styleId="152">
    <w:name w:val="正文缩进6格"/>
    <w:basedOn w:val="103"/>
    <w:qFormat/>
    <w:uiPriority w:val="0"/>
    <w:pPr>
      <w:ind w:left="1758" w:leftChars="854"/>
    </w:pPr>
  </w:style>
  <w:style w:type="paragraph" w:customStyle="1" w:styleId="153">
    <w:name w:val="_Style 21"/>
    <w:basedOn w:val="16"/>
    <w:qFormat/>
    <w:uiPriority w:val="0"/>
    <w:pPr>
      <w:snapToGrid w:val="0"/>
      <w:spacing w:line="360" w:lineRule="auto"/>
    </w:pPr>
    <w:rPr>
      <w:rFonts w:ascii="Tahoma" w:hAnsi="Tahoma"/>
      <w:kern w:val="2"/>
    </w:rPr>
  </w:style>
  <w:style w:type="paragraph" w:customStyle="1" w:styleId="154">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仿宋" w:hAnsi="仿宋" w:eastAsia="仿宋" w:cs="宋体"/>
      <w:kern w:val="0"/>
      <w:szCs w:val="21"/>
    </w:rPr>
  </w:style>
  <w:style w:type="paragraph" w:customStyle="1" w:styleId="155">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6">
    <w:name w:val="Char Char3"/>
    <w:basedOn w:val="1"/>
    <w:qFormat/>
    <w:uiPriority w:val="0"/>
    <w:pPr>
      <w:widowControl/>
      <w:spacing w:after="160" w:line="240" w:lineRule="exact"/>
      <w:jc w:val="center"/>
    </w:pPr>
    <w:rPr>
      <w:rFonts w:ascii="Tahoma" w:hAnsi="Tahoma" w:eastAsia="宋体" w:cs="Times New Roman"/>
      <w:sz w:val="24"/>
    </w:rPr>
  </w:style>
  <w:style w:type="paragraph" w:customStyle="1" w:styleId="157">
    <w:name w:val="默认段落字体 Para Char Char Char Char Char Char Char"/>
    <w:basedOn w:val="1"/>
    <w:qFormat/>
    <w:uiPriority w:val="0"/>
    <w:pPr>
      <w:spacing w:line="360" w:lineRule="auto"/>
    </w:pPr>
    <w:rPr>
      <w:rFonts w:ascii="Tahoma" w:hAnsi="Tahoma" w:eastAsia="宋体" w:cs="Times New Roman"/>
      <w:sz w:val="24"/>
      <w:szCs w:val="20"/>
    </w:rPr>
  </w:style>
  <w:style w:type="paragraph" w:customStyle="1" w:styleId="158">
    <w:name w:val="Char Char2 Char"/>
    <w:basedOn w:val="1"/>
    <w:qFormat/>
    <w:uiPriority w:val="0"/>
    <w:rPr>
      <w:rFonts w:ascii="宋体" w:hAnsi="宋体" w:eastAsia="宋体" w:cs="Times New Roman"/>
      <w:b/>
      <w:sz w:val="28"/>
      <w:szCs w:val="28"/>
    </w:rPr>
  </w:style>
  <w:style w:type="paragraph" w:customStyle="1" w:styleId="159">
    <w:name w:val="默认段落字体 Para Char Char Char Char Char Char Char Char Char1 Char Char Char Char Char Char Char"/>
    <w:basedOn w:val="16"/>
    <w:qFormat/>
    <w:uiPriority w:val="0"/>
    <w:pPr>
      <w:autoSpaceDE/>
      <w:autoSpaceDN/>
      <w:adjustRightInd/>
      <w:jc w:val="both"/>
    </w:pPr>
    <w:rPr>
      <w:rFonts w:ascii="Tahoma" w:hAnsi="Tahoma"/>
      <w:kern w:val="2"/>
    </w:rPr>
  </w:style>
  <w:style w:type="paragraph" w:customStyle="1" w:styleId="160">
    <w:name w:val="+正文"/>
    <w:basedOn w:val="1"/>
    <w:qFormat/>
    <w:uiPriority w:val="0"/>
    <w:pPr>
      <w:spacing w:line="360" w:lineRule="auto"/>
      <w:ind w:firstLine="200" w:firstLineChars="200"/>
    </w:pPr>
    <w:rPr>
      <w:rFonts w:ascii="Times New Roman" w:hAnsi="Calibri" w:eastAsia="宋体" w:cs="Times New Roman"/>
      <w:sz w:val="24"/>
      <w:szCs w:val="28"/>
    </w:rPr>
  </w:style>
  <w:style w:type="paragraph" w:customStyle="1" w:styleId="161">
    <w:name w:val="正文无缩进"/>
    <w:basedOn w:val="69"/>
    <w:qFormat/>
    <w:uiPriority w:val="0"/>
    <w:pPr>
      <w:ind w:firstLine="0" w:firstLineChars="0"/>
    </w:pPr>
    <w:rPr>
      <w:rFonts w:cs="Times New Roman"/>
    </w:rPr>
  </w:style>
  <w:style w:type="paragraph" w:customStyle="1" w:styleId="162">
    <w:name w:val="首行缩进"/>
    <w:basedOn w:val="1"/>
    <w:qFormat/>
    <w:uiPriority w:val="0"/>
    <w:pPr>
      <w:autoSpaceDE w:val="0"/>
      <w:autoSpaceDN w:val="0"/>
      <w:adjustRightInd w:val="0"/>
      <w:ind w:firstLine="480" w:firstLineChars="200"/>
      <w:jc w:val="left"/>
    </w:pPr>
    <w:rPr>
      <w:rFonts w:ascii="宋体" w:hAnsi="Calibri" w:eastAsia="宋体" w:cs="Times New Roman"/>
      <w:kern w:val="0"/>
      <w:sz w:val="24"/>
      <w:lang w:val="zh-CN"/>
    </w:rPr>
  </w:style>
  <w:style w:type="paragraph" w:customStyle="1" w:styleId="163">
    <w:name w:val="纯文本1"/>
    <w:basedOn w:val="1"/>
    <w:qFormat/>
    <w:uiPriority w:val="0"/>
    <w:pPr>
      <w:adjustRightInd w:val="0"/>
      <w:textAlignment w:val="baseline"/>
    </w:pPr>
    <w:rPr>
      <w:rFonts w:ascii="宋体" w:hAnsi="Courier New" w:eastAsia="楷体_GB2312" w:cs="Times New Roman"/>
      <w:sz w:val="26"/>
      <w:szCs w:val="20"/>
    </w:rPr>
  </w:style>
  <w:style w:type="paragraph" w:customStyle="1" w:styleId="164">
    <w:name w:val="Char1 Char Char Char1 Char Char Char"/>
    <w:basedOn w:val="1"/>
    <w:qFormat/>
    <w:uiPriority w:val="0"/>
    <w:pPr>
      <w:spacing w:line="360" w:lineRule="auto"/>
      <w:jc w:val="left"/>
    </w:pPr>
    <w:rPr>
      <w:rFonts w:ascii="Times New Roman" w:hAnsi="Calibri" w:eastAsia="宋体" w:cs="Times New Roman"/>
    </w:rPr>
  </w:style>
  <w:style w:type="paragraph" w:customStyle="1" w:styleId="165">
    <w:name w:val="Char Char1 Char Char Char Char Char Char Char Char Char Char Char Char Char"/>
    <w:basedOn w:val="1"/>
    <w:qFormat/>
    <w:uiPriority w:val="0"/>
    <w:pPr>
      <w:widowControl/>
      <w:spacing w:after="160" w:line="360" w:lineRule="auto"/>
      <w:jc w:val="left"/>
    </w:pPr>
    <w:rPr>
      <w:rFonts w:ascii="Verdana" w:hAnsi="Verdana" w:eastAsia="宋体" w:cs="Times New Roman"/>
      <w:kern w:val="0"/>
      <w:szCs w:val="20"/>
      <w:lang w:eastAsia="en-US"/>
    </w:rPr>
  </w:style>
  <w:style w:type="paragraph" w:customStyle="1" w:styleId="166">
    <w:name w:val="表中文字"/>
    <w:basedOn w:val="1"/>
    <w:qFormat/>
    <w:uiPriority w:val="0"/>
    <w:pPr>
      <w:autoSpaceDE w:val="0"/>
      <w:autoSpaceDN w:val="0"/>
      <w:adjustRightInd w:val="0"/>
      <w:spacing w:line="400" w:lineRule="atLeast"/>
      <w:ind w:left="35" w:leftChars="14" w:hanging="1"/>
      <w:jc w:val="center"/>
      <w:textAlignment w:val="baseline"/>
    </w:pPr>
    <w:rPr>
      <w:rFonts w:ascii="Verdana" w:hAnsi="Verdana" w:eastAsia="宋体" w:cs="Times New Roman"/>
      <w:kern w:val="0"/>
      <w:szCs w:val="28"/>
    </w:rPr>
  </w:style>
  <w:style w:type="paragraph" w:customStyle="1" w:styleId="167">
    <w:name w:val="Char Char Char Char Char Char Char"/>
    <w:basedOn w:val="1"/>
    <w:qFormat/>
    <w:uiPriority w:val="0"/>
    <w:rPr>
      <w:rFonts w:ascii="Times New Roman" w:hAnsi="Calibri" w:eastAsia="宋体" w:cs="Times New Roman"/>
    </w:rPr>
  </w:style>
  <w:style w:type="paragraph" w:customStyle="1" w:styleId="168">
    <w:name w:val="标题 3.1"/>
    <w:basedOn w:val="6"/>
    <w:link w:val="199"/>
    <w:qFormat/>
    <w:uiPriority w:val="0"/>
    <w:pPr>
      <w:pageBreakBefore/>
      <w:tabs>
        <w:tab w:val="left" w:pos="1440"/>
        <w:tab w:val="left" w:pos="1620"/>
      </w:tabs>
      <w:autoSpaceDE/>
      <w:autoSpaceDN/>
      <w:adjustRightInd/>
      <w:spacing w:line="360" w:lineRule="auto"/>
      <w:jc w:val="both"/>
    </w:pPr>
    <w:rPr>
      <w:rFonts w:hAnsi="宋体"/>
      <w:b/>
      <w:bCs/>
      <w:sz w:val="32"/>
      <w:szCs w:val="32"/>
    </w:rPr>
  </w:style>
  <w:style w:type="paragraph" w:styleId="169">
    <w:name w:val="No Spacing"/>
    <w:link w:val="265"/>
    <w:qFormat/>
    <w:uiPriority w:val="1"/>
    <w:pPr>
      <w:widowControl w:val="0"/>
      <w:jc w:val="both"/>
    </w:pPr>
    <w:rPr>
      <w:rFonts w:ascii="Calibri" w:hAnsi="Calibri" w:eastAsia="宋体" w:cs="Times New Roman"/>
      <w:kern w:val="2"/>
      <w:sz w:val="21"/>
      <w:szCs w:val="22"/>
      <w:lang w:val="en-US" w:eastAsia="zh-CN" w:bidi="ar-SA"/>
    </w:rPr>
  </w:style>
  <w:style w:type="paragraph" w:customStyle="1" w:styleId="170">
    <w:name w:val="默认段落字体 Para Char Char Char Char Char Char Char Char Char Char Char Char Char Char Char Char Char Char Char"/>
    <w:basedOn w:val="1"/>
    <w:qFormat/>
    <w:uiPriority w:val="0"/>
    <w:rPr>
      <w:rFonts w:ascii="Tahoma" w:hAnsi="Tahoma" w:eastAsia="宋体" w:cs="Times New Roman"/>
      <w:sz w:val="24"/>
      <w:szCs w:val="20"/>
    </w:rPr>
  </w:style>
  <w:style w:type="character" w:customStyle="1" w:styleId="171">
    <w:name w:val="纯文本 字符11"/>
    <w:qFormat/>
    <w:uiPriority w:val="0"/>
    <w:rPr>
      <w:rFonts w:ascii="宋体" w:hAnsi="Courier New" w:eastAsia="宋体" w:cs="Times New Roman"/>
      <w:kern w:val="0"/>
      <w:sz w:val="20"/>
      <w:szCs w:val="20"/>
    </w:rPr>
  </w:style>
  <w:style w:type="character" w:customStyle="1" w:styleId="172">
    <w:name w:val="日期 字符"/>
    <w:qFormat/>
    <w:uiPriority w:val="0"/>
    <w:rPr>
      <w:rFonts w:ascii="宋体" w:hAnsi="Times New Roman" w:eastAsia="宋体" w:cs="Times New Roman"/>
      <w:b/>
      <w:bCs/>
      <w:szCs w:val="21"/>
      <w:lang w:val="zh-CN"/>
    </w:rPr>
  </w:style>
  <w:style w:type="character" w:customStyle="1" w:styleId="173">
    <w:name w:val="批注文字 Char2"/>
    <w:qFormat/>
    <w:uiPriority w:val="99"/>
    <w:rPr>
      <w:rFonts w:ascii="宋体" w:hAnsi="Times New Roman" w:eastAsia="宋体" w:cs="Times New Roman"/>
      <w:kern w:val="0"/>
      <w:sz w:val="24"/>
      <w:szCs w:val="24"/>
      <w:lang w:val="en-US" w:eastAsia="zh-CN"/>
    </w:rPr>
  </w:style>
  <w:style w:type="character" w:customStyle="1" w:styleId="174">
    <w:name w:val="无间隔 字符"/>
    <w:qFormat/>
    <w:uiPriority w:val="1"/>
    <w:rPr>
      <w:rFonts w:ascii="Calibri" w:hAnsi="Calibri" w:eastAsia="宋体" w:cs="Times New Roman"/>
      <w:kern w:val="2"/>
      <w:sz w:val="21"/>
      <w:szCs w:val="22"/>
      <w:lang w:val="en-US" w:eastAsia="zh-CN" w:bidi="ar-SA"/>
    </w:rPr>
  </w:style>
  <w:style w:type="character" w:customStyle="1" w:styleId="175">
    <w:name w:val="正文文本_"/>
    <w:link w:val="118"/>
    <w:qFormat/>
    <w:uiPriority w:val="0"/>
    <w:rPr>
      <w:rFonts w:ascii="Times New Roman" w:hAnsi="Times New Roman" w:eastAsia="Times New Roman" w:cs="Times New Roman"/>
      <w:shd w:val="clear" w:color="auto" w:fill="FFFFFF"/>
    </w:rPr>
  </w:style>
  <w:style w:type="character" w:customStyle="1" w:styleId="176">
    <w:name w:val="style61"/>
    <w:qFormat/>
    <w:uiPriority w:val="0"/>
    <w:rPr>
      <w:rFonts w:ascii="Calibri" w:hAnsi="Calibri" w:eastAsia="宋体" w:cs="Times New Roman"/>
      <w:b/>
      <w:bCs/>
    </w:rPr>
  </w:style>
  <w:style w:type="character" w:customStyle="1" w:styleId="177">
    <w:name w:val="小 Char"/>
    <w:qFormat/>
    <w:uiPriority w:val="0"/>
    <w:rPr>
      <w:rFonts w:ascii="宋体" w:hAnsi="Courier New" w:eastAsia="宋体" w:cs="Times New Roman"/>
      <w:kern w:val="2"/>
      <w:sz w:val="21"/>
      <w:lang w:val="en-US" w:eastAsia="zh-CN" w:bidi="ar-SA"/>
    </w:rPr>
  </w:style>
  <w:style w:type="character" w:customStyle="1" w:styleId="178">
    <w:name w:val="标题 5 字符"/>
    <w:qFormat/>
    <w:uiPriority w:val="0"/>
    <w:rPr>
      <w:rFonts w:ascii="楷体_GB2312" w:hAnsi="Times New Roman" w:eastAsia="楷体_GB2312" w:cs="Times New Roman"/>
      <w:sz w:val="24"/>
    </w:rPr>
  </w:style>
  <w:style w:type="character" w:customStyle="1" w:styleId="179">
    <w:name w:val="ca-7"/>
    <w:qFormat/>
    <w:uiPriority w:val="0"/>
    <w:rPr>
      <w:rFonts w:ascii="Calibri" w:hAnsi="Calibri" w:eastAsia="宋体" w:cs="Times New Roman"/>
    </w:rPr>
  </w:style>
  <w:style w:type="character" w:customStyle="1" w:styleId="180">
    <w:name w:val="apple-style-span"/>
    <w:basedOn w:val="49"/>
    <w:qFormat/>
    <w:uiPriority w:val="0"/>
    <w:rPr>
      <w:rFonts w:ascii="Calibri" w:hAnsi="Calibri" w:eastAsia="宋体" w:cs="Times New Roman"/>
    </w:rPr>
  </w:style>
  <w:style w:type="character" w:customStyle="1" w:styleId="181">
    <w:name w:val="huei12b1"/>
    <w:qFormat/>
    <w:uiPriority w:val="0"/>
    <w:rPr>
      <w:rFonts w:ascii="Calibri" w:hAnsi="Calibri" w:eastAsia="宋体" w:cs="Times New Roman"/>
      <w:b/>
      <w:bCs/>
      <w:color w:val="333333"/>
      <w:sz w:val="18"/>
      <w:szCs w:val="18"/>
    </w:rPr>
  </w:style>
  <w:style w:type="character" w:customStyle="1" w:styleId="182">
    <w:name w:val="doc_title"/>
    <w:qFormat/>
    <w:uiPriority w:val="0"/>
    <w:rPr>
      <w:rFonts w:ascii="Calibri" w:hAnsi="Calibri" w:eastAsia="宋体" w:cs="Times New Roman"/>
    </w:rPr>
  </w:style>
  <w:style w:type="character" w:customStyle="1" w:styleId="183">
    <w:name w:val="签名 字符"/>
    <w:qFormat/>
    <w:uiPriority w:val="0"/>
    <w:rPr>
      <w:rFonts w:ascii="Garamond" w:hAnsi="Garamond" w:eastAsia="宋体" w:cs="Times New Roman"/>
      <w:spacing w:val="-5"/>
      <w:kern w:val="0"/>
      <w:sz w:val="24"/>
      <w:szCs w:val="20"/>
    </w:rPr>
  </w:style>
  <w:style w:type="character" w:customStyle="1" w:styleId="184">
    <w:name w:val="spantable1"/>
    <w:qFormat/>
    <w:uiPriority w:val="0"/>
    <w:rPr>
      <w:rFonts w:hint="default" w:ascii="Calibri" w:hAnsi="Calibri" w:eastAsia="宋体" w:cs="Times New Roman"/>
      <w:sz w:val="18"/>
      <w:szCs w:val="18"/>
    </w:rPr>
  </w:style>
  <w:style w:type="character" w:customStyle="1" w:styleId="185">
    <w:name w:val="p105"/>
    <w:basedOn w:val="49"/>
    <w:qFormat/>
    <w:uiPriority w:val="0"/>
    <w:rPr>
      <w:rFonts w:ascii="Calibri" w:hAnsi="Calibri" w:eastAsia="宋体" w:cs="Times New Roman"/>
    </w:rPr>
  </w:style>
  <w:style w:type="character" w:customStyle="1" w:styleId="186">
    <w:name w:val="正文缩进2格 Char Char"/>
    <w:qFormat/>
    <w:uiPriority w:val="0"/>
    <w:rPr>
      <w:rFonts w:ascii="仿宋_GB2312" w:hAnsi="宋体" w:eastAsia="仿宋_GB2312" w:cs="Times New Roman"/>
      <w:kern w:val="2"/>
      <w:sz w:val="31"/>
      <w:szCs w:val="28"/>
      <w:lang w:val="en-US" w:eastAsia="zh-CN" w:bidi="ar-SA"/>
    </w:rPr>
  </w:style>
  <w:style w:type="character" w:customStyle="1" w:styleId="187">
    <w:name w:val="标题 字符"/>
    <w:qFormat/>
    <w:uiPriority w:val="10"/>
    <w:rPr>
      <w:rFonts w:ascii="Cambria" w:hAnsi="Cambria" w:eastAsia="宋体" w:cs="Times New Roman"/>
      <w:b/>
      <w:bCs/>
      <w:kern w:val="0"/>
      <w:sz w:val="32"/>
      <w:szCs w:val="32"/>
    </w:rPr>
  </w:style>
  <w:style w:type="character" w:customStyle="1" w:styleId="188">
    <w:name w:val="DAS正文 Char"/>
    <w:qFormat/>
    <w:uiPriority w:val="0"/>
    <w:rPr>
      <w:rFonts w:ascii="Verdana" w:hAnsi="Verdana" w:eastAsia="宋体" w:cs="Times New Roman"/>
      <w:kern w:val="2"/>
      <w:sz w:val="21"/>
      <w:szCs w:val="21"/>
      <w:lang w:val="en-US" w:eastAsia="zh-CN" w:bidi="ar-SA"/>
    </w:rPr>
  </w:style>
  <w:style w:type="character" w:customStyle="1" w:styleId="189">
    <w:name w:val="正文文本 + MingLiU"/>
    <w:qFormat/>
    <w:uiPriority w:val="0"/>
    <w:rPr>
      <w:rFonts w:ascii="MingLiU" w:hAnsi="MingLiU" w:eastAsia="MingLiU" w:cs="MingLiU"/>
      <w:color w:val="000000"/>
      <w:spacing w:val="0"/>
      <w:w w:val="100"/>
      <w:position w:val="0"/>
      <w:sz w:val="19"/>
      <w:szCs w:val="19"/>
      <w:u w:val="none"/>
      <w:lang w:val="zh-CN"/>
    </w:rPr>
  </w:style>
  <w:style w:type="character" w:customStyle="1" w:styleId="190">
    <w:name w:val="标题 2 字符"/>
    <w:qFormat/>
    <w:uiPriority w:val="0"/>
    <w:rPr>
      <w:rFonts w:ascii="宋体" w:hAnsi="Times New Roman" w:eastAsia="宋体" w:cs="Times New Roman"/>
      <w:kern w:val="0"/>
      <w:sz w:val="24"/>
      <w:szCs w:val="24"/>
    </w:rPr>
  </w:style>
  <w:style w:type="character" w:customStyle="1" w:styleId="191">
    <w:name w:val="ca-3"/>
    <w:qFormat/>
    <w:uiPriority w:val="0"/>
    <w:rPr>
      <w:rFonts w:ascii="Calibri" w:hAnsi="Calibri" w:eastAsia="宋体" w:cs="Times New Roman"/>
    </w:rPr>
  </w:style>
  <w:style w:type="character" w:customStyle="1" w:styleId="192">
    <w:name w:val="标题 4 字符"/>
    <w:qFormat/>
    <w:uiPriority w:val="0"/>
    <w:rPr>
      <w:rFonts w:ascii="Arial" w:hAnsi="Arial" w:eastAsia="黑体" w:cs="Times New Roman"/>
      <w:b/>
      <w:bCs/>
      <w:kern w:val="0"/>
      <w:sz w:val="28"/>
      <w:szCs w:val="28"/>
    </w:rPr>
  </w:style>
  <w:style w:type="character" w:customStyle="1" w:styleId="193">
    <w:name w:val="keyfeatures1"/>
    <w:qFormat/>
    <w:uiPriority w:val="0"/>
    <w:rPr>
      <w:rFonts w:hint="default" w:ascii="Arial" w:hAnsi="Arial" w:eastAsia="宋体" w:cs="Arial"/>
      <w:color w:val="003366"/>
      <w:sz w:val="17"/>
      <w:szCs w:val="17"/>
      <w:u w:val="none"/>
    </w:rPr>
  </w:style>
  <w:style w:type="character" w:customStyle="1" w:styleId="194">
    <w:name w:val="apple-converted-space"/>
    <w:basedOn w:val="49"/>
    <w:qFormat/>
    <w:uiPriority w:val="0"/>
    <w:rPr>
      <w:rFonts w:ascii="Calibri" w:hAnsi="Calibri" w:eastAsia="宋体" w:cs="Times New Roman"/>
    </w:rPr>
  </w:style>
  <w:style w:type="character" w:customStyle="1" w:styleId="195">
    <w:name w:val="正文文本缩进 3 字符"/>
    <w:qFormat/>
    <w:uiPriority w:val="0"/>
    <w:rPr>
      <w:rFonts w:ascii="宋体" w:hAnsi="Times New Roman" w:eastAsia="宋体" w:cs="Times New Roman"/>
      <w:kern w:val="0"/>
      <w:sz w:val="24"/>
      <w:szCs w:val="24"/>
    </w:rPr>
  </w:style>
  <w:style w:type="character" w:customStyle="1" w:styleId="196">
    <w:name w:val="HTML 预设格式 字符"/>
    <w:qFormat/>
    <w:uiPriority w:val="0"/>
    <w:rPr>
      <w:rFonts w:ascii="Arial" w:hAnsi="Arial" w:eastAsia="宋体" w:cs="Arial"/>
      <w:kern w:val="0"/>
      <w:szCs w:val="21"/>
    </w:rPr>
  </w:style>
  <w:style w:type="character" w:customStyle="1" w:styleId="197">
    <w:name w:val="列出段落 字符"/>
    <w:qFormat/>
    <w:uiPriority w:val="34"/>
    <w:rPr>
      <w:rFonts w:ascii="宋体" w:hAnsi="Times New Roman" w:eastAsia="宋体" w:cs="Times New Roman"/>
      <w:sz w:val="24"/>
      <w:szCs w:val="24"/>
    </w:rPr>
  </w:style>
  <w:style w:type="character" w:customStyle="1" w:styleId="198">
    <w:name w:val="16"/>
    <w:qFormat/>
    <w:uiPriority w:val="0"/>
    <w:rPr>
      <w:rFonts w:hint="default" w:ascii="Times New Roman" w:hAnsi="Times New Roman" w:eastAsia="宋体" w:cs="Times New Roman"/>
    </w:rPr>
  </w:style>
  <w:style w:type="character" w:customStyle="1" w:styleId="199">
    <w:name w:val="标题 3.1 Char"/>
    <w:link w:val="168"/>
    <w:qFormat/>
    <w:uiPriority w:val="0"/>
    <w:rPr>
      <w:rFonts w:ascii="宋体" w:hAnsi="宋体" w:eastAsia="宋体" w:cs="Times New Roman"/>
      <w:b/>
      <w:bCs/>
      <w:sz w:val="32"/>
      <w:szCs w:val="32"/>
    </w:rPr>
  </w:style>
  <w:style w:type="character" w:customStyle="1" w:styleId="200">
    <w:name w:val="标题 7 字符"/>
    <w:qFormat/>
    <w:uiPriority w:val="0"/>
    <w:rPr>
      <w:rFonts w:ascii="楷体_GB2312" w:hAnsi="Times New Roman" w:eastAsia="楷体_GB2312" w:cs="Times New Roman"/>
      <w:b/>
      <w:sz w:val="24"/>
    </w:rPr>
  </w:style>
  <w:style w:type="character" w:customStyle="1" w:styleId="201">
    <w:name w:val="文档结构图 字符"/>
    <w:semiHidden/>
    <w:qFormat/>
    <w:uiPriority w:val="0"/>
    <w:rPr>
      <w:rFonts w:ascii="宋体" w:hAnsi="Times New Roman" w:eastAsia="宋体" w:cs="Times New Roman"/>
      <w:kern w:val="0"/>
      <w:sz w:val="24"/>
      <w:szCs w:val="24"/>
      <w:shd w:val="clear" w:color="auto" w:fill="000080"/>
    </w:rPr>
  </w:style>
  <w:style w:type="character" w:customStyle="1" w:styleId="202">
    <w:name w:val="列出段落 字符1"/>
    <w:qFormat/>
    <w:uiPriority w:val="34"/>
    <w:rPr>
      <w:rFonts w:ascii="宋体" w:hAnsi="Times New Roman" w:eastAsia="宋体" w:cs="Times New Roman"/>
      <w:sz w:val="24"/>
      <w:szCs w:val="24"/>
    </w:rPr>
  </w:style>
  <w:style w:type="character" w:customStyle="1" w:styleId="203">
    <w:name w:val="标题 6 字符"/>
    <w:qFormat/>
    <w:uiPriority w:val="0"/>
    <w:rPr>
      <w:rFonts w:ascii="Arial" w:hAnsi="Arial" w:eastAsia="黑体" w:cs="Times New Roman"/>
      <w:b/>
      <w:sz w:val="24"/>
    </w:rPr>
  </w:style>
  <w:style w:type="character" w:customStyle="1" w:styleId="204">
    <w:name w:val="正文文本缩进 字符"/>
    <w:qFormat/>
    <w:uiPriority w:val="0"/>
    <w:rPr>
      <w:rFonts w:ascii="Times New Roman" w:hAnsi="Times New Roman" w:eastAsia="宋体" w:cs="Times New Roman"/>
      <w:szCs w:val="20"/>
    </w:rPr>
  </w:style>
  <w:style w:type="character" w:customStyle="1" w:styleId="205">
    <w:name w:val="正文文本 3 字符"/>
    <w:qFormat/>
    <w:uiPriority w:val="0"/>
    <w:rPr>
      <w:rFonts w:ascii="宋体" w:hAnsi="Times New Roman" w:eastAsia="宋体" w:cs="Times New Roman"/>
      <w:b/>
      <w:bCs/>
      <w:color w:val="3366FF"/>
      <w:sz w:val="52"/>
      <w:szCs w:val="52"/>
      <w:lang w:val="zh-CN"/>
    </w:rPr>
  </w:style>
  <w:style w:type="character" w:customStyle="1" w:styleId="206">
    <w:name w:val="正文文本 2 字符"/>
    <w:qFormat/>
    <w:uiPriority w:val="0"/>
    <w:rPr>
      <w:rFonts w:ascii="Arial" w:hAnsi="Arial" w:eastAsia="宋体" w:cs="Times New Roman"/>
      <w:color w:val="000000"/>
      <w:szCs w:val="24"/>
    </w:rPr>
  </w:style>
  <w:style w:type="character" w:customStyle="1" w:styleId="207">
    <w:name w:val="标题 3 字符"/>
    <w:qFormat/>
    <w:uiPriority w:val="0"/>
    <w:rPr>
      <w:rFonts w:ascii="宋体" w:hAnsi="Times New Roman" w:eastAsia="宋体" w:cs="Times New Roman"/>
      <w:kern w:val="0"/>
      <w:sz w:val="24"/>
      <w:szCs w:val="24"/>
    </w:rPr>
  </w:style>
  <w:style w:type="character" w:customStyle="1" w:styleId="208">
    <w:name w:val="正文首行缩进 字符"/>
    <w:qFormat/>
    <w:uiPriority w:val="0"/>
    <w:rPr>
      <w:rFonts w:ascii="Times New Roman" w:hAnsi="Times New Roman" w:eastAsia="宋体" w:cs="Times New Roman"/>
      <w:kern w:val="2"/>
      <w:sz w:val="21"/>
      <w:szCs w:val="24"/>
      <w:lang w:val="zh-CN"/>
    </w:rPr>
  </w:style>
  <w:style w:type="character" w:customStyle="1" w:styleId="209">
    <w:name w:val="Char Char2"/>
    <w:qFormat/>
    <w:uiPriority w:val="0"/>
    <w:rPr>
      <w:rFonts w:ascii="Calibri" w:hAnsi="Calibri" w:eastAsia="宋体" w:cs="Times New Roman"/>
      <w:kern w:val="2"/>
      <w:sz w:val="21"/>
      <w:szCs w:val="24"/>
    </w:rPr>
  </w:style>
  <w:style w:type="character" w:customStyle="1" w:styleId="210">
    <w:name w:val="HTML Markup"/>
    <w:qFormat/>
    <w:uiPriority w:val="0"/>
    <w:rPr>
      <w:rFonts w:ascii="Calibri" w:hAnsi="Calibri" w:eastAsia="宋体" w:cs="Times New Roman"/>
      <w:vanish/>
      <w:color w:val="FF0000"/>
    </w:rPr>
  </w:style>
  <w:style w:type="character" w:customStyle="1" w:styleId="211">
    <w:name w:val="neir1"/>
    <w:qFormat/>
    <w:uiPriority w:val="0"/>
    <w:rPr>
      <w:rFonts w:hint="default" w:ascii="ˎ̥" w:hAnsi="ˎ̥" w:eastAsia="宋体" w:cs="Times New Roman"/>
      <w:color w:val="333333"/>
      <w:sz w:val="21"/>
      <w:szCs w:val="21"/>
      <w:u w:val="none"/>
    </w:rPr>
  </w:style>
  <w:style w:type="character" w:customStyle="1" w:styleId="212">
    <w:name w:val="标题 8 字符"/>
    <w:qFormat/>
    <w:uiPriority w:val="0"/>
    <w:rPr>
      <w:rFonts w:ascii="Arial" w:hAnsi="Arial" w:eastAsia="黑体" w:cs="Times New Roman"/>
      <w:sz w:val="24"/>
    </w:rPr>
  </w:style>
  <w:style w:type="character" w:customStyle="1" w:styleId="213">
    <w:name w:val="正文缩进 字符"/>
    <w:qFormat/>
    <w:uiPriority w:val="0"/>
    <w:rPr>
      <w:rFonts w:ascii="Times New Roman" w:hAnsi="Times New Roman" w:eastAsia="宋体" w:cs="Times New Roman"/>
      <w:kern w:val="0"/>
      <w:sz w:val="20"/>
      <w:szCs w:val="20"/>
    </w:rPr>
  </w:style>
  <w:style w:type="character" w:customStyle="1" w:styleId="214">
    <w:name w:val="15"/>
    <w:qFormat/>
    <w:uiPriority w:val="0"/>
    <w:rPr>
      <w:rFonts w:hint="default" w:ascii="Times New Roman" w:hAnsi="Times New Roman" w:eastAsia="宋体" w:cs="Times New Roman"/>
    </w:rPr>
  </w:style>
  <w:style w:type="character" w:customStyle="1" w:styleId="215">
    <w:name w:val="批注文字 Char1"/>
    <w:qFormat/>
    <w:uiPriority w:val="0"/>
    <w:rPr>
      <w:rFonts w:ascii="Times New Roman" w:hAnsi="Times New Roman" w:eastAsia="楷体_GB2312" w:cs="Times New Roman"/>
      <w:spacing w:val="-20"/>
      <w:sz w:val="32"/>
      <w:szCs w:val="20"/>
    </w:rPr>
  </w:style>
  <w:style w:type="character" w:customStyle="1" w:styleId="216">
    <w:name w:val="标题 9 字符"/>
    <w:qFormat/>
    <w:uiPriority w:val="0"/>
    <w:rPr>
      <w:rFonts w:ascii="Arial" w:hAnsi="Arial" w:eastAsia="黑体" w:cs="Times New Roman"/>
      <w:sz w:val="21"/>
    </w:rPr>
  </w:style>
  <w:style w:type="character" w:customStyle="1" w:styleId="217">
    <w:name w:val="副标题 字符"/>
    <w:qFormat/>
    <w:uiPriority w:val="11"/>
    <w:rPr>
      <w:rFonts w:ascii="Cambria" w:hAnsi="Cambria" w:eastAsia="宋体" w:cs="Times New Roman"/>
      <w:b/>
      <w:bCs/>
      <w:kern w:val="28"/>
      <w:sz w:val="32"/>
      <w:szCs w:val="32"/>
    </w:rPr>
  </w:style>
  <w:style w:type="character" w:customStyle="1" w:styleId="218">
    <w:name w:val="批注框文本 Char"/>
    <w:qFormat/>
    <w:uiPriority w:val="0"/>
    <w:rPr>
      <w:rFonts w:ascii="Times New Roman" w:hAnsi="Times New Roman" w:eastAsia="宋体" w:cs="Times New Roman"/>
      <w:sz w:val="18"/>
      <w:szCs w:val="18"/>
      <w:lang w:val="en-US" w:eastAsia="zh-CN"/>
    </w:rPr>
  </w:style>
  <w:style w:type="character" w:customStyle="1" w:styleId="219">
    <w:name w:val="正文文本缩进 2 Char"/>
    <w:qFormat/>
    <w:uiPriority w:val="0"/>
    <w:rPr>
      <w:rFonts w:ascii="宋体" w:hAnsi="Times New Roman" w:eastAsia="宋体" w:cs="Times New Roman"/>
      <w:szCs w:val="20"/>
      <w:lang w:val="en-US" w:eastAsia="zh-CN"/>
    </w:rPr>
  </w:style>
  <w:style w:type="character" w:customStyle="1" w:styleId="220">
    <w:name w:val="页脚 Char"/>
    <w:qFormat/>
    <w:uiPriority w:val="99"/>
    <w:rPr>
      <w:rFonts w:ascii="宋体" w:hAnsi="Times New Roman" w:eastAsia="宋体" w:cs="Times New Roman"/>
      <w:kern w:val="0"/>
      <w:sz w:val="18"/>
      <w:szCs w:val="18"/>
      <w:lang w:val="en-US" w:eastAsia="zh-CN"/>
    </w:rPr>
  </w:style>
  <w:style w:type="character" w:customStyle="1" w:styleId="221">
    <w:name w:val="正文文本 Char"/>
    <w:qFormat/>
    <w:uiPriority w:val="99"/>
    <w:rPr>
      <w:rFonts w:ascii="宋体" w:hAnsi="Times New Roman" w:eastAsia="宋体" w:cs="Times New Roman"/>
      <w:b/>
      <w:bCs/>
      <w:sz w:val="84"/>
      <w:szCs w:val="84"/>
      <w:lang w:val="zh-CN" w:eastAsia="zh-CN"/>
    </w:rPr>
  </w:style>
  <w:style w:type="character" w:customStyle="1" w:styleId="222">
    <w:name w:val="日期 Char"/>
    <w:qFormat/>
    <w:uiPriority w:val="0"/>
    <w:rPr>
      <w:rFonts w:ascii="宋体" w:hAnsi="Times New Roman" w:eastAsia="宋体" w:cs="Times New Roman"/>
      <w:b/>
      <w:bCs/>
      <w:szCs w:val="21"/>
      <w:lang w:val="zh-CN" w:eastAsia="zh-CN"/>
    </w:rPr>
  </w:style>
  <w:style w:type="character" w:customStyle="1" w:styleId="223">
    <w:name w:val="正文文本 2 Char"/>
    <w:qFormat/>
    <w:uiPriority w:val="0"/>
    <w:rPr>
      <w:rFonts w:ascii="Arial" w:hAnsi="Arial" w:eastAsia="宋体" w:cs="Times New Roman"/>
      <w:color w:val="000000"/>
      <w:szCs w:val="24"/>
      <w:lang w:val="en-US" w:eastAsia="zh-CN"/>
    </w:rPr>
  </w:style>
  <w:style w:type="character" w:customStyle="1" w:styleId="224">
    <w:name w:val="正文缩进 Char"/>
    <w:qFormat/>
    <w:uiPriority w:val="0"/>
    <w:rPr>
      <w:rFonts w:ascii="Times New Roman" w:hAnsi="Times New Roman" w:eastAsia="宋体" w:cs="Times New Roman"/>
      <w:kern w:val="0"/>
      <w:sz w:val="20"/>
      <w:szCs w:val="20"/>
      <w:lang w:val="en-US" w:eastAsia="zh-CN"/>
    </w:rPr>
  </w:style>
  <w:style w:type="character" w:customStyle="1" w:styleId="225">
    <w:name w:val="批注文字 Char"/>
    <w:qFormat/>
    <w:uiPriority w:val="0"/>
    <w:rPr>
      <w:rFonts w:ascii="宋体" w:hAnsi="Times New Roman" w:eastAsia="宋体" w:cs="Times New Roman"/>
      <w:kern w:val="0"/>
      <w:sz w:val="24"/>
      <w:szCs w:val="24"/>
      <w:lang w:val="en-US" w:eastAsia="zh-CN"/>
    </w:rPr>
  </w:style>
  <w:style w:type="character" w:customStyle="1" w:styleId="226">
    <w:name w:val="正文首行缩进 Char"/>
    <w:qFormat/>
    <w:uiPriority w:val="0"/>
    <w:rPr>
      <w:rFonts w:ascii="Times New Roman" w:hAnsi="Times New Roman" w:eastAsia="宋体" w:cs="Times New Roman"/>
      <w:kern w:val="2"/>
      <w:sz w:val="21"/>
      <w:szCs w:val="24"/>
      <w:lang w:val="zh-CN" w:eastAsia="zh-CN"/>
    </w:rPr>
  </w:style>
  <w:style w:type="character" w:customStyle="1" w:styleId="227">
    <w:name w:val="普通(网站) Char"/>
    <w:qFormat/>
    <w:locked/>
    <w:uiPriority w:val="0"/>
    <w:rPr>
      <w:rFonts w:ascii="宋体" w:hAnsi="宋体" w:eastAsia="宋体" w:cs="Times New Roman"/>
      <w:kern w:val="0"/>
      <w:sz w:val="15"/>
      <w:szCs w:val="15"/>
      <w:lang w:val="en-US" w:eastAsia="zh-CN"/>
    </w:rPr>
  </w:style>
  <w:style w:type="character" w:customStyle="1" w:styleId="228">
    <w:name w:val="标题 3 Char"/>
    <w:qFormat/>
    <w:uiPriority w:val="0"/>
    <w:rPr>
      <w:rFonts w:ascii="宋体" w:hAnsi="Times New Roman" w:eastAsia="宋体" w:cs="Times New Roman"/>
      <w:kern w:val="0"/>
      <w:sz w:val="24"/>
      <w:szCs w:val="24"/>
      <w:lang w:val="en-US" w:eastAsia="zh-CN"/>
    </w:rPr>
  </w:style>
  <w:style w:type="character" w:customStyle="1" w:styleId="229">
    <w:name w:val="标题 9 Char"/>
    <w:qFormat/>
    <w:uiPriority w:val="0"/>
    <w:rPr>
      <w:rFonts w:ascii="Arial" w:hAnsi="Arial" w:eastAsia="黑体"/>
      <w:sz w:val="21"/>
    </w:rPr>
  </w:style>
  <w:style w:type="character" w:customStyle="1" w:styleId="230">
    <w:name w:val="纯文本 Char"/>
    <w:qFormat/>
    <w:uiPriority w:val="0"/>
    <w:rPr>
      <w:rFonts w:ascii="宋体" w:hAnsi="Courier New" w:eastAsia="宋体" w:cs="Times New Roman"/>
      <w:szCs w:val="20"/>
      <w:lang w:val="en-US" w:eastAsia="zh-CN"/>
    </w:rPr>
  </w:style>
  <w:style w:type="character" w:customStyle="1" w:styleId="231">
    <w:name w:val="签名 Char"/>
    <w:qFormat/>
    <w:uiPriority w:val="0"/>
    <w:rPr>
      <w:rFonts w:ascii="Garamond" w:hAnsi="Garamond" w:eastAsia="宋体" w:cs="Times New Roman"/>
      <w:spacing w:val="-5"/>
      <w:kern w:val="0"/>
      <w:sz w:val="24"/>
      <w:szCs w:val="20"/>
    </w:rPr>
  </w:style>
  <w:style w:type="character" w:customStyle="1" w:styleId="232">
    <w:name w:val="副标题 Char"/>
    <w:qFormat/>
    <w:uiPriority w:val="11"/>
    <w:rPr>
      <w:rFonts w:ascii="Cambria" w:hAnsi="Cambria" w:eastAsia="宋体" w:cs="Times New Roman"/>
      <w:b/>
      <w:bCs/>
      <w:kern w:val="28"/>
      <w:sz w:val="32"/>
      <w:szCs w:val="32"/>
      <w:lang w:val="en-US" w:eastAsia="zh-CN"/>
    </w:rPr>
  </w:style>
  <w:style w:type="character" w:customStyle="1" w:styleId="233">
    <w:name w:val="HTML 预设格式 Char"/>
    <w:qFormat/>
    <w:uiPriority w:val="0"/>
    <w:rPr>
      <w:rFonts w:ascii="Arial" w:hAnsi="Arial" w:eastAsia="宋体" w:cs="Arial"/>
      <w:kern w:val="0"/>
      <w:szCs w:val="21"/>
      <w:lang w:val="en-US" w:eastAsia="zh-CN"/>
    </w:rPr>
  </w:style>
  <w:style w:type="character" w:customStyle="1" w:styleId="234">
    <w:name w:val="批注主题 Char"/>
    <w:semiHidden/>
    <w:qFormat/>
    <w:uiPriority w:val="99"/>
    <w:rPr>
      <w:rFonts w:ascii="宋体" w:hAnsi="Times New Roman" w:eastAsia="宋体" w:cs="Times New Roman"/>
      <w:b/>
      <w:bCs/>
      <w:kern w:val="0"/>
      <w:sz w:val="24"/>
      <w:szCs w:val="24"/>
      <w:lang w:val="en-US" w:eastAsia="zh-CN"/>
    </w:rPr>
  </w:style>
  <w:style w:type="character" w:customStyle="1" w:styleId="235">
    <w:name w:val="正文文本缩进 3 Char"/>
    <w:qFormat/>
    <w:uiPriority w:val="0"/>
    <w:rPr>
      <w:rFonts w:ascii="宋体" w:hAnsi="Times New Roman" w:eastAsia="宋体" w:cs="Times New Roman"/>
      <w:kern w:val="0"/>
      <w:sz w:val="24"/>
      <w:szCs w:val="24"/>
      <w:lang w:val="en-US" w:eastAsia="zh-CN"/>
    </w:rPr>
  </w:style>
  <w:style w:type="character" w:customStyle="1" w:styleId="236">
    <w:name w:val="正文文本缩进 Char"/>
    <w:qFormat/>
    <w:uiPriority w:val="0"/>
    <w:rPr>
      <w:rFonts w:ascii="Times New Roman" w:hAnsi="Times New Roman" w:eastAsia="宋体" w:cs="Times New Roman"/>
      <w:szCs w:val="20"/>
      <w:lang w:val="en-US" w:eastAsia="zh-CN"/>
    </w:rPr>
  </w:style>
  <w:style w:type="character" w:customStyle="1" w:styleId="237">
    <w:name w:val="标题 2 Char"/>
    <w:qFormat/>
    <w:uiPriority w:val="0"/>
    <w:rPr>
      <w:rFonts w:ascii="宋体" w:hAnsi="Times New Roman" w:eastAsia="宋体" w:cs="Times New Roman"/>
      <w:kern w:val="0"/>
      <w:sz w:val="24"/>
      <w:szCs w:val="24"/>
      <w:lang w:val="en-US" w:eastAsia="zh-CN"/>
    </w:rPr>
  </w:style>
  <w:style w:type="character" w:customStyle="1" w:styleId="238">
    <w:name w:val="标题 6 Char"/>
    <w:qFormat/>
    <w:uiPriority w:val="0"/>
    <w:rPr>
      <w:rFonts w:ascii="Arial" w:hAnsi="Arial" w:eastAsia="黑体"/>
      <w:b/>
      <w:sz w:val="24"/>
    </w:rPr>
  </w:style>
  <w:style w:type="character" w:customStyle="1" w:styleId="239">
    <w:name w:val="标题 5 Char"/>
    <w:qFormat/>
    <w:uiPriority w:val="0"/>
    <w:rPr>
      <w:rFonts w:ascii="楷体_GB2312" w:hAnsi="Times New Roman" w:eastAsia="楷体_GB2312"/>
      <w:sz w:val="24"/>
    </w:rPr>
  </w:style>
  <w:style w:type="character" w:customStyle="1" w:styleId="240">
    <w:name w:val="列出段落 Char"/>
    <w:qFormat/>
    <w:uiPriority w:val="34"/>
    <w:rPr>
      <w:rFonts w:ascii="宋体" w:hAnsi="Times New Roman"/>
      <w:sz w:val="24"/>
      <w:szCs w:val="24"/>
    </w:rPr>
  </w:style>
  <w:style w:type="character" w:customStyle="1" w:styleId="241">
    <w:name w:val="标题 4 Char"/>
    <w:qFormat/>
    <w:uiPriority w:val="0"/>
    <w:rPr>
      <w:rFonts w:ascii="Arial" w:hAnsi="Arial" w:eastAsia="黑体" w:cs="Times New Roman"/>
      <w:b/>
      <w:bCs/>
      <w:kern w:val="0"/>
      <w:sz w:val="28"/>
      <w:szCs w:val="28"/>
      <w:lang w:val="en-US" w:eastAsia="zh-CN"/>
    </w:rPr>
  </w:style>
  <w:style w:type="character" w:customStyle="1" w:styleId="242">
    <w:name w:val="页眉 Char"/>
    <w:qFormat/>
    <w:uiPriority w:val="0"/>
    <w:rPr>
      <w:rFonts w:ascii="宋体" w:hAnsi="Times New Roman" w:eastAsia="宋体" w:cs="Times New Roman"/>
      <w:kern w:val="0"/>
      <w:sz w:val="18"/>
      <w:szCs w:val="18"/>
      <w:lang w:val="en-US" w:eastAsia="zh-CN"/>
    </w:rPr>
  </w:style>
  <w:style w:type="character" w:customStyle="1" w:styleId="243">
    <w:name w:val="正文文本 3 Char"/>
    <w:qFormat/>
    <w:uiPriority w:val="0"/>
    <w:rPr>
      <w:rFonts w:ascii="宋体" w:hAnsi="Times New Roman" w:eastAsia="宋体" w:cs="Times New Roman"/>
      <w:b/>
      <w:bCs/>
      <w:color w:val="3366FF"/>
      <w:sz w:val="52"/>
      <w:szCs w:val="52"/>
      <w:lang w:val="zh-CN" w:eastAsia="zh-CN"/>
    </w:rPr>
  </w:style>
  <w:style w:type="character" w:customStyle="1" w:styleId="244">
    <w:name w:val="标题 Char"/>
    <w:qFormat/>
    <w:uiPriority w:val="10"/>
    <w:rPr>
      <w:rFonts w:ascii="Cambria" w:hAnsi="Cambria" w:eastAsia="宋体" w:cs="Times New Roman"/>
      <w:b/>
      <w:bCs/>
      <w:kern w:val="0"/>
      <w:sz w:val="32"/>
      <w:szCs w:val="32"/>
      <w:lang w:val="en-US" w:eastAsia="zh-CN"/>
    </w:rPr>
  </w:style>
  <w:style w:type="character" w:customStyle="1" w:styleId="245">
    <w:name w:val="文档结构图 Char"/>
    <w:semiHidden/>
    <w:qFormat/>
    <w:uiPriority w:val="0"/>
    <w:rPr>
      <w:rFonts w:ascii="宋体" w:hAnsi="Times New Roman" w:eastAsia="宋体" w:cs="Times New Roman"/>
      <w:kern w:val="0"/>
      <w:sz w:val="24"/>
      <w:szCs w:val="24"/>
      <w:shd w:val="clear" w:color="auto" w:fill="000080"/>
      <w:lang w:val="en-US" w:eastAsia="zh-CN"/>
    </w:rPr>
  </w:style>
  <w:style w:type="character" w:customStyle="1" w:styleId="246">
    <w:name w:val="无间隔 Char"/>
    <w:qFormat/>
    <w:uiPriority w:val="1"/>
    <w:rPr>
      <w:kern w:val="2"/>
      <w:sz w:val="21"/>
      <w:szCs w:val="22"/>
      <w:lang w:val="en-US" w:eastAsia="zh-CN" w:bidi="ar-SA"/>
    </w:rPr>
  </w:style>
  <w:style w:type="character" w:customStyle="1" w:styleId="247">
    <w:name w:val="标题 8 Char"/>
    <w:qFormat/>
    <w:uiPriority w:val="0"/>
    <w:rPr>
      <w:rFonts w:ascii="Arial" w:hAnsi="Arial" w:eastAsia="黑体"/>
      <w:sz w:val="24"/>
    </w:rPr>
  </w:style>
  <w:style w:type="character" w:customStyle="1" w:styleId="248">
    <w:name w:val="标题 1 Char"/>
    <w:qFormat/>
    <w:uiPriority w:val="0"/>
    <w:rPr>
      <w:rFonts w:ascii="宋体" w:hAnsi="Times New Roman" w:eastAsia="宋体" w:cs="Times New Roman"/>
      <w:kern w:val="0"/>
      <w:sz w:val="24"/>
      <w:szCs w:val="24"/>
      <w:lang w:val="en-US" w:eastAsia="zh-CN"/>
    </w:rPr>
  </w:style>
  <w:style w:type="character" w:customStyle="1" w:styleId="249">
    <w:name w:val="标题 7 Char"/>
    <w:qFormat/>
    <w:uiPriority w:val="0"/>
    <w:rPr>
      <w:rFonts w:ascii="楷体_GB2312" w:hAnsi="Times New Roman" w:eastAsia="楷体_GB2312"/>
      <w:b/>
      <w:sz w:val="24"/>
    </w:rPr>
  </w:style>
  <w:style w:type="paragraph" w:customStyle="1" w:styleId="250">
    <w:name w:val="TOC 标题2"/>
    <w:basedOn w:val="4"/>
    <w:next w:val="1"/>
    <w:qFormat/>
    <w:uiPriority w:val="39"/>
    <w:pPr>
      <w:widowControl/>
      <w:spacing w:before="480" w:line="276" w:lineRule="auto"/>
      <w:jc w:val="left"/>
      <w:outlineLvl w:val="9"/>
    </w:pPr>
    <w:rPr>
      <w:rFonts w:ascii="Cambria" w:hAnsi="Cambria" w:cs="Times New Roman"/>
      <w:color w:val="365F91"/>
      <w:kern w:val="0"/>
      <w:szCs w:val="28"/>
    </w:rPr>
  </w:style>
  <w:style w:type="paragraph" w:customStyle="1" w:styleId="251">
    <w:name w:val="Char Char2 Char1"/>
    <w:basedOn w:val="1"/>
    <w:qFormat/>
    <w:uiPriority w:val="0"/>
    <w:rPr>
      <w:rFonts w:ascii="宋体" w:hAnsi="宋体" w:eastAsia="宋体" w:cs="Times New Roman"/>
      <w:b/>
      <w:sz w:val="28"/>
      <w:szCs w:val="28"/>
    </w:rPr>
  </w:style>
  <w:style w:type="paragraph" w:customStyle="1" w:styleId="252">
    <w:name w:val="修订1"/>
    <w:semiHidden/>
    <w:qFormat/>
    <w:uiPriority w:val="99"/>
    <w:rPr>
      <w:rFonts w:ascii="宋体" w:hAnsi="Calibri" w:eastAsia="宋体" w:cs="Times New Roman"/>
      <w:sz w:val="24"/>
      <w:szCs w:val="24"/>
      <w:lang w:val="en-US" w:eastAsia="zh-CN" w:bidi="ar-SA"/>
    </w:rPr>
  </w:style>
  <w:style w:type="table" w:customStyle="1" w:styleId="253">
    <w:name w:val="网格型1"/>
    <w:basedOn w:val="47"/>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4">
    <w:name w:val="页眉 字符1"/>
    <w:basedOn w:val="49"/>
    <w:link w:val="31"/>
    <w:qFormat/>
    <w:uiPriority w:val="99"/>
    <w:rPr>
      <w:rFonts w:ascii="等线" w:hAnsi="等线" w:eastAsia="等线" w:cs="宋体"/>
      <w:sz w:val="18"/>
      <w:szCs w:val="18"/>
    </w:rPr>
  </w:style>
  <w:style w:type="character" w:customStyle="1" w:styleId="255">
    <w:name w:val="页脚 字符1"/>
    <w:basedOn w:val="49"/>
    <w:link w:val="30"/>
    <w:qFormat/>
    <w:uiPriority w:val="99"/>
    <w:rPr>
      <w:rFonts w:ascii="等线" w:hAnsi="等线" w:eastAsia="等线" w:cs="宋体"/>
      <w:sz w:val="18"/>
      <w:szCs w:val="18"/>
    </w:rPr>
  </w:style>
  <w:style w:type="character" w:customStyle="1" w:styleId="256">
    <w:name w:val="正文文本 字符1"/>
    <w:basedOn w:val="49"/>
    <w:link w:val="2"/>
    <w:qFormat/>
    <w:uiPriority w:val="99"/>
    <w:rPr>
      <w:rFonts w:ascii="等线" w:hAnsi="等线" w:eastAsia="等线" w:cs="宋体"/>
      <w:szCs w:val="24"/>
    </w:rPr>
  </w:style>
  <w:style w:type="character" w:customStyle="1" w:styleId="257">
    <w:name w:val="批注框文本 字符1"/>
    <w:basedOn w:val="49"/>
    <w:link w:val="29"/>
    <w:qFormat/>
    <w:uiPriority w:val="0"/>
    <w:rPr>
      <w:rFonts w:ascii="等线" w:hAnsi="等线" w:eastAsia="等线" w:cs="宋体"/>
      <w:sz w:val="18"/>
      <w:szCs w:val="18"/>
    </w:rPr>
  </w:style>
  <w:style w:type="character" w:customStyle="1" w:styleId="258">
    <w:name w:val="标题 1 字符1"/>
    <w:basedOn w:val="49"/>
    <w:link w:val="4"/>
    <w:qFormat/>
    <w:uiPriority w:val="9"/>
    <w:rPr>
      <w:rFonts w:ascii="等线" w:hAnsi="等线" w:eastAsia="宋体" w:cs="宋体"/>
      <w:b/>
      <w:bCs/>
      <w:kern w:val="44"/>
      <w:sz w:val="28"/>
      <w:szCs w:val="44"/>
    </w:rPr>
  </w:style>
  <w:style w:type="character" w:customStyle="1" w:styleId="259">
    <w:name w:val="普通(网站) 字符1"/>
    <w:link w:val="44"/>
    <w:qFormat/>
    <w:uiPriority w:val="0"/>
    <w:rPr>
      <w:rFonts w:ascii="宋体" w:hAnsi="宋体" w:eastAsia="等线" w:cs="宋体"/>
      <w:sz w:val="15"/>
      <w:szCs w:val="15"/>
    </w:rPr>
  </w:style>
  <w:style w:type="character" w:customStyle="1" w:styleId="260">
    <w:name w:val="纯文本 字符2"/>
    <w:basedOn w:val="49"/>
    <w:link w:val="25"/>
    <w:qFormat/>
    <w:uiPriority w:val="0"/>
    <w:rPr>
      <w:rFonts w:ascii="等线" w:hAnsi="Courier New" w:eastAsia="等线" w:cs="Courier New"/>
      <w:szCs w:val="24"/>
    </w:rPr>
  </w:style>
  <w:style w:type="character" w:customStyle="1" w:styleId="261">
    <w:name w:val="正文文本缩进 2 字符1"/>
    <w:basedOn w:val="49"/>
    <w:link w:val="28"/>
    <w:qFormat/>
    <w:uiPriority w:val="99"/>
    <w:rPr>
      <w:rFonts w:ascii="等线" w:hAnsi="等线" w:eastAsia="等线" w:cs="宋体"/>
      <w:szCs w:val="24"/>
    </w:rPr>
  </w:style>
  <w:style w:type="character" w:customStyle="1" w:styleId="262">
    <w:name w:val="批注文字 字符1"/>
    <w:basedOn w:val="49"/>
    <w:link w:val="18"/>
    <w:qFormat/>
    <w:uiPriority w:val="99"/>
    <w:rPr>
      <w:rFonts w:ascii="等线" w:hAnsi="等线" w:eastAsia="等线" w:cs="宋体"/>
      <w:szCs w:val="24"/>
    </w:rPr>
  </w:style>
  <w:style w:type="character" w:customStyle="1" w:styleId="263">
    <w:name w:val="批注主题 字符1"/>
    <w:basedOn w:val="262"/>
    <w:link w:val="46"/>
    <w:qFormat/>
    <w:uiPriority w:val="99"/>
    <w:rPr>
      <w:rFonts w:ascii="等线" w:hAnsi="等线" w:eastAsia="等线" w:cs="宋体"/>
      <w:b/>
      <w:bCs/>
      <w:szCs w:val="24"/>
    </w:rPr>
  </w:style>
  <w:style w:type="character" w:customStyle="1" w:styleId="264">
    <w:name w:val="日期 字符1"/>
    <w:link w:val="27"/>
    <w:qFormat/>
    <w:uiPriority w:val="0"/>
    <w:rPr>
      <w:rFonts w:ascii="宋体" w:hAnsi="Times New Roman" w:eastAsia="宋体" w:cs="Times New Roman"/>
      <w:b/>
      <w:bCs/>
      <w:szCs w:val="21"/>
      <w:lang w:val="zh-CN"/>
    </w:rPr>
  </w:style>
  <w:style w:type="character" w:customStyle="1" w:styleId="265">
    <w:name w:val="无间隔 字符1"/>
    <w:link w:val="169"/>
    <w:qFormat/>
    <w:uiPriority w:val="1"/>
    <w:rPr>
      <w:rFonts w:ascii="Calibri" w:hAnsi="Calibri" w:eastAsia="宋体" w:cs="Times New Roman"/>
      <w:kern w:val="2"/>
      <w:sz w:val="21"/>
      <w:szCs w:val="22"/>
      <w:lang w:val="en-US" w:eastAsia="zh-CN" w:bidi="ar-SA"/>
    </w:rPr>
  </w:style>
  <w:style w:type="character" w:customStyle="1" w:styleId="266">
    <w:name w:val="标题 5 字符1"/>
    <w:link w:val="8"/>
    <w:qFormat/>
    <w:uiPriority w:val="0"/>
    <w:rPr>
      <w:rFonts w:ascii="楷体_GB2312" w:hAnsi="Times New Roman" w:eastAsia="楷体_GB2312" w:cs="Times New Roman"/>
      <w:sz w:val="24"/>
    </w:rPr>
  </w:style>
  <w:style w:type="character" w:customStyle="1" w:styleId="267">
    <w:name w:val="签名 字符1"/>
    <w:link w:val="32"/>
    <w:qFormat/>
    <w:uiPriority w:val="0"/>
    <w:rPr>
      <w:rFonts w:ascii="Garamond" w:hAnsi="Garamond" w:eastAsia="宋体" w:cs="Times New Roman"/>
      <w:spacing w:val="-5"/>
      <w:kern w:val="0"/>
      <w:sz w:val="24"/>
      <w:szCs w:val="20"/>
    </w:rPr>
  </w:style>
  <w:style w:type="character" w:customStyle="1" w:styleId="268">
    <w:name w:val="标题 字符1"/>
    <w:link w:val="45"/>
    <w:qFormat/>
    <w:uiPriority w:val="10"/>
    <w:rPr>
      <w:rFonts w:ascii="Cambria" w:hAnsi="Cambria" w:eastAsia="宋体" w:cs="Times New Roman"/>
      <w:b/>
      <w:bCs/>
      <w:kern w:val="0"/>
      <w:sz w:val="32"/>
      <w:szCs w:val="32"/>
    </w:rPr>
  </w:style>
  <w:style w:type="character" w:customStyle="1" w:styleId="269">
    <w:name w:val="标题 2 字符1"/>
    <w:link w:val="5"/>
    <w:qFormat/>
    <w:uiPriority w:val="0"/>
    <w:rPr>
      <w:rFonts w:ascii="宋体" w:hAnsi="Times New Roman" w:eastAsia="宋体" w:cs="Times New Roman"/>
      <w:kern w:val="0"/>
      <w:sz w:val="24"/>
      <w:szCs w:val="24"/>
    </w:rPr>
  </w:style>
  <w:style w:type="character" w:customStyle="1" w:styleId="270">
    <w:name w:val="标题 4 字符1"/>
    <w:link w:val="7"/>
    <w:qFormat/>
    <w:uiPriority w:val="0"/>
    <w:rPr>
      <w:rFonts w:ascii="Arial" w:hAnsi="Arial" w:eastAsia="黑体" w:cs="Times New Roman"/>
      <w:b/>
      <w:bCs/>
      <w:kern w:val="0"/>
      <w:sz w:val="28"/>
      <w:szCs w:val="28"/>
    </w:rPr>
  </w:style>
  <w:style w:type="character" w:customStyle="1" w:styleId="271">
    <w:name w:val="正文文本缩进 3 字符1"/>
    <w:link w:val="38"/>
    <w:qFormat/>
    <w:uiPriority w:val="0"/>
    <w:rPr>
      <w:rFonts w:ascii="宋体" w:hAnsi="Times New Roman" w:eastAsia="宋体" w:cs="Times New Roman"/>
      <w:kern w:val="0"/>
      <w:sz w:val="24"/>
      <w:szCs w:val="24"/>
    </w:rPr>
  </w:style>
  <w:style w:type="character" w:customStyle="1" w:styleId="272">
    <w:name w:val="HTML 预设格式 字符1"/>
    <w:link w:val="43"/>
    <w:qFormat/>
    <w:uiPriority w:val="0"/>
    <w:rPr>
      <w:rFonts w:ascii="Arial" w:hAnsi="Arial" w:eastAsia="宋体" w:cs="Arial"/>
      <w:kern w:val="0"/>
      <w:szCs w:val="21"/>
    </w:rPr>
  </w:style>
  <w:style w:type="character" w:customStyle="1" w:styleId="273">
    <w:name w:val="标题 7 字符1"/>
    <w:link w:val="11"/>
    <w:qFormat/>
    <w:uiPriority w:val="0"/>
    <w:rPr>
      <w:rFonts w:ascii="楷体_GB2312" w:hAnsi="Times New Roman" w:eastAsia="楷体_GB2312" w:cs="Times New Roman"/>
      <w:b/>
      <w:sz w:val="24"/>
    </w:rPr>
  </w:style>
  <w:style w:type="character" w:customStyle="1" w:styleId="274">
    <w:name w:val="文档结构图 字符1"/>
    <w:link w:val="16"/>
    <w:qFormat/>
    <w:uiPriority w:val="0"/>
    <w:rPr>
      <w:rFonts w:ascii="宋体" w:hAnsi="Times New Roman" w:eastAsia="宋体" w:cs="Times New Roman"/>
      <w:kern w:val="0"/>
      <w:sz w:val="24"/>
      <w:szCs w:val="24"/>
      <w:shd w:val="clear" w:color="auto" w:fill="000080"/>
    </w:rPr>
  </w:style>
  <w:style w:type="character" w:customStyle="1" w:styleId="275">
    <w:name w:val="列出段落 字符2"/>
    <w:link w:val="112"/>
    <w:qFormat/>
    <w:uiPriority w:val="34"/>
    <w:rPr>
      <w:rFonts w:ascii="宋体" w:hAnsi="Times New Roman" w:eastAsia="宋体" w:cs="Times New Roman"/>
      <w:sz w:val="24"/>
      <w:szCs w:val="24"/>
    </w:rPr>
  </w:style>
  <w:style w:type="character" w:customStyle="1" w:styleId="276">
    <w:name w:val="标题 6 字符1"/>
    <w:link w:val="10"/>
    <w:qFormat/>
    <w:uiPriority w:val="0"/>
    <w:rPr>
      <w:rFonts w:ascii="Arial" w:hAnsi="Arial" w:eastAsia="黑体" w:cs="Times New Roman"/>
      <w:b/>
      <w:sz w:val="24"/>
    </w:rPr>
  </w:style>
  <w:style w:type="character" w:customStyle="1" w:styleId="277">
    <w:name w:val="正文文本缩进 字符1"/>
    <w:link w:val="20"/>
    <w:qFormat/>
    <w:uiPriority w:val="0"/>
    <w:rPr>
      <w:rFonts w:ascii="Times New Roman" w:hAnsi="Times New Roman" w:eastAsia="宋体" w:cs="Times New Roman"/>
      <w:szCs w:val="20"/>
    </w:rPr>
  </w:style>
  <w:style w:type="character" w:customStyle="1" w:styleId="278">
    <w:name w:val="正文文本 3 字符1"/>
    <w:link w:val="19"/>
    <w:qFormat/>
    <w:uiPriority w:val="0"/>
    <w:rPr>
      <w:rFonts w:ascii="宋体" w:hAnsi="Times New Roman" w:eastAsia="宋体" w:cs="Times New Roman"/>
      <w:b/>
      <w:bCs/>
      <w:color w:val="3366FF"/>
      <w:sz w:val="52"/>
      <w:szCs w:val="52"/>
      <w:lang w:val="zh-CN"/>
    </w:rPr>
  </w:style>
  <w:style w:type="character" w:customStyle="1" w:styleId="279">
    <w:name w:val="正文文本 2 字符1"/>
    <w:link w:val="41"/>
    <w:qFormat/>
    <w:uiPriority w:val="0"/>
    <w:rPr>
      <w:rFonts w:ascii="Arial" w:hAnsi="Arial" w:eastAsia="宋体" w:cs="Times New Roman"/>
      <w:color w:val="000000"/>
      <w:szCs w:val="24"/>
    </w:rPr>
  </w:style>
  <w:style w:type="character" w:customStyle="1" w:styleId="280">
    <w:name w:val="标题 3 字符1"/>
    <w:link w:val="6"/>
    <w:qFormat/>
    <w:uiPriority w:val="0"/>
    <w:rPr>
      <w:rFonts w:ascii="宋体" w:hAnsi="Times New Roman" w:eastAsia="宋体" w:cs="Times New Roman"/>
      <w:kern w:val="0"/>
      <w:sz w:val="24"/>
      <w:szCs w:val="24"/>
    </w:rPr>
  </w:style>
  <w:style w:type="character" w:customStyle="1" w:styleId="281">
    <w:name w:val="正文首行缩进 字符1"/>
    <w:link w:val="3"/>
    <w:qFormat/>
    <w:uiPriority w:val="0"/>
    <w:rPr>
      <w:rFonts w:ascii="Times New Roman" w:hAnsi="Times New Roman" w:eastAsia="宋体" w:cs="Times New Roman"/>
      <w:kern w:val="2"/>
      <w:sz w:val="21"/>
      <w:szCs w:val="24"/>
      <w:lang w:val="zh-CN"/>
    </w:rPr>
  </w:style>
  <w:style w:type="character" w:customStyle="1" w:styleId="282">
    <w:name w:val="标题 8 字符1"/>
    <w:link w:val="12"/>
    <w:qFormat/>
    <w:uiPriority w:val="0"/>
    <w:rPr>
      <w:rFonts w:ascii="Arial" w:hAnsi="Arial" w:eastAsia="黑体" w:cs="Times New Roman"/>
      <w:sz w:val="24"/>
    </w:rPr>
  </w:style>
  <w:style w:type="character" w:customStyle="1" w:styleId="283">
    <w:name w:val="正文缩进 字符1"/>
    <w:link w:val="9"/>
    <w:qFormat/>
    <w:uiPriority w:val="0"/>
    <w:rPr>
      <w:rFonts w:ascii="Times New Roman" w:hAnsi="Times New Roman" w:eastAsia="宋体" w:cs="Times New Roman"/>
      <w:kern w:val="0"/>
      <w:sz w:val="20"/>
      <w:szCs w:val="20"/>
    </w:rPr>
  </w:style>
  <w:style w:type="character" w:customStyle="1" w:styleId="284">
    <w:name w:val="标题 9 字符1"/>
    <w:link w:val="13"/>
    <w:qFormat/>
    <w:uiPriority w:val="0"/>
    <w:rPr>
      <w:rFonts w:ascii="Arial" w:hAnsi="Arial" w:eastAsia="黑体" w:cs="Times New Roman"/>
      <w:sz w:val="21"/>
    </w:rPr>
  </w:style>
  <w:style w:type="character" w:customStyle="1" w:styleId="285">
    <w:name w:val="副标题 字符1"/>
    <w:link w:val="35"/>
    <w:qFormat/>
    <w:uiPriority w:val="11"/>
    <w:rPr>
      <w:rFonts w:ascii="Cambria" w:hAnsi="Cambria" w:eastAsia="宋体" w:cs="Times New Roman"/>
      <w:b/>
      <w:bCs/>
      <w:kern w:val="28"/>
      <w:sz w:val="32"/>
      <w:szCs w:val="32"/>
    </w:rPr>
  </w:style>
  <w:style w:type="paragraph" w:customStyle="1" w:styleId="286">
    <w:name w:val="TOC 标题21"/>
    <w:basedOn w:val="4"/>
    <w:next w:val="1"/>
    <w:qFormat/>
    <w:uiPriority w:val="39"/>
    <w:pPr>
      <w:widowControl/>
      <w:spacing w:before="480" w:line="276" w:lineRule="auto"/>
      <w:jc w:val="left"/>
      <w:outlineLvl w:val="9"/>
    </w:pPr>
    <w:rPr>
      <w:rFonts w:ascii="Cambria" w:hAnsi="Cambria" w:cs="Times New Roman"/>
      <w:color w:val="365F91"/>
      <w:kern w:val="0"/>
      <w:szCs w:val="28"/>
    </w:rPr>
  </w:style>
  <w:style w:type="paragraph" w:customStyle="1" w:styleId="287">
    <w:name w:val="修订11"/>
    <w:qFormat/>
    <w:uiPriority w:val="99"/>
    <w:rPr>
      <w:rFonts w:ascii="宋体"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ACB153-6E5E-489C-9858-92BFB39BD7EF}">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6316</Words>
  <Characters>36007</Characters>
  <Lines>1</Lines>
  <Paragraphs>1</Paragraphs>
  <TotalTime>4</TotalTime>
  <ScaleCrop>false</ScaleCrop>
  <LinksUpToDate>false</LinksUpToDate>
  <CharactersWithSpaces>42239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2020-10-21T07:10:00Z</dcterms:created>
  <dc:creator>陈 启政</dc:creator>
  <cp:lastModifiedBy>陈方凯</cp:lastModifiedBy>
  <cp:lastPrinted>2021-03-29T10:40:00Z</cp:lastPrinted>
  <dcterms:modified xsi:type="dcterms:W3CDTF">2021-04-07T09:41:25Z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5BF8BE9099E54069A603CBF309731836</vt:lpwstr>
  </property>
</Properties>
</file>