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tabs>
          <w:tab w:val="left" w:pos="3195"/>
        </w:tabs>
        <w:ind w:right="-26"/>
        <w:rPr>
          <w:rFonts w:hAnsi="宋体"/>
          <w:b/>
          <w:bCs/>
          <w:color w:val="auto"/>
          <w:kern w:val="2"/>
          <w:sz w:val="44"/>
          <w:szCs w:val="44"/>
          <w:highlight w:val="none"/>
        </w:rPr>
      </w:pPr>
      <w:r>
        <w:rPr>
          <w:rFonts w:hAnsi="宋体"/>
          <w:b/>
          <w:bCs/>
          <w:color w:val="auto"/>
          <w:kern w:val="2"/>
          <w:sz w:val="44"/>
          <w:szCs w:val="44"/>
          <w:highlight w:val="none"/>
        </w:rPr>
        <w:tab/>
      </w:r>
    </w:p>
    <w:p>
      <w:pPr>
        <w:shd w:val="clear"/>
        <w:ind w:right="-26"/>
        <w:jc w:val="center"/>
        <w:rPr>
          <w:rFonts w:hAnsi="宋体"/>
          <w:b/>
          <w:bCs/>
          <w:color w:val="auto"/>
          <w:kern w:val="2"/>
          <w:sz w:val="60"/>
          <w:szCs w:val="60"/>
          <w:highlight w:val="none"/>
        </w:rPr>
      </w:pPr>
      <w:r>
        <w:rPr>
          <w:rFonts w:hint="eastAsia" w:hAnsi="宋体"/>
          <w:b/>
          <w:bCs/>
          <w:color w:val="auto"/>
          <w:kern w:val="2"/>
          <w:sz w:val="60"/>
          <w:szCs w:val="60"/>
          <w:highlight w:val="none"/>
          <w:lang w:val="zh-CN"/>
        </w:rPr>
        <w:t>东莞市水务集团有限公司注册发行债券采购律师事务所项目</w:t>
      </w:r>
    </w:p>
    <w:p>
      <w:pPr>
        <w:shd w:val="clear"/>
        <w:ind w:right="-26"/>
        <w:jc w:val="center"/>
        <w:rPr>
          <w:rFonts w:hAnsi="宋体"/>
          <w:b/>
          <w:bCs/>
          <w:color w:val="auto"/>
          <w:kern w:val="2"/>
          <w:sz w:val="72"/>
          <w:szCs w:val="72"/>
          <w:highlight w:val="none"/>
        </w:rPr>
      </w:pPr>
    </w:p>
    <w:p>
      <w:pPr>
        <w:shd w:val="clear"/>
        <w:ind w:right="-26"/>
        <w:jc w:val="center"/>
        <w:rPr>
          <w:rFonts w:hAnsi="宋体"/>
          <w:b/>
          <w:bCs/>
          <w:color w:val="auto"/>
          <w:kern w:val="2"/>
          <w:sz w:val="72"/>
          <w:szCs w:val="72"/>
          <w:highlight w:val="none"/>
          <w:lang w:val="zh-CN"/>
        </w:rPr>
      </w:pPr>
    </w:p>
    <w:p>
      <w:pPr>
        <w:shd w:val="clear"/>
        <w:ind w:right="-26"/>
        <w:jc w:val="center"/>
        <w:rPr>
          <w:rFonts w:hAnsi="宋体"/>
          <w:b/>
          <w:bCs/>
          <w:color w:val="auto"/>
          <w:kern w:val="2"/>
          <w:sz w:val="72"/>
          <w:szCs w:val="72"/>
          <w:highlight w:val="none"/>
          <w:lang w:val="zh-CN"/>
        </w:rPr>
      </w:pPr>
      <w:r>
        <w:rPr>
          <w:rFonts w:hint="eastAsia" w:hAnsi="宋体"/>
          <w:b/>
          <w:bCs/>
          <w:color w:val="auto"/>
          <w:kern w:val="2"/>
          <w:sz w:val="72"/>
          <w:szCs w:val="72"/>
          <w:highlight w:val="none"/>
          <w:lang w:val="zh-CN"/>
        </w:rPr>
        <w:t>竞争性谈判文件</w:t>
      </w:r>
    </w:p>
    <w:p>
      <w:pPr>
        <w:shd w:val="clear"/>
        <w:ind w:right="-26"/>
        <w:jc w:val="center"/>
        <w:rPr>
          <w:rFonts w:hAnsi="宋体"/>
          <w:b/>
          <w:bCs/>
          <w:color w:val="auto"/>
          <w:kern w:val="2"/>
          <w:sz w:val="32"/>
          <w:szCs w:val="32"/>
          <w:highlight w:val="none"/>
          <w:lang w:val="zh-CN"/>
        </w:rPr>
      </w:pPr>
    </w:p>
    <w:p>
      <w:pPr>
        <w:shd w:val="clear"/>
        <w:ind w:right="-26"/>
        <w:jc w:val="center"/>
        <w:rPr>
          <w:rFonts w:hAnsi="宋体"/>
          <w:b/>
          <w:bCs/>
          <w:color w:val="auto"/>
          <w:kern w:val="2"/>
          <w:sz w:val="44"/>
          <w:szCs w:val="44"/>
          <w:highlight w:val="none"/>
          <w:lang w:val="zh-CN"/>
        </w:rPr>
      </w:pPr>
    </w:p>
    <w:p>
      <w:pPr>
        <w:pStyle w:val="2"/>
        <w:shd w:val="clear"/>
        <w:rPr>
          <w:rFonts w:hAnsi="宋体"/>
          <w:color w:val="auto"/>
          <w:highlight w:val="none"/>
        </w:rPr>
      </w:pPr>
    </w:p>
    <w:p>
      <w:pPr>
        <w:pStyle w:val="2"/>
        <w:shd w:val="clear"/>
        <w:rPr>
          <w:rFonts w:hAnsi="宋体"/>
          <w:color w:val="auto"/>
          <w:highlight w:val="none"/>
        </w:rPr>
      </w:pPr>
    </w:p>
    <w:p>
      <w:pPr>
        <w:shd w:val="clear"/>
        <w:ind w:right="-26"/>
        <w:rPr>
          <w:rFonts w:hAnsi="宋体"/>
          <w:b/>
          <w:bCs/>
          <w:color w:val="auto"/>
          <w:kern w:val="2"/>
          <w:sz w:val="32"/>
          <w:szCs w:val="32"/>
          <w:highlight w:val="none"/>
          <w:lang w:val="zh-CN"/>
        </w:rPr>
      </w:pPr>
    </w:p>
    <w:p>
      <w:pPr>
        <w:pStyle w:val="2"/>
        <w:shd w:val="clear"/>
        <w:rPr>
          <w:rFonts w:hAnsi="宋体"/>
          <w:color w:val="auto"/>
          <w:highlight w:val="none"/>
        </w:rPr>
      </w:pPr>
    </w:p>
    <w:p>
      <w:pPr>
        <w:shd w:val="clear"/>
        <w:ind w:right="-26"/>
        <w:rPr>
          <w:rFonts w:hAnsi="宋体"/>
          <w:b/>
          <w:bCs/>
          <w:color w:val="auto"/>
          <w:kern w:val="2"/>
          <w:sz w:val="32"/>
          <w:szCs w:val="32"/>
          <w:highlight w:val="none"/>
          <w:lang w:val="zh-CN"/>
        </w:rPr>
      </w:pPr>
    </w:p>
    <w:p>
      <w:pPr>
        <w:shd w:val="clear"/>
        <w:spacing w:line="360" w:lineRule="auto"/>
        <w:ind w:firstLine="964" w:firstLineChars="300"/>
        <w:rPr>
          <w:rFonts w:hAnsi="宋体"/>
          <w:b/>
          <w:bCs/>
          <w:color w:val="auto"/>
          <w:spacing w:val="28"/>
          <w:sz w:val="32"/>
          <w:szCs w:val="32"/>
          <w:highlight w:val="none"/>
          <w:lang w:val="zh-CN"/>
        </w:rPr>
      </w:pPr>
      <w:r>
        <w:rPr>
          <w:rFonts w:hint="eastAsia" w:hAnsi="宋体"/>
          <w:b/>
          <w:color w:val="auto"/>
          <w:sz w:val="32"/>
          <w:szCs w:val="32"/>
          <w:highlight w:val="none"/>
        </w:rPr>
        <w:t>项目</w:t>
      </w:r>
      <w:r>
        <w:rPr>
          <w:rFonts w:hAnsi="宋体"/>
          <w:b/>
          <w:color w:val="auto"/>
          <w:sz w:val="32"/>
          <w:szCs w:val="32"/>
          <w:highlight w:val="none"/>
        </w:rPr>
        <w:t>编号：</w:t>
      </w:r>
      <w:r>
        <w:rPr>
          <w:rFonts w:hint="eastAsia" w:hAnsi="宋体"/>
          <w:b/>
          <w:color w:val="auto"/>
          <w:sz w:val="32"/>
          <w:szCs w:val="32"/>
          <w:highlight w:val="none"/>
        </w:rPr>
        <w:t>H</w:t>
      </w:r>
      <w:r>
        <w:rPr>
          <w:rFonts w:hAnsi="宋体"/>
          <w:b/>
          <w:color w:val="auto"/>
          <w:sz w:val="32"/>
          <w:szCs w:val="32"/>
          <w:highlight w:val="none"/>
        </w:rPr>
        <w:t>SDG2021214</w:t>
      </w:r>
    </w:p>
    <w:p>
      <w:pPr>
        <w:shd w:val="clear"/>
        <w:spacing w:line="360" w:lineRule="auto"/>
        <w:ind w:firstLine="964" w:firstLineChars="300"/>
        <w:rPr>
          <w:rFonts w:hAnsi="宋体"/>
          <w:b/>
          <w:color w:val="auto"/>
          <w:sz w:val="32"/>
          <w:szCs w:val="32"/>
          <w:highlight w:val="none"/>
        </w:rPr>
      </w:pPr>
      <w:r>
        <w:rPr>
          <w:rFonts w:hAnsi="宋体"/>
          <w:b/>
          <w:color w:val="auto"/>
          <w:sz w:val="32"/>
          <w:szCs w:val="32"/>
          <w:highlight w:val="none"/>
        </w:rPr>
        <w:t>采购人：</w:t>
      </w:r>
      <w:r>
        <w:rPr>
          <w:rFonts w:hint="eastAsia" w:hAnsi="宋体"/>
          <w:b/>
          <w:color w:val="auto"/>
          <w:sz w:val="32"/>
          <w:szCs w:val="32"/>
          <w:highlight w:val="none"/>
        </w:rPr>
        <w:t>东莞市水务集团有限公司</w:t>
      </w:r>
    </w:p>
    <w:p>
      <w:pPr>
        <w:shd w:val="clear"/>
        <w:spacing w:line="360" w:lineRule="auto"/>
        <w:ind w:firstLine="964" w:firstLineChars="300"/>
        <w:rPr>
          <w:rFonts w:hAnsi="宋体"/>
          <w:color w:val="auto"/>
          <w:sz w:val="20"/>
          <w:szCs w:val="20"/>
          <w:highlight w:val="none"/>
        </w:rPr>
      </w:pPr>
      <w:r>
        <w:rPr>
          <w:rFonts w:hAnsi="宋体"/>
          <w:b/>
          <w:color w:val="auto"/>
          <w:sz w:val="32"/>
          <w:szCs w:val="32"/>
          <w:highlight w:val="none"/>
        </w:rPr>
        <w:t>采购代理机构：</w:t>
      </w:r>
      <w:r>
        <w:rPr>
          <w:rFonts w:hint="eastAsia" w:hAnsi="宋体"/>
          <w:b/>
          <w:color w:val="auto"/>
          <w:sz w:val="32"/>
          <w:szCs w:val="32"/>
          <w:highlight w:val="none"/>
        </w:rPr>
        <w:t>广东和盛招标代理有限公司</w:t>
      </w:r>
      <w:r>
        <w:rPr>
          <w:rFonts w:hint="eastAsia" w:hAnsi="宋体"/>
          <w:b/>
          <w:bCs/>
          <w:color w:val="auto"/>
          <w:spacing w:val="28"/>
          <w:sz w:val="32"/>
          <w:szCs w:val="32"/>
          <w:highlight w:val="none"/>
        </w:rPr>
        <w:t xml:space="preserve"> </w:t>
      </w:r>
    </w:p>
    <w:p>
      <w:pPr>
        <w:shd w:val="clear"/>
        <w:spacing w:line="360" w:lineRule="auto"/>
        <w:ind w:right="-26" w:hanging="480"/>
        <w:jc w:val="center"/>
        <w:rPr>
          <w:rFonts w:hAnsi="宋体"/>
          <w:b/>
          <w:bCs/>
          <w:color w:val="auto"/>
          <w:kern w:val="2"/>
          <w:sz w:val="32"/>
          <w:szCs w:val="32"/>
          <w:highlight w:val="none"/>
          <w:lang w:val="zh-CN"/>
        </w:rPr>
      </w:pPr>
      <w:r>
        <w:rPr>
          <w:rFonts w:hAnsi="宋体"/>
          <w:b/>
          <w:bCs/>
          <w:color w:val="auto"/>
          <w:kern w:val="2"/>
          <w:sz w:val="32"/>
          <w:szCs w:val="32"/>
          <w:highlight w:val="none"/>
          <w:lang w:val="zh-CN"/>
        </w:rPr>
        <w:t xml:space="preserve"> </w:t>
      </w:r>
    </w:p>
    <w:p>
      <w:pPr>
        <w:shd w:val="clear"/>
        <w:spacing w:line="360" w:lineRule="auto"/>
        <w:ind w:right="-26" w:hanging="480"/>
        <w:jc w:val="center"/>
        <w:rPr>
          <w:rFonts w:hAnsi="宋体"/>
          <w:b/>
          <w:bCs/>
          <w:color w:val="auto"/>
          <w:kern w:val="2"/>
          <w:sz w:val="32"/>
          <w:szCs w:val="32"/>
          <w:highlight w:val="none"/>
          <w:lang w:val="zh-CN"/>
        </w:rPr>
        <w:sectPr>
          <w:footerReference r:id="rId5" w:type="first"/>
          <w:headerReference r:id="rId3" w:type="default"/>
          <w:footerReference r:id="rId4" w:type="default"/>
          <w:pgSz w:w="11907" w:h="16840"/>
          <w:pgMar w:top="1701" w:right="1418" w:bottom="851" w:left="1418" w:header="851" w:footer="992" w:gutter="0"/>
          <w:cols w:space="720" w:num="1"/>
          <w:docGrid w:linePitch="312" w:charSpace="0"/>
        </w:sectPr>
      </w:pPr>
      <w:r>
        <w:rPr>
          <w:rFonts w:hint="eastAsia" w:hAnsi="宋体"/>
          <w:b/>
          <w:bCs/>
          <w:color w:val="auto"/>
          <w:kern w:val="2"/>
          <w:sz w:val="32"/>
          <w:szCs w:val="32"/>
          <w:highlight w:val="none"/>
        </w:rPr>
        <w:t>2021</w:t>
      </w:r>
      <w:r>
        <w:rPr>
          <w:rFonts w:hAnsi="宋体"/>
          <w:b/>
          <w:bCs/>
          <w:color w:val="auto"/>
          <w:kern w:val="2"/>
          <w:sz w:val="32"/>
          <w:szCs w:val="32"/>
          <w:highlight w:val="none"/>
          <w:lang w:val="zh-CN"/>
        </w:rPr>
        <w:t>年</w:t>
      </w:r>
      <w:r>
        <w:rPr>
          <w:rFonts w:hint="eastAsia" w:hAnsi="宋体"/>
          <w:b/>
          <w:bCs/>
          <w:color w:val="auto"/>
          <w:kern w:val="2"/>
          <w:sz w:val="32"/>
          <w:szCs w:val="32"/>
          <w:highlight w:val="none"/>
          <w:lang w:val="en-US" w:eastAsia="zh-CN"/>
        </w:rPr>
        <w:t>10</w:t>
      </w:r>
      <w:r>
        <w:rPr>
          <w:rFonts w:hAnsi="宋体"/>
          <w:b/>
          <w:bCs/>
          <w:color w:val="auto"/>
          <w:kern w:val="2"/>
          <w:sz w:val="32"/>
          <w:szCs w:val="32"/>
          <w:highlight w:val="none"/>
          <w:lang w:val="zh-CN"/>
        </w:rPr>
        <w:t>月</w:t>
      </w:r>
      <w:r>
        <w:rPr>
          <w:rFonts w:hint="eastAsia" w:hAnsi="宋体"/>
          <w:b/>
          <w:bCs/>
          <w:color w:val="auto"/>
          <w:kern w:val="2"/>
          <w:sz w:val="32"/>
          <w:szCs w:val="32"/>
          <w:highlight w:val="none"/>
          <w:lang w:val="en-US" w:eastAsia="zh-CN"/>
        </w:rPr>
        <w:t>22</w:t>
      </w:r>
      <w:r>
        <w:rPr>
          <w:rFonts w:hint="eastAsia" w:hAnsi="宋体"/>
          <w:b/>
          <w:bCs/>
          <w:color w:val="auto"/>
          <w:kern w:val="2"/>
          <w:sz w:val="32"/>
          <w:szCs w:val="32"/>
          <w:highlight w:val="none"/>
          <w:lang w:val="zh-CN"/>
        </w:rPr>
        <w:t>日</w:t>
      </w:r>
    </w:p>
    <w:p>
      <w:pPr>
        <w:shd w:val="clear"/>
        <w:spacing w:line="360" w:lineRule="auto"/>
        <w:ind w:right="-26"/>
        <w:jc w:val="center"/>
        <w:rPr>
          <w:rFonts w:hAnsi="宋体"/>
          <w:b/>
          <w:bCs/>
          <w:color w:val="auto"/>
          <w:sz w:val="32"/>
          <w:szCs w:val="32"/>
          <w:highlight w:val="none"/>
        </w:rPr>
      </w:pPr>
      <w:r>
        <w:rPr>
          <w:rFonts w:hAnsi="宋体"/>
          <w:b/>
          <w:bCs/>
          <w:color w:val="auto"/>
          <w:sz w:val="32"/>
          <w:szCs w:val="32"/>
          <w:highlight w:val="none"/>
          <w:lang w:val="zh-CN"/>
        </w:rPr>
        <w:t>目 录</w:t>
      </w:r>
    </w:p>
    <w:p>
      <w:pPr>
        <w:pStyle w:val="24"/>
        <w:shd w:val="clear"/>
        <w:tabs>
          <w:tab w:val="left" w:pos="960"/>
          <w:tab w:val="right" w:leader="dot" w:pos="9061"/>
        </w:tabs>
        <w:rPr>
          <w:rFonts w:ascii="宋体" w:hAnsi="宋体" w:cstheme="minorBidi"/>
          <w:b w:val="0"/>
          <w:bCs w:val="0"/>
          <w:caps w:val="0"/>
          <w:color w:val="auto"/>
          <w:kern w:val="2"/>
          <w:sz w:val="21"/>
          <w:szCs w:val="22"/>
          <w:highlight w:val="none"/>
        </w:rPr>
      </w:pPr>
      <w:r>
        <w:rPr>
          <w:rFonts w:ascii="宋体" w:hAnsi="宋体" w:cs="宋体"/>
          <w:color w:val="auto"/>
          <w:sz w:val="21"/>
          <w:szCs w:val="21"/>
          <w:highlight w:val="none"/>
        </w:rPr>
        <w:fldChar w:fldCharType="begin"/>
      </w:r>
      <w:r>
        <w:rPr>
          <w:rFonts w:ascii="宋体" w:hAnsi="宋体" w:cs="宋体"/>
          <w:color w:val="auto"/>
          <w:sz w:val="21"/>
          <w:szCs w:val="21"/>
          <w:highlight w:val="none"/>
        </w:rPr>
        <w:instrText xml:space="preserve"> </w:instrText>
      </w:r>
      <w:r>
        <w:rPr>
          <w:rFonts w:hint="eastAsia" w:ascii="宋体" w:hAnsi="宋体" w:cs="宋体"/>
          <w:color w:val="auto"/>
          <w:sz w:val="21"/>
          <w:szCs w:val="21"/>
          <w:highlight w:val="none"/>
        </w:rPr>
        <w:instrText xml:space="preserve">TOC \o "1-3" \h \z \u</w:instrText>
      </w:r>
      <w:r>
        <w:rPr>
          <w:rFonts w:ascii="宋体" w:hAnsi="宋体" w:cs="宋体"/>
          <w:color w:val="auto"/>
          <w:sz w:val="21"/>
          <w:szCs w:val="21"/>
          <w:highlight w:val="none"/>
        </w:rPr>
        <w:instrText xml:space="preserve"> </w:instrText>
      </w:r>
      <w:r>
        <w:rPr>
          <w:rFonts w:ascii="宋体" w:hAnsi="宋体" w:cs="宋体"/>
          <w:color w:val="auto"/>
          <w:sz w:val="21"/>
          <w:szCs w:val="21"/>
          <w:highlight w:val="none"/>
        </w:rPr>
        <w:fldChar w:fldCharType="separate"/>
      </w:r>
      <w:r>
        <w:rPr>
          <w:color w:val="auto"/>
          <w:highlight w:val="none"/>
        </w:rPr>
        <w:fldChar w:fldCharType="begin"/>
      </w:r>
      <w:r>
        <w:rPr>
          <w:color w:val="auto"/>
          <w:highlight w:val="none"/>
        </w:rPr>
        <w:instrText xml:space="preserve"> HYPERLINK \l "_Toc76053687" </w:instrText>
      </w:r>
      <w:r>
        <w:rPr>
          <w:color w:val="auto"/>
          <w:highlight w:val="none"/>
        </w:rPr>
        <w:fldChar w:fldCharType="separate"/>
      </w:r>
      <w:r>
        <w:rPr>
          <w:rStyle w:val="46"/>
          <w:rFonts w:ascii="宋体" w:hAnsi="宋体"/>
          <w:color w:val="auto"/>
          <w:kern w:val="44"/>
          <w:highlight w:val="none"/>
          <w:lang w:val="zh-CN"/>
        </w:rPr>
        <w:t>第一篇</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 xml:space="preserve"> 竞争性谈判公告</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_Toc76053687 \h </w:instrText>
      </w:r>
      <w:r>
        <w:rPr>
          <w:rFonts w:ascii="宋体" w:hAnsi="宋体"/>
          <w:color w:val="auto"/>
          <w:highlight w:val="none"/>
        </w:rPr>
        <w:fldChar w:fldCharType="separate"/>
      </w:r>
      <w:r>
        <w:rPr>
          <w:rFonts w:ascii="宋体" w:hAnsi="宋体"/>
          <w:color w:val="auto"/>
          <w:highlight w:val="none"/>
        </w:rPr>
        <w:t>4</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"_Toc76053688" </w:instrText>
      </w:r>
      <w:r>
        <w:rPr>
          <w:color w:val="auto"/>
          <w:highlight w:val="none"/>
        </w:rPr>
        <w:fldChar w:fldCharType="separate"/>
      </w:r>
      <w:r>
        <w:rPr>
          <w:rStyle w:val="46"/>
          <w:rFonts w:ascii="宋体" w:hAnsi="宋体"/>
          <w:color w:val="auto"/>
          <w:kern w:val="44"/>
          <w:highlight w:val="none"/>
          <w:lang w:val="zh-CN"/>
        </w:rPr>
        <w:t>第二篇</w:t>
      </w:r>
      <w:r>
        <w:rPr>
          <w:rStyle w:val="46"/>
          <w:rFonts w:ascii="宋体" w:hAnsi="宋体"/>
          <w:color w:val="auto"/>
          <w:kern w:val="44"/>
          <w:highlight w:val="none"/>
        </w:rPr>
        <w:t xml:space="preserve"> </w:t>
      </w:r>
      <w:r>
        <w:rPr>
          <w:rStyle w:val="46"/>
          <w:rFonts w:ascii="宋体" w:hAnsi="宋体"/>
          <w:color w:val="auto"/>
          <w:kern w:val="44"/>
          <w:highlight w:val="none"/>
          <w:lang w:val="zh-CN"/>
        </w:rPr>
        <w:t>供应商须知</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_Toc76053688 \h </w:instrText>
      </w:r>
      <w:r>
        <w:rPr>
          <w:rFonts w:ascii="宋体" w:hAnsi="宋体"/>
          <w:color w:val="auto"/>
          <w:highlight w:val="none"/>
        </w:rPr>
        <w:fldChar w:fldCharType="separate"/>
      </w:r>
      <w:r>
        <w:rPr>
          <w:rFonts w:ascii="宋体" w:hAnsi="宋体"/>
          <w:color w:val="auto"/>
          <w:highlight w:val="none"/>
        </w:rPr>
        <w:t>6</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"_Toc76053689" </w:instrText>
      </w:r>
      <w:r>
        <w:rPr>
          <w:color w:val="auto"/>
          <w:highlight w:val="none"/>
        </w:rPr>
        <w:fldChar w:fldCharType="separate"/>
      </w:r>
      <w:r>
        <w:rPr>
          <w:rStyle w:val="46"/>
          <w:rFonts w:ascii="宋体" w:hAnsi="宋体"/>
          <w:color w:val="auto"/>
          <w:kern w:val="44"/>
          <w:highlight w:val="none"/>
          <w:lang w:val="zh-CN"/>
        </w:rPr>
        <w:t>一、</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总则</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_Toc76053689 \h </w:instrText>
      </w:r>
      <w:r>
        <w:rPr>
          <w:rFonts w:ascii="宋体" w:hAnsi="宋体"/>
          <w:color w:val="auto"/>
          <w:highlight w:val="none"/>
        </w:rPr>
        <w:fldChar w:fldCharType="separate"/>
      </w:r>
      <w:r>
        <w:rPr>
          <w:rFonts w:ascii="宋体" w:hAnsi="宋体"/>
          <w:color w:val="auto"/>
          <w:highlight w:val="none"/>
        </w:rPr>
        <w:t>6</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"_Toc76053690" </w:instrText>
      </w:r>
      <w:r>
        <w:rPr>
          <w:color w:val="auto"/>
          <w:highlight w:val="none"/>
        </w:rPr>
        <w:fldChar w:fldCharType="separate"/>
      </w:r>
      <w:r>
        <w:rPr>
          <w:rStyle w:val="46"/>
          <w:rFonts w:ascii="宋体" w:hAnsi="宋体"/>
          <w:i w:val="0"/>
          <w:iCs w:val="0"/>
          <w:color w:val="auto"/>
          <w:highlight w:val="none"/>
          <w:lang w:val="zh-CN"/>
        </w:rPr>
        <w:t>1</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资金来源：企业自筹资金。</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_Toc76053690 \h </w:instrText>
      </w:r>
      <w:r>
        <w:rPr>
          <w:rFonts w:ascii="宋体" w:hAnsi="宋体"/>
          <w:i w:val="0"/>
          <w:iCs w:val="0"/>
          <w:color w:val="auto"/>
          <w:highlight w:val="none"/>
        </w:rPr>
        <w:fldChar w:fldCharType="separate"/>
      </w:r>
      <w:r>
        <w:rPr>
          <w:rFonts w:ascii="宋体" w:hAnsi="宋体"/>
          <w:i w:val="0"/>
          <w:iCs w:val="0"/>
          <w:color w:val="auto"/>
          <w:highlight w:val="none"/>
        </w:rPr>
        <w:t>6</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"_Toc76053691" </w:instrText>
      </w:r>
      <w:r>
        <w:rPr>
          <w:color w:val="auto"/>
          <w:highlight w:val="none"/>
        </w:rPr>
        <w:fldChar w:fldCharType="separate"/>
      </w:r>
      <w:r>
        <w:rPr>
          <w:rStyle w:val="46"/>
          <w:rFonts w:ascii="宋体" w:hAnsi="宋体"/>
          <w:b/>
          <w:i w:val="0"/>
          <w:iCs w:val="0"/>
          <w:color w:val="auto"/>
          <w:highlight w:val="none"/>
          <w:lang w:val="zh-CN"/>
        </w:rPr>
        <w:t>2</w:t>
      </w:r>
      <w:r>
        <w:rPr>
          <w:rFonts w:ascii="宋体" w:hAnsi="宋体" w:cstheme="minorBidi"/>
          <w:i w:val="0"/>
          <w:iCs w:val="0"/>
          <w:color w:val="auto"/>
          <w:kern w:val="2"/>
          <w:sz w:val="21"/>
          <w:szCs w:val="22"/>
          <w:highlight w:val="none"/>
        </w:rPr>
        <w:tab/>
      </w:r>
      <w:r>
        <w:rPr>
          <w:rStyle w:val="46"/>
          <w:rFonts w:ascii="宋体" w:hAnsi="宋体"/>
          <w:b/>
          <w:i w:val="0"/>
          <w:iCs w:val="0"/>
          <w:color w:val="auto"/>
          <w:highlight w:val="none"/>
          <w:lang w:val="zh-CN"/>
        </w:rPr>
        <w:t>合格的供应商</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_Toc76053691 \h </w:instrText>
      </w:r>
      <w:r>
        <w:rPr>
          <w:rFonts w:ascii="宋体" w:hAnsi="宋体"/>
          <w:i w:val="0"/>
          <w:iCs w:val="0"/>
          <w:color w:val="auto"/>
          <w:highlight w:val="none"/>
        </w:rPr>
        <w:fldChar w:fldCharType="separate"/>
      </w:r>
      <w:r>
        <w:rPr>
          <w:rFonts w:ascii="宋体" w:hAnsi="宋体"/>
          <w:i w:val="0"/>
          <w:iCs w:val="0"/>
          <w:color w:val="auto"/>
          <w:highlight w:val="none"/>
        </w:rPr>
        <w:t>6</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"_Toc76053692" </w:instrText>
      </w:r>
      <w:r>
        <w:rPr>
          <w:color w:val="auto"/>
          <w:highlight w:val="none"/>
        </w:rPr>
        <w:fldChar w:fldCharType="separate"/>
      </w:r>
      <w:r>
        <w:rPr>
          <w:rStyle w:val="46"/>
          <w:rFonts w:ascii="宋体" w:hAnsi="宋体"/>
          <w:i w:val="0"/>
          <w:iCs w:val="0"/>
          <w:color w:val="auto"/>
          <w:highlight w:val="none"/>
          <w:lang w:val="zh-CN"/>
        </w:rPr>
        <w:t>3</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合格的服务</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_Toc76053692 \h </w:instrText>
      </w:r>
      <w:r>
        <w:rPr>
          <w:rFonts w:ascii="宋体" w:hAnsi="宋体"/>
          <w:i w:val="0"/>
          <w:iCs w:val="0"/>
          <w:color w:val="auto"/>
          <w:highlight w:val="none"/>
        </w:rPr>
        <w:fldChar w:fldCharType="separate"/>
      </w:r>
      <w:r>
        <w:rPr>
          <w:rFonts w:ascii="宋体" w:hAnsi="宋体"/>
          <w:i w:val="0"/>
          <w:iCs w:val="0"/>
          <w:color w:val="auto"/>
          <w:highlight w:val="none"/>
        </w:rPr>
        <w:t>7</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"_Toc76053693" </w:instrText>
      </w:r>
      <w:r>
        <w:rPr>
          <w:color w:val="auto"/>
          <w:highlight w:val="none"/>
        </w:rPr>
        <w:fldChar w:fldCharType="separate"/>
      </w:r>
      <w:r>
        <w:rPr>
          <w:rStyle w:val="46"/>
          <w:rFonts w:ascii="宋体" w:hAnsi="宋体"/>
          <w:i w:val="0"/>
          <w:iCs w:val="0"/>
          <w:color w:val="auto"/>
          <w:highlight w:val="none"/>
          <w:lang w:val="zh-CN"/>
        </w:rPr>
        <w:t>4</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其它说明</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_Toc76053693 \h </w:instrText>
      </w:r>
      <w:r>
        <w:rPr>
          <w:rFonts w:ascii="宋体" w:hAnsi="宋体"/>
          <w:i w:val="0"/>
          <w:iCs w:val="0"/>
          <w:color w:val="auto"/>
          <w:highlight w:val="none"/>
        </w:rPr>
        <w:fldChar w:fldCharType="separate"/>
      </w:r>
      <w:r>
        <w:rPr>
          <w:rFonts w:ascii="宋体" w:hAnsi="宋体"/>
          <w:i w:val="0"/>
          <w:iCs w:val="0"/>
          <w:color w:val="auto"/>
          <w:highlight w:val="none"/>
        </w:rPr>
        <w:t>7</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"_Toc76053694" </w:instrText>
      </w:r>
      <w:r>
        <w:rPr>
          <w:color w:val="auto"/>
          <w:highlight w:val="none"/>
        </w:rPr>
        <w:fldChar w:fldCharType="separate"/>
      </w:r>
      <w:r>
        <w:rPr>
          <w:rStyle w:val="46"/>
          <w:rFonts w:ascii="宋体" w:hAnsi="宋体"/>
          <w:color w:val="auto"/>
          <w:kern w:val="44"/>
          <w:highlight w:val="none"/>
          <w:lang w:val="zh-CN"/>
        </w:rPr>
        <w:t>二、</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竞争性谈判文件</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_Toc76053694 \h </w:instrText>
      </w:r>
      <w:r>
        <w:rPr>
          <w:rFonts w:ascii="宋体" w:hAnsi="宋体"/>
          <w:color w:val="auto"/>
          <w:highlight w:val="none"/>
        </w:rPr>
        <w:fldChar w:fldCharType="separate"/>
      </w:r>
      <w:r>
        <w:rPr>
          <w:rFonts w:ascii="宋体" w:hAnsi="宋体"/>
          <w:color w:val="auto"/>
          <w:highlight w:val="none"/>
        </w:rPr>
        <w:t>8</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"_Toc76053695" </w:instrText>
      </w:r>
      <w:r>
        <w:rPr>
          <w:color w:val="auto"/>
          <w:highlight w:val="none"/>
        </w:rPr>
        <w:fldChar w:fldCharType="separate"/>
      </w:r>
      <w:r>
        <w:rPr>
          <w:rStyle w:val="46"/>
          <w:rFonts w:ascii="宋体" w:hAnsi="宋体"/>
          <w:i w:val="0"/>
          <w:iCs w:val="0"/>
          <w:color w:val="auto"/>
          <w:highlight w:val="none"/>
          <w:lang w:val="zh-CN"/>
        </w:rPr>
        <w:t>5</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竞争性谈判文件的构成</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_Toc76053695 \h </w:instrText>
      </w:r>
      <w:r>
        <w:rPr>
          <w:rFonts w:ascii="宋体" w:hAnsi="宋体"/>
          <w:i w:val="0"/>
          <w:iCs w:val="0"/>
          <w:color w:val="auto"/>
          <w:highlight w:val="none"/>
        </w:rPr>
        <w:fldChar w:fldCharType="separate"/>
      </w:r>
      <w:r>
        <w:rPr>
          <w:rFonts w:ascii="宋体" w:hAnsi="宋体"/>
          <w:i w:val="0"/>
          <w:iCs w:val="0"/>
          <w:color w:val="auto"/>
          <w:highlight w:val="none"/>
        </w:rPr>
        <w:t>8</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"_Toc76053696" </w:instrText>
      </w:r>
      <w:r>
        <w:rPr>
          <w:color w:val="auto"/>
          <w:highlight w:val="none"/>
        </w:rPr>
        <w:fldChar w:fldCharType="separate"/>
      </w:r>
      <w:r>
        <w:rPr>
          <w:rStyle w:val="46"/>
          <w:rFonts w:ascii="宋体" w:hAnsi="宋体"/>
          <w:i w:val="0"/>
          <w:iCs w:val="0"/>
          <w:color w:val="auto"/>
          <w:highlight w:val="none"/>
          <w:lang w:val="zh-CN"/>
        </w:rPr>
        <w:t>6</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竞争性谈判文件的异议</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_Toc76053696 \h </w:instrText>
      </w:r>
      <w:r>
        <w:rPr>
          <w:rFonts w:ascii="宋体" w:hAnsi="宋体"/>
          <w:i w:val="0"/>
          <w:iCs w:val="0"/>
          <w:color w:val="auto"/>
          <w:highlight w:val="none"/>
        </w:rPr>
        <w:fldChar w:fldCharType="separate"/>
      </w:r>
      <w:r>
        <w:rPr>
          <w:rFonts w:ascii="宋体" w:hAnsi="宋体"/>
          <w:i w:val="0"/>
          <w:iCs w:val="0"/>
          <w:color w:val="auto"/>
          <w:highlight w:val="none"/>
        </w:rPr>
        <w:t>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"_Toc76053697" </w:instrText>
      </w:r>
      <w:r>
        <w:rPr>
          <w:color w:val="auto"/>
          <w:highlight w:val="none"/>
        </w:rPr>
        <w:fldChar w:fldCharType="separate"/>
      </w:r>
      <w:r>
        <w:rPr>
          <w:rStyle w:val="46"/>
          <w:rFonts w:ascii="宋体" w:hAnsi="宋体"/>
          <w:i w:val="0"/>
          <w:iCs w:val="0"/>
          <w:color w:val="auto"/>
          <w:highlight w:val="none"/>
          <w:lang w:val="zh-CN"/>
        </w:rPr>
        <w:t>7</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竞争性谈判文件的澄清及修改</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_Toc76053697 \h </w:instrText>
      </w:r>
      <w:r>
        <w:rPr>
          <w:rFonts w:ascii="宋体" w:hAnsi="宋体"/>
          <w:i w:val="0"/>
          <w:iCs w:val="0"/>
          <w:color w:val="auto"/>
          <w:highlight w:val="none"/>
        </w:rPr>
        <w:fldChar w:fldCharType="separate"/>
      </w:r>
      <w:r>
        <w:rPr>
          <w:rFonts w:ascii="宋体" w:hAnsi="宋体"/>
          <w:i w:val="0"/>
          <w:iCs w:val="0"/>
          <w:color w:val="auto"/>
          <w:highlight w:val="none"/>
        </w:rPr>
        <w:t>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"_Toc76053698" </w:instrText>
      </w:r>
      <w:r>
        <w:rPr>
          <w:color w:val="auto"/>
          <w:highlight w:val="none"/>
        </w:rPr>
        <w:fldChar w:fldCharType="separate"/>
      </w:r>
      <w:r>
        <w:rPr>
          <w:rStyle w:val="46"/>
          <w:rFonts w:ascii="宋体" w:hAnsi="宋体"/>
          <w:color w:val="auto"/>
          <w:kern w:val="44"/>
          <w:highlight w:val="none"/>
          <w:lang w:val="zh-CN"/>
        </w:rPr>
        <w:t>三、</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响应文件的编制</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_Toc76053698 \h </w:instrText>
      </w:r>
      <w:r>
        <w:rPr>
          <w:rFonts w:ascii="宋体" w:hAnsi="宋体"/>
          <w:color w:val="auto"/>
          <w:highlight w:val="none"/>
        </w:rPr>
        <w:fldChar w:fldCharType="separate"/>
      </w:r>
      <w:r>
        <w:rPr>
          <w:rFonts w:ascii="宋体" w:hAnsi="宋体"/>
          <w:color w:val="auto"/>
          <w:highlight w:val="none"/>
        </w:rPr>
        <w:t>10</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"_Toc76053699" </w:instrText>
      </w:r>
      <w:r>
        <w:rPr>
          <w:color w:val="auto"/>
          <w:highlight w:val="none"/>
        </w:rPr>
        <w:fldChar w:fldCharType="separate"/>
      </w:r>
      <w:r>
        <w:rPr>
          <w:rStyle w:val="46"/>
          <w:rFonts w:ascii="宋体" w:hAnsi="宋体"/>
          <w:i w:val="0"/>
          <w:iCs w:val="0"/>
          <w:color w:val="auto"/>
          <w:highlight w:val="none"/>
          <w:lang w:val="zh-CN"/>
        </w:rPr>
        <w:t>8</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竞争性谈判使用的文字及度量衡单位</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_Toc76053699 \h </w:instrText>
      </w:r>
      <w:r>
        <w:rPr>
          <w:rFonts w:ascii="宋体" w:hAnsi="宋体"/>
          <w:i w:val="0"/>
          <w:iCs w:val="0"/>
          <w:color w:val="auto"/>
          <w:highlight w:val="none"/>
        </w:rPr>
        <w:fldChar w:fldCharType="separate"/>
      </w:r>
      <w:r>
        <w:rPr>
          <w:rFonts w:ascii="宋体" w:hAnsi="宋体"/>
          <w:i w:val="0"/>
          <w:iCs w:val="0"/>
          <w:color w:val="auto"/>
          <w:highlight w:val="none"/>
        </w:rPr>
        <w:t>10</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"_Toc76053700" </w:instrText>
      </w:r>
      <w:r>
        <w:rPr>
          <w:color w:val="auto"/>
          <w:highlight w:val="none"/>
        </w:rPr>
        <w:fldChar w:fldCharType="separate"/>
      </w:r>
      <w:r>
        <w:rPr>
          <w:rStyle w:val="46"/>
          <w:rFonts w:ascii="宋体" w:hAnsi="宋体"/>
          <w:i w:val="0"/>
          <w:iCs w:val="0"/>
          <w:color w:val="auto"/>
          <w:highlight w:val="none"/>
          <w:lang w:val="zh-CN"/>
        </w:rPr>
        <w:t>9</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响应文件的组成</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_Toc76053700 \h </w:instrText>
      </w:r>
      <w:r>
        <w:rPr>
          <w:rFonts w:ascii="宋体" w:hAnsi="宋体"/>
          <w:i w:val="0"/>
          <w:iCs w:val="0"/>
          <w:color w:val="auto"/>
          <w:highlight w:val="none"/>
        </w:rPr>
        <w:fldChar w:fldCharType="separate"/>
      </w:r>
      <w:r>
        <w:rPr>
          <w:rFonts w:ascii="宋体" w:hAnsi="宋体"/>
          <w:i w:val="0"/>
          <w:iCs w:val="0"/>
          <w:color w:val="auto"/>
          <w:highlight w:val="none"/>
        </w:rPr>
        <w:t>10</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"_Toc76053701" </w:instrText>
      </w:r>
      <w:r>
        <w:rPr>
          <w:color w:val="auto"/>
          <w:highlight w:val="none"/>
        </w:rPr>
        <w:fldChar w:fldCharType="separate"/>
      </w:r>
      <w:r>
        <w:rPr>
          <w:rStyle w:val="46"/>
          <w:rFonts w:ascii="宋体" w:hAnsi="宋体"/>
          <w:i w:val="0"/>
          <w:iCs w:val="0"/>
          <w:color w:val="auto"/>
          <w:highlight w:val="none"/>
          <w:lang w:val="zh-CN"/>
        </w:rPr>
        <w:t>10</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报价函</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_Toc76053701 \h </w:instrText>
      </w:r>
      <w:r>
        <w:rPr>
          <w:rFonts w:ascii="宋体" w:hAnsi="宋体"/>
          <w:i w:val="0"/>
          <w:iCs w:val="0"/>
          <w:color w:val="auto"/>
          <w:highlight w:val="none"/>
        </w:rPr>
        <w:fldChar w:fldCharType="separate"/>
      </w:r>
      <w:r>
        <w:rPr>
          <w:rFonts w:ascii="宋体" w:hAnsi="宋体"/>
          <w:i w:val="0"/>
          <w:iCs w:val="0"/>
          <w:color w:val="auto"/>
          <w:highlight w:val="none"/>
        </w:rPr>
        <w:t>11</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"_Toc76053702" </w:instrText>
      </w:r>
      <w:r>
        <w:rPr>
          <w:color w:val="auto"/>
          <w:highlight w:val="none"/>
        </w:rPr>
        <w:fldChar w:fldCharType="separate"/>
      </w:r>
      <w:r>
        <w:rPr>
          <w:rStyle w:val="46"/>
          <w:rFonts w:ascii="宋体" w:hAnsi="宋体"/>
          <w:i w:val="0"/>
          <w:iCs w:val="0"/>
          <w:color w:val="auto"/>
          <w:highlight w:val="none"/>
          <w:lang w:val="zh-CN"/>
        </w:rPr>
        <w:t>11</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谈判报价</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_Toc76053702 \h </w:instrText>
      </w:r>
      <w:r>
        <w:rPr>
          <w:rFonts w:ascii="宋体" w:hAnsi="宋体"/>
          <w:i w:val="0"/>
          <w:iCs w:val="0"/>
          <w:color w:val="auto"/>
          <w:highlight w:val="none"/>
        </w:rPr>
        <w:fldChar w:fldCharType="separate"/>
      </w:r>
      <w:r>
        <w:rPr>
          <w:rFonts w:ascii="宋体" w:hAnsi="宋体"/>
          <w:i w:val="0"/>
          <w:iCs w:val="0"/>
          <w:color w:val="auto"/>
          <w:highlight w:val="none"/>
        </w:rPr>
        <w:t>11</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"_Toc76053703" </w:instrText>
      </w:r>
      <w:r>
        <w:rPr>
          <w:color w:val="auto"/>
          <w:highlight w:val="none"/>
        </w:rPr>
        <w:fldChar w:fldCharType="separate"/>
      </w:r>
      <w:r>
        <w:rPr>
          <w:rStyle w:val="46"/>
          <w:rFonts w:ascii="宋体" w:hAnsi="宋体"/>
          <w:b/>
          <w:i w:val="0"/>
          <w:iCs w:val="0"/>
          <w:color w:val="auto"/>
          <w:highlight w:val="none"/>
          <w:lang w:val="zh-CN"/>
        </w:rPr>
        <w:t>12</w:t>
      </w:r>
      <w:r>
        <w:rPr>
          <w:rFonts w:ascii="宋体" w:hAnsi="宋体" w:cstheme="minorBidi"/>
          <w:i w:val="0"/>
          <w:iCs w:val="0"/>
          <w:color w:val="auto"/>
          <w:kern w:val="2"/>
          <w:sz w:val="21"/>
          <w:szCs w:val="22"/>
          <w:highlight w:val="none"/>
        </w:rPr>
        <w:tab/>
      </w:r>
      <w:r>
        <w:rPr>
          <w:rStyle w:val="46"/>
          <w:rFonts w:ascii="宋体" w:hAnsi="宋体"/>
          <w:b/>
          <w:i w:val="0"/>
          <w:iCs w:val="0"/>
          <w:color w:val="auto"/>
          <w:highlight w:val="none"/>
          <w:lang w:val="zh-CN"/>
        </w:rPr>
        <w:t>谈判报价货币</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_Toc76053703 \h </w:instrText>
      </w:r>
      <w:r>
        <w:rPr>
          <w:rFonts w:ascii="宋体" w:hAnsi="宋体"/>
          <w:i w:val="0"/>
          <w:iCs w:val="0"/>
          <w:color w:val="auto"/>
          <w:highlight w:val="none"/>
        </w:rPr>
        <w:fldChar w:fldCharType="separate"/>
      </w:r>
      <w:r>
        <w:rPr>
          <w:rFonts w:ascii="宋体" w:hAnsi="宋体"/>
          <w:i w:val="0"/>
          <w:iCs w:val="0"/>
          <w:color w:val="auto"/>
          <w:highlight w:val="none"/>
        </w:rPr>
        <w:t>12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"_Toc76053704" </w:instrText>
      </w:r>
      <w:r>
        <w:rPr>
          <w:color w:val="auto"/>
          <w:highlight w:val="none"/>
        </w:rPr>
        <w:fldChar w:fldCharType="separate"/>
      </w:r>
      <w:r>
        <w:rPr>
          <w:rStyle w:val="46"/>
          <w:rFonts w:ascii="宋体" w:hAnsi="宋体"/>
          <w:i w:val="0"/>
          <w:iCs w:val="0"/>
          <w:color w:val="auto"/>
          <w:highlight w:val="none"/>
          <w:lang w:val="zh-CN"/>
        </w:rPr>
        <w:t>13</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证明供应商的合格性和资格的声明文件</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_Toc76053704 \h </w:instrText>
      </w:r>
      <w:r>
        <w:rPr>
          <w:rFonts w:ascii="宋体" w:hAnsi="宋体"/>
          <w:i w:val="0"/>
          <w:iCs w:val="0"/>
          <w:color w:val="auto"/>
          <w:highlight w:val="none"/>
        </w:rPr>
        <w:fldChar w:fldCharType="separate"/>
      </w:r>
      <w:r>
        <w:rPr>
          <w:rFonts w:ascii="宋体" w:hAnsi="宋体"/>
          <w:i w:val="0"/>
          <w:iCs w:val="0"/>
          <w:color w:val="auto"/>
          <w:highlight w:val="none"/>
        </w:rPr>
        <w:t>12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"_Toc76053705" </w:instrText>
      </w:r>
      <w:r>
        <w:rPr>
          <w:color w:val="auto"/>
          <w:highlight w:val="none"/>
        </w:rPr>
        <w:fldChar w:fldCharType="separate"/>
      </w:r>
      <w:r>
        <w:rPr>
          <w:rStyle w:val="46"/>
          <w:rFonts w:ascii="宋体" w:hAnsi="宋体"/>
          <w:i w:val="0"/>
          <w:iCs w:val="0"/>
          <w:color w:val="auto"/>
          <w:highlight w:val="none"/>
          <w:lang w:val="zh-CN"/>
        </w:rPr>
        <w:t>14</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证明服务符合竞争性谈判文件规定的声明文件</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_Toc76053705 \h </w:instrText>
      </w:r>
      <w:r>
        <w:rPr>
          <w:rFonts w:ascii="宋体" w:hAnsi="宋体"/>
          <w:i w:val="0"/>
          <w:iCs w:val="0"/>
          <w:color w:val="auto"/>
          <w:highlight w:val="none"/>
        </w:rPr>
        <w:fldChar w:fldCharType="separate"/>
      </w:r>
      <w:r>
        <w:rPr>
          <w:rFonts w:ascii="宋体" w:hAnsi="宋体"/>
          <w:i w:val="0"/>
          <w:iCs w:val="0"/>
          <w:color w:val="auto"/>
          <w:highlight w:val="none"/>
        </w:rPr>
        <w:t>12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"_Toc76053706" </w:instrText>
      </w:r>
      <w:r>
        <w:rPr>
          <w:color w:val="auto"/>
          <w:highlight w:val="none"/>
        </w:rPr>
        <w:fldChar w:fldCharType="separate"/>
      </w:r>
      <w:r>
        <w:rPr>
          <w:rStyle w:val="46"/>
          <w:rFonts w:ascii="宋体" w:hAnsi="宋体"/>
          <w:b/>
          <w:bCs/>
          <w:i w:val="0"/>
          <w:iCs w:val="0"/>
          <w:color w:val="auto"/>
          <w:highlight w:val="none"/>
          <w:lang w:val="zh-CN"/>
        </w:rPr>
        <w:t>15</w:t>
      </w:r>
      <w:r>
        <w:rPr>
          <w:rFonts w:ascii="宋体" w:hAnsi="宋体" w:cstheme="minorBidi"/>
          <w:i w:val="0"/>
          <w:iCs w:val="0"/>
          <w:color w:val="auto"/>
          <w:kern w:val="2"/>
          <w:sz w:val="21"/>
          <w:szCs w:val="22"/>
          <w:highlight w:val="none"/>
        </w:rPr>
        <w:tab/>
      </w:r>
      <w:r>
        <w:rPr>
          <w:rStyle w:val="46"/>
          <w:rFonts w:ascii="宋体" w:hAnsi="宋体"/>
          <w:b/>
          <w:bCs/>
          <w:i w:val="0"/>
          <w:iCs w:val="0"/>
          <w:color w:val="auto"/>
          <w:highlight w:val="none"/>
          <w:lang w:val="zh-CN"/>
        </w:rPr>
        <w:t>谈判保证金</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_Toc76053706 \h </w:instrText>
      </w:r>
      <w:r>
        <w:rPr>
          <w:rFonts w:ascii="宋体" w:hAnsi="宋体"/>
          <w:i w:val="0"/>
          <w:iCs w:val="0"/>
          <w:color w:val="auto"/>
          <w:highlight w:val="none"/>
        </w:rPr>
        <w:fldChar w:fldCharType="separate"/>
      </w:r>
      <w:r>
        <w:rPr>
          <w:rFonts w:ascii="宋体" w:hAnsi="宋体"/>
          <w:i w:val="0"/>
          <w:iCs w:val="0"/>
          <w:color w:val="auto"/>
          <w:highlight w:val="none"/>
        </w:rPr>
        <w:t>12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"_Toc76053707" </w:instrText>
      </w:r>
      <w:r>
        <w:rPr>
          <w:color w:val="auto"/>
          <w:highlight w:val="none"/>
        </w:rPr>
        <w:fldChar w:fldCharType="separate"/>
      </w:r>
      <w:r>
        <w:rPr>
          <w:rStyle w:val="46"/>
          <w:rFonts w:ascii="宋体" w:hAnsi="宋体"/>
          <w:i w:val="0"/>
          <w:iCs w:val="0"/>
          <w:color w:val="auto"/>
          <w:highlight w:val="none"/>
          <w:lang w:val="zh-CN"/>
        </w:rPr>
        <w:t>16</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响应有效期</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_Toc76053707 \h </w:instrText>
      </w:r>
      <w:r>
        <w:rPr>
          <w:rFonts w:ascii="宋体" w:hAnsi="宋体"/>
          <w:i w:val="0"/>
          <w:iCs w:val="0"/>
          <w:color w:val="auto"/>
          <w:highlight w:val="none"/>
        </w:rPr>
        <w:fldChar w:fldCharType="separate"/>
      </w:r>
      <w:r>
        <w:rPr>
          <w:rFonts w:ascii="宋体" w:hAnsi="宋体"/>
          <w:i w:val="0"/>
          <w:iCs w:val="0"/>
          <w:color w:val="auto"/>
          <w:highlight w:val="none"/>
        </w:rPr>
        <w:t>13</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"_Toc76053708" </w:instrText>
      </w:r>
      <w:r>
        <w:rPr>
          <w:color w:val="auto"/>
          <w:highlight w:val="none"/>
        </w:rPr>
        <w:fldChar w:fldCharType="separate"/>
      </w:r>
      <w:r>
        <w:rPr>
          <w:rStyle w:val="46"/>
          <w:rFonts w:ascii="宋体" w:hAnsi="宋体"/>
          <w:i w:val="0"/>
          <w:iCs w:val="0"/>
          <w:color w:val="auto"/>
          <w:highlight w:val="none"/>
          <w:lang w:val="zh-CN"/>
        </w:rPr>
        <w:t>17</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响应文件的式样和签署</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_Toc76053708 \h </w:instrText>
      </w:r>
      <w:r>
        <w:rPr>
          <w:rFonts w:ascii="宋体" w:hAnsi="宋体"/>
          <w:i w:val="0"/>
          <w:iCs w:val="0"/>
          <w:color w:val="auto"/>
          <w:highlight w:val="none"/>
        </w:rPr>
        <w:fldChar w:fldCharType="separate"/>
      </w:r>
      <w:r>
        <w:rPr>
          <w:rFonts w:ascii="宋体" w:hAnsi="宋体"/>
          <w:i w:val="0"/>
          <w:iCs w:val="0"/>
          <w:color w:val="auto"/>
          <w:highlight w:val="none"/>
        </w:rPr>
        <w:t>14</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"_Toc76053709" </w:instrText>
      </w:r>
      <w:r>
        <w:rPr>
          <w:color w:val="auto"/>
          <w:highlight w:val="none"/>
        </w:rPr>
        <w:fldChar w:fldCharType="separate"/>
      </w:r>
      <w:r>
        <w:rPr>
          <w:rStyle w:val="46"/>
          <w:rFonts w:ascii="宋体" w:hAnsi="宋体"/>
          <w:color w:val="auto"/>
          <w:kern w:val="44"/>
          <w:highlight w:val="none"/>
          <w:lang w:val="zh-CN"/>
        </w:rPr>
        <w:t>四、</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响应文件的递交</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_Toc76053709 \h </w:instrText>
      </w:r>
      <w:r>
        <w:rPr>
          <w:rFonts w:ascii="宋体" w:hAnsi="宋体"/>
          <w:color w:val="auto"/>
          <w:highlight w:val="none"/>
        </w:rPr>
        <w:fldChar w:fldCharType="separate"/>
      </w:r>
      <w:r>
        <w:rPr>
          <w:rFonts w:ascii="宋体" w:hAnsi="宋体"/>
          <w:color w:val="auto"/>
          <w:highlight w:val="none"/>
        </w:rPr>
        <w:t>14</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"_Toc76053710" </w:instrText>
      </w:r>
      <w:r>
        <w:rPr>
          <w:color w:val="auto"/>
          <w:highlight w:val="none"/>
        </w:rPr>
        <w:fldChar w:fldCharType="separate"/>
      </w:r>
      <w:r>
        <w:rPr>
          <w:rStyle w:val="46"/>
          <w:rFonts w:ascii="宋体" w:hAnsi="宋体"/>
          <w:i w:val="0"/>
          <w:iCs w:val="0"/>
          <w:color w:val="auto"/>
          <w:highlight w:val="none"/>
          <w:lang w:val="zh-CN"/>
        </w:rPr>
        <w:t>18</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响应文件的密封和标记</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_Toc76053710 \h </w:instrText>
      </w:r>
      <w:r>
        <w:rPr>
          <w:rFonts w:ascii="宋体" w:hAnsi="宋体"/>
          <w:i w:val="0"/>
          <w:iCs w:val="0"/>
          <w:color w:val="auto"/>
          <w:highlight w:val="none"/>
        </w:rPr>
        <w:fldChar w:fldCharType="separate"/>
      </w:r>
      <w:r>
        <w:rPr>
          <w:rFonts w:ascii="宋体" w:hAnsi="宋体"/>
          <w:i w:val="0"/>
          <w:iCs w:val="0"/>
          <w:color w:val="auto"/>
          <w:highlight w:val="none"/>
        </w:rPr>
        <w:t>14</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"_Toc76053711" </w:instrText>
      </w:r>
      <w:r>
        <w:rPr>
          <w:color w:val="auto"/>
          <w:highlight w:val="none"/>
        </w:rPr>
        <w:fldChar w:fldCharType="separate"/>
      </w:r>
      <w:r>
        <w:rPr>
          <w:rStyle w:val="46"/>
          <w:rFonts w:ascii="宋体" w:hAnsi="宋体"/>
          <w:i w:val="0"/>
          <w:iCs w:val="0"/>
          <w:color w:val="auto"/>
          <w:highlight w:val="none"/>
          <w:lang w:val="zh-CN"/>
        </w:rPr>
        <w:t>19</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递交响应文件的截止日期</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_Toc76053711 \h </w:instrText>
      </w:r>
      <w:r>
        <w:rPr>
          <w:rFonts w:ascii="宋体" w:hAnsi="宋体"/>
          <w:i w:val="0"/>
          <w:iCs w:val="0"/>
          <w:color w:val="auto"/>
          <w:highlight w:val="none"/>
        </w:rPr>
        <w:fldChar w:fldCharType="separate"/>
      </w:r>
      <w:r>
        <w:rPr>
          <w:rFonts w:ascii="宋体" w:hAnsi="宋体"/>
          <w:i w:val="0"/>
          <w:iCs w:val="0"/>
          <w:color w:val="auto"/>
          <w:highlight w:val="none"/>
        </w:rPr>
        <w:t>15</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"_Toc76053712" </w:instrText>
      </w:r>
      <w:r>
        <w:rPr>
          <w:color w:val="auto"/>
          <w:highlight w:val="none"/>
        </w:rPr>
        <w:fldChar w:fldCharType="separate"/>
      </w:r>
      <w:r>
        <w:rPr>
          <w:rStyle w:val="46"/>
          <w:rFonts w:ascii="宋体" w:hAnsi="宋体"/>
          <w:i w:val="0"/>
          <w:iCs w:val="0"/>
          <w:color w:val="auto"/>
          <w:highlight w:val="none"/>
          <w:lang w:val="zh-CN"/>
        </w:rPr>
        <w:t>20</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迟交的响应文件</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_Toc76053712 \h </w:instrText>
      </w:r>
      <w:r>
        <w:rPr>
          <w:rFonts w:ascii="宋体" w:hAnsi="宋体"/>
          <w:i w:val="0"/>
          <w:iCs w:val="0"/>
          <w:color w:val="auto"/>
          <w:highlight w:val="none"/>
        </w:rPr>
        <w:fldChar w:fldCharType="separate"/>
      </w:r>
      <w:r>
        <w:rPr>
          <w:rFonts w:ascii="宋体" w:hAnsi="宋体"/>
          <w:i w:val="0"/>
          <w:iCs w:val="0"/>
          <w:color w:val="auto"/>
          <w:highlight w:val="none"/>
        </w:rPr>
        <w:t>15</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"_Toc76053713" </w:instrText>
      </w:r>
      <w:r>
        <w:rPr>
          <w:color w:val="auto"/>
          <w:highlight w:val="none"/>
        </w:rPr>
        <w:fldChar w:fldCharType="separate"/>
      </w:r>
      <w:r>
        <w:rPr>
          <w:rStyle w:val="46"/>
          <w:rFonts w:ascii="宋体" w:hAnsi="宋体"/>
          <w:i w:val="0"/>
          <w:iCs w:val="0"/>
          <w:color w:val="auto"/>
          <w:highlight w:val="none"/>
          <w:lang w:val="zh-CN"/>
        </w:rPr>
        <w:t>21</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响应文件的修改和撤回</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_Toc76053713 \h </w:instrText>
      </w:r>
      <w:r>
        <w:rPr>
          <w:rFonts w:ascii="宋体" w:hAnsi="宋体"/>
          <w:i w:val="0"/>
          <w:iCs w:val="0"/>
          <w:color w:val="auto"/>
          <w:highlight w:val="none"/>
        </w:rPr>
        <w:fldChar w:fldCharType="separate"/>
      </w:r>
      <w:r>
        <w:rPr>
          <w:rFonts w:ascii="宋体" w:hAnsi="宋体"/>
          <w:i w:val="0"/>
          <w:iCs w:val="0"/>
          <w:color w:val="auto"/>
          <w:highlight w:val="none"/>
        </w:rPr>
        <w:t>15</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"_Toc76053714" </w:instrText>
      </w:r>
      <w:r>
        <w:rPr>
          <w:color w:val="auto"/>
          <w:highlight w:val="none"/>
        </w:rPr>
        <w:fldChar w:fldCharType="separate"/>
      </w:r>
      <w:r>
        <w:rPr>
          <w:rStyle w:val="46"/>
          <w:rFonts w:ascii="宋体" w:hAnsi="宋体"/>
          <w:color w:val="auto"/>
          <w:kern w:val="44"/>
          <w:highlight w:val="none"/>
          <w:lang w:val="zh-CN"/>
        </w:rPr>
        <w:t>五、</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竞争性谈判流程</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_Toc76053714 \h </w:instrText>
      </w:r>
      <w:r>
        <w:rPr>
          <w:rFonts w:ascii="宋体" w:hAnsi="宋体"/>
          <w:color w:val="auto"/>
          <w:highlight w:val="none"/>
        </w:rPr>
        <w:fldChar w:fldCharType="separate"/>
      </w:r>
      <w:r>
        <w:rPr>
          <w:rFonts w:ascii="宋体" w:hAnsi="宋体"/>
          <w:color w:val="auto"/>
          <w:highlight w:val="none"/>
        </w:rPr>
        <w:t>15</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"_Toc76053715" </w:instrText>
      </w:r>
      <w:r>
        <w:rPr>
          <w:color w:val="auto"/>
          <w:highlight w:val="none"/>
        </w:rPr>
        <w:fldChar w:fldCharType="separate"/>
      </w:r>
      <w:r>
        <w:rPr>
          <w:rStyle w:val="46"/>
          <w:rFonts w:ascii="宋体" w:hAnsi="宋体"/>
          <w:i w:val="0"/>
          <w:iCs w:val="0"/>
          <w:color w:val="auto"/>
          <w:highlight w:val="none"/>
          <w:lang w:val="zh-CN"/>
        </w:rPr>
        <w:t>22</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响应文件的拆封</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_Toc76053715 \h </w:instrText>
      </w:r>
      <w:r>
        <w:rPr>
          <w:rFonts w:ascii="宋体" w:hAnsi="宋体"/>
          <w:i w:val="0"/>
          <w:iCs w:val="0"/>
          <w:color w:val="auto"/>
          <w:highlight w:val="none"/>
        </w:rPr>
        <w:fldChar w:fldCharType="separate"/>
      </w:r>
      <w:r>
        <w:rPr>
          <w:rFonts w:ascii="宋体" w:hAnsi="宋体"/>
          <w:i w:val="0"/>
          <w:iCs w:val="0"/>
          <w:color w:val="auto"/>
          <w:highlight w:val="none"/>
        </w:rPr>
        <w:t>15</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"_Toc76053716" </w:instrText>
      </w:r>
      <w:r>
        <w:rPr>
          <w:color w:val="auto"/>
          <w:highlight w:val="none"/>
        </w:rPr>
        <w:fldChar w:fldCharType="separate"/>
      </w:r>
      <w:r>
        <w:rPr>
          <w:rStyle w:val="46"/>
          <w:rFonts w:ascii="宋体" w:hAnsi="宋体"/>
          <w:i w:val="0"/>
          <w:iCs w:val="0"/>
          <w:color w:val="auto"/>
          <w:highlight w:val="none"/>
          <w:lang w:val="zh-CN"/>
        </w:rPr>
        <w:t>23</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rPr>
        <w:t>谈判过程的保密性</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_Toc76053716 \h </w:instrText>
      </w:r>
      <w:r>
        <w:rPr>
          <w:rFonts w:ascii="宋体" w:hAnsi="宋体"/>
          <w:i w:val="0"/>
          <w:iCs w:val="0"/>
          <w:color w:val="auto"/>
          <w:highlight w:val="none"/>
        </w:rPr>
        <w:fldChar w:fldCharType="separate"/>
      </w:r>
      <w:r>
        <w:rPr>
          <w:rFonts w:ascii="宋体" w:hAnsi="宋体"/>
          <w:i w:val="0"/>
          <w:iCs w:val="0"/>
          <w:color w:val="auto"/>
          <w:highlight w:val="none"/>
        </w:rPr>
        <w:t>15</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"_Toc76053717" </w:instrText>
      </w:r>
      <w:r>
        <w:rPr>
          <w:color w:val="auto"/>
          <w:highlight w:val="none"/>
        </w:rPr>
        <w:fldChar w:fldCharType="separate"/>
      </w:r>
      <w:r>
        <w:rPr>
          <w:rStyle w:val="46"/>
          <w:rFonts w:ascii="宋体" w:hAnsi="宋体"/>
          <w:i w:val="0"/>
          <w:iCs w:val="0"/>
          <w:color w:val="auto"/>
          <w:highlight w:val="none"/>
          <w:lang w:val="zh-CN"/>
        </w:rPr>
        <w:t>24</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谈判小组</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_Toc76053717 \h </w:instrText>
      </w:r>
      <w:r>
        <w:rPr>
          <w:rFonts w:ascii="宋体" w:hAnsi="宋体"/>
          <w:i w:val="0"/>
          <w:iCs w:val="0"/>
          <w:color w:val="auto"/>
          <w:highlight w:val="none"/>
        </w:rPr>
        <w:fldChar w:fldCharType="separate"/>
      </w:r>
      <w:r>
        <w:rPr>
          <w:rFonts w:ascii="宋体" w:hAnsi="宋体"/>
          <w:i w:val="0"/>
          <w:iCs w:val="0"/>
          <w:color w:val="auto"/>
          <w:highlight w:val="none"/>
        </w:rPr>
        <w:t>16</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"_Toc76053718" </w:instrText>
      </w:r>
      <w:r>
        <w:rPr>
          <w:color w:val="auto"/>
          <w:highlight w:val="none"/>
        </w:rPr>
        <w:fldChar w:fldCharType="separate"/>
      </w:r>
      <w:r>
        <w:rPr>
          <w:rStyle w:val="46"/>
          <w:rFonts w:ascii="宋体" w:hAnsi="宋体"/>
          <w:b/>
          <w:i w:val="0"/>
          <w:iCs w:val="0"/>
          <w:color w:val="auto"/>
          <w:highlight w:val="none"/>
          <w:lang w:val="zh-CN"/>
        </w:rPr>
        <w:t>25</w:t>
      </w:r>
      <w:r>
        <w:rPr>
          <w:rFonts w:ascii="宋体" w:hAnsi="宋体" w:cstheme="minorBidi"/>
          <w:i w:val="0"/>
          <w:iCs w:val="0"/>
          <w:color w:val="auto"/>
          <w:kern w:val="2"/>
          <w:sz w:val="21"/>
          <w:szCs w:val="22"/>
          <w:highlight w:val="none"/>
        </w:rPr>
        <w:tab/>
      </w:r>
      <w:r>
        <w:rPr>
          <w:rStyle w:val="46"/>
          <w:rFonts w:ascii="宋体" w:hAnsi="宋体"/>
          <w:b/>
          <w:i w:val="0"/>
          <w:iCs w:val="0"/>
          <w:color w:val="auto"/>
          <w:highlight w:val="none"/>
          <w:lang w:val="zh-CN"/>
        </w:rPr>
        <w:t>谈判过程</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_Toc76053718 \h </w:instrText>
      </w:r>
      <w:r>
        <w:rPr>
          <w:rFonts w:ascii="宋体" w:hAnsi="宋体"/>
          <w:i w:val="0"/>
          <w:iCs w:val="0"/>
          <w:color w:val="auto"/>
          <w:highlight w:val="none"/>
        </w:rPr>
        <w:fldChar w:fldCharType="separate"/>
      </w:r>
      <w:r>
        <w:rPr>
          <w:rFonts w:ascii="宋体" w:hAnsi="宋体"/>
          <w:i w:val="0"/>
          <w:iCs w:val="0"/>
          <w:color w:val="auto"/>
          <w:highlight w:val="none"/>
        </w:rPr>
        <w:t>16</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"_Toc76053719" </w:instrText>
      </w:r>
      <w:r>
        <w:rPr>
          <w:color w:val="auto"/>
          <w:highlight w:val="none"/>
        </w:rPr>
        <w:fldChar w:fldCharType="separate"/>
      </w:r>
      <w:r>
        <w:rPr>
          <w:rStyle w:val="46"/>
          <w:rFonts w:ascii="宋体" w:hAnsi="宋体"/>
          <w:i w:val="0"/>
          <w:iCs w:val="0"/>
          <w:color w:val="auto"/>
          <w:highlight w:val="none"/>
          <w:lang w:val="zh-CN"/>
        </w:rPr>
        <w:t>26</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响应文件的澄清</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_Toc76053719 \h </w:instrText>
      </w:r>
      <w:r>
        <w:rPr>
          <w:rFonts w:ascii="宋体" w:hAnsi="宋体"/>
          <w:i w:val="0"/>
          <w:iCs w:val="0"/>
          <w:color w:val="auto"/>
          <w:highlight w:val="none"/>
        </w:rPr>
        <w:fldChar w:fldCharType="separate"/>
      </w:r>
      <w:r>
        <w:rPr>
          <w:rFonts w:ascii="宋体" w:hAnsi="宋体"/>
          <w:i w:val="0"/>
          <w:iCs w:val="0"/>
          <w:color w:val="auto"/>
          <w:highlight w:val="none"/>
        </w:rPr>
        <w:t>17</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"_Toc76053720" </w:instrText>
      </w:r>
      <w:r>
        <w:rPr>
          <w:color w:val="auto"/>
          <w:highlight w:val="none"/>
        </w:rPr>
        <w:fldChar w:fldCharType="separate"/>
      </w:r>
      <w:r>
        <w:rPr>
          <w:rStyle w:val="46"/>
          <w:rFonts w:ascii="宋体" w:hAnsi="宋体"/>
          <w:i w:val="0"/>
          <w:iCs w:val="0"/>
          <w:color w:val="auto"/>
          <w:highlight w:val="none"/>
          <w:lang w:val="zh-CN"/>
        </w:rPr>
        <w:t>27</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评定成交的评审方法和标准</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_Toc76053720 \h </w:instrText>
      </w:r>
      <w:r>
        <w:rPr>
          <w:rFonts w:ascii="宋体" w:hAnsi="宋体"/>
          <w:i w:val="0"/>
          <w:iCs w:val="0"/>
          <w:color w:val="auto"/>
          <w:highlight w:val="none"/>
        </w:rPr>
        <w:fldChar w:fldCharType="separate"/>
      </w:r>
      <w:r>
        <w:rPr>
          <w:rFonts w:ascii="宋体" w:hAnsi="宋体"/>
          <w:i w:val="0"/>
          <w:iCs w:val="0"/>
          <w:color w:val="auto"/>
          <w:highlight w:val="none"/>
        </w:rPr>
        <w:t>17</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"_Toc76053721" </w:instrText>
      </w:r>
      <w:r>
        <w:rPr>
          <w:color w:val="auto"/>
          <w:highlight w:val="none"/>
        </w:rPr>
        <w:fldChar w:fldCharType="separate"/>
      </w:r>
      <w:r>
        <w:rPr>
          <w:rStyle w:val="46"/>
          <w:rFonts w:ascii="宋体" w:hAnsi="宋体"/>
          <w:i w:val="0"/>
          <w:iCs w:val="0"/>
          <w:color w:val="auto"/>
          <w:highlight w:val="none"/>
          <w:lang w:val="zh-CN"/>
        </w:rPr>
        <w:t>28</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谈判结果公示及异议、投诉</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_Toc76053721 \h </w:instrText>
      </w:r>
      <w:r>
        <w:rPr>
          <w:rFonts w:ascii="宋体" w:hAnsi="宋体"/>
          <w:i w:val="0"/>
          <w:iCs w:val="0"/>
          <w:color w:val="auto"/>
          <w:highlight w:val="none"/>
        </w:rPr>
        <w:fldChar w:fldCharType="separate"/>
      </w:r>
      <w:r>
        <w:rPr>
          <w:rFonts w:ascii="宋体" w:hAnsi="宋体"/>
          <w:i w:val="0"/>
          <w:iCs w:val="0"/>
          <w:color w:val="auto"/>
          <w:highlight w:val="none"/>
        </w:rPr>
        <w:t>17</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"_Toc76053722" </w:instrText>
      </w:r>
      <w:r>
        <w:rPr>
          <w:color w:val="auto"/>
          <w:highlight w:val="none"/>
        </w:rPr>
        <w:fldChar w:fldCharType="separate"/>
      </w:r>
      <w:r>
        <w:rPr>
          <w:rStyle w:val="46"/>
          <w:rFonts w:ascii="宋体" w:hAnsi="宋体"/>
          <w:b/>
          <w:i w:val="0"/>
          <w:iCs w:val="0"/>
          <w:color w:val="auto"/>
          <w:highlight w:val="none"/>
          <w:lang w:val="zh-CN"/>
        </w:rPr>
        <w:t>29</w:t>
      </w:r>
      <w:r>
        <w:rPr>
          <w:rFonts w:ascii="宋体" w:hAnsi="宋体" w:cstheme="minorBidi"/>
          <w:i w:val="0"/>
          <w:iCs w:val="0"/>
          <w:color w:val="auto"/>
          <w:kern w:val="2"/>
          <w:sz w:val="21"/>
          <w:szCs w:val="22"/>
          <w:highlight w:val="none"/>
        </w:rPr>
        <w:tab/>
      </w:r>
      <w:r>
        <w:rPr>
          <w:rStyle w:val="46"/>
          <w:rFonts w:ascii="宋体" w:hAnsi="宋体"/>
          <w:b/>
          <w:i w:val="0"/>
          <w:iCs w:val="0"/>
          <w:color w:val="auto"/>
          <w:highlight w:val="none"/>
          <w:lang w:val="zh-CN"/>
        </w:rPr>
        <w:t>真实性审查</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_Toc76053722 \h </w:instrText>
      </w:r>
      <w:r>
        <w:rPr>
          <w:rFonts w:ascii="宋体" w:hAnsi="宋体"/>
          <w:i w:val="0"/>
          <w:iCs w:val="0"/>
          <w:color w:val="auto"/>
          <w:highlight w:val="none"/>
        </w:rPr>
        <w:fldChar w:fldCharType="separate"/>
      </w:r>
      <w:r>
        <w:rPr>
          <w:rFonts w:ascii="宋体" w:hAnsi="宋体"/>
          <w:i w:val="0"/>
          <w:iCs w:val="0"/>
          <w:color w:val="auto"/>
          <w:highlight w:val="none"/>
        </w:rPr>
        <w:t>18</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"_Toc76053723" </w:instrText>
      </w:r>
      <w:r>
        <w:rPr>
          <w:color w:val="auto"/>
          <w:highlight w:val="none"/>
        </w:rPr>
        <w:fldChar w:fldCharType="separate"/>
      </w:r>
      <w:r>
        <w:rPr>
          <w:rStyle w:val="46"/>
          <w:rFonts w:ascii="宋体" w:hAnsi="宋体"/>
          <w:i w:val="0"/>
          <w:iCs w:val="0"/>
          <w:color w:val="auto"/>
          <w:highlight w:val="none"/>
          <w:lang w:val="zh-CN"/>
        </w:rPr>
        <w:t>30</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谈判小组和采购人接受或拒绝任何响应谈判的权利</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_Toc76053723 \h </w:instrText>
      </w:r>
      <w:r>
        <w:rPr>
          <w:rFonts w:ascii="宋体" w:hAnsi="宋体"/>
          <w:i w:val="0"/>
          <w:iCs w:val="0"/>
          <w:color w:val="auto"/>
          <w:highlight w:val="none"/>
        </w:rPr>
        <w:fldChar w:fldCharType="separate"/>
      </w:r>
      <w:r>
        <w:rPr>
          <w:rFonts w:ascii="宋体" w:hAnsi="宋体"/>
          <w:i w:val="0"/>
          <w:iCs w:val="0"/>
          <w:color w:val="auto"/>
          <w:highlight w:val="none"/>
        </w:rPr>
        <w:t>19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72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"_Toc76053724" </w:instrText>
      </w:r>
      <w:r>
        <w:rPr>
          <w:color w:val="auto"/>
          <w:highlight w:val="none"/>
        </w:rPr>
        <w:fldChar w:fldCharType="separate"/>
      </w:r>
      <w:r>
        <w:rPr>
          <w:rStyle w:val="46"/>
          <w:rFonts w:ascii="宋体" w:hAnsi="宋体"/>
          <w:color w:val="auto"/>
          <w:kern w:val="44"/>
          <w:highlight w:val="none"/>
          <w:lang w:val="zh-CN"/>
        </w:rPr>
        <w:t>六、</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 xml:space="preserve"> 授予合同</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_Toc76053724 \h </w:instrText>
      </w:r>
      <w:r>
        <w:rPr>
          <w:rFonts w:ascii="宋体" w:hAnsi="宋体"/>
          <w:color w:val="auto"/>
          <w:highlight w:val="none"/>
        </w:rPr>
        <w:fldChar w:fldCharType="separate"/>
      </w:r>
      <w:r>
        <w:rPr>
          <w:rFonts w:ascii="宋体" w:hAnsi="宋体"/>
          <w:color w:val="auto"/>
          <w:highlight w:val="none"/>
        </w:rPr>
        <w:t>19</w:t>
      </w:r>
      <w:r>
        <w:rPr>
          <w:rFonts w:ascii="宋体" w:hAnsi="宋体"/>
          <w:color w:val="auto"/>
          <w:highlight w:val="none"/>
        </w:rPr>
        <w:fldChar w:fldCharType="end"/>
      </w:r>
      <w:r>
        <w:rPr>
          <w:rFonts w:ascii="宋体" w:hAnsi="宋体"/>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"_Toc76053725" </w:instrText>
      </w:r>
      <w:r>
        <w:rPr>
          <w:color w:val="auto"/>
          <w:highlight w:val="none"/>
        </w:rPr>
        <w:fldChar w:fldCharType="separate"/>
      </w:r>
      <w:r>
        <w:rPr>
          <w:rStyle w:val="46"/>
          <w:rFonts w:ascii="宋体" w:hAnsi="宋体"/>
          <w:i w:val="0"/>
          <w:iCs w:val="0"/>
          <w:color w:val="auto"/>
          <w:highlight w:val="none"/>
          <w:lang w:val="zh-CN"/>
        </w:rPr>
        <w:t>31</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授予合同的准则</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_Toc76053725 \h </w:instrText>
      </w:r>
      <w:r>
        <w:rPr>
          <w:rFonts w:ascii="宋体" w:hAnsi="宋体"/>
          <w:i w:val="0"/>
          <w:iCs w:val="0"/>
          <w:color w:val="auto"/>
          <w:highlight w:val="none"/>
        </w:rPr>
        <w:fldChar w:fldCharType="separate"/>
      </w:r>
      <w:r>
        <w:rPr>
          <w:rFonts w:ascii="宋体" w:hAnsi="宋体"/>
          <w:i w:val="0"/>
          <w:iCs w:val="0"/>
          <w:color w:val="auto"/>
          <w:highlight w:val="none"/>
        </w:rPr>
        <w:t>19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"_Toc76053726" </w:instrText>
      </w:r>
      <w:r>
        <w:rPr>
          <w:color w:val="auto"/>
          <w:highlight w:val="none"/>
        </w:rPr>
        <w:fldChar w:fldCharType="separate"/>
      </w:r>
      <w:r>
        <w:rPr>
          <w:rStyle w:val="46"/>
          <w:rFonts w:ascii="宋体" w:hAnsi="宋体"/>
          <w:i w:val="0"/>
          <w:iCs w:val="0"/>
          <w:color w:val="auto"/>
          <w:highlight w:val="none"/>
          <w:lang w:val="zh-CN"/>
        </w:rPr>
        <w:t>32</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成交通知</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_Toc76053726 \h </w:instrText>
      </w:r>
      <w:r>
        <w:rPr>
          <w:rFonts w:ascii="宋体" w:hAnsi="宋体"/>
          <w:i w:val="0"/>
          <w:iCs w:val="0"/>
          <w:color w:val="auto"/>
          <w:highlight w:val="none"/>
        </w:rPr>
        <w:fldChar w:fldCharType="separate"/>
      </w:r>
      <w:r>
        <w:rPr>
          <w:rFonts w:ascii="宋体" w:hAnsi="宋体"/>
          <w:i w:val="0"/>
          <w:iCs w:val="0"/>
          <w:color w:val="auto"/>
          <w:highlight w:val="none"/>
        </w:rPr>
        <w:t>19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"_Toc76053727" </w:instrText>
      </w:r>
      <w:r>
        <w:rPr>
          <w:color w:val="auto"/>
          <w:highlight w:val="none"/>
        </w:rPr>
        <w:fldChar w:fldCharType="separate"/>
      </w:r>
      <w:r>
        <w:rPr>
          <w:rStyle w:val="46"/>
          <w:rFonts w:ascii="宋体" w:hAnsi="宋体"/>
          <w:i w:val="0"/>
          <w:iCs w:val="0"/>
          <w:color w:val="auto"/>
          <w:highlight w:val="none"/>
          <w:lang w:val="zh-CN"/>
        </w:rPr>
        <w:t>33</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签署合同</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_Toc76053727 \h </w:instrText>
      </w:r>
      <w:r>
        <w:rPr>
          <w:rFonts w:ascii="宋体" w:hAnsi="宋体"/>
          <w:i w:val="0"/>
          <w:iCs w:val="0"/>
          <w:color w:val="auto"/>
          <w:highlight w:val="none"/>
        </w:rPr>
        <w:fldChar w:fldCharType="separate"/>
      </w:r>
      <w:r>
        <w:rPr>
          <w:rFonts w:ascii="宋体" w:hAnsi="宋体"/>
          <w:i w:val="0"/>
          <w:iCs w:val="0"/>
          <w:color w:val="auto"/>
          <w:highlight w:val="none"/>
        </w:rPr>
        <w:t>19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"_Toc76053728" </w:instrText>
      </w:r>
      <w:r>
        <w:rPr>
          <w:color w:val="auto"/>
          <w:highlight w:val="none"/>
        </w:rPr>
        <w:fldChar w:fldCharType="separate"/>
      </w:r>
      <w:r>
        <w:rPr>
          <w:rStyle w:val="46"/>
          <w:rFonts w:ascii="宋体" w:hAnsi="宋体"/>
          <w:i w:val="0"/>
          <w:iCs w:val="0"/>
          <w:color w:val="auto"/>
          <w:highlight w:val="none"/>
          <w:lang w:val="zh-CN"/>
        </w:rPr>
        <w:t>34</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履约担保</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_Toc76053728 \h </w:instrText>
      </w:r>
      <w:r>
        <w:rPr>
          <w:rFonts w:ascii="宋体" w:hAnsi="宋体"/>
          <w:i w:val="0"/>
          <w:iCs w:val="0"/>
          <w:color w:val="auto"/>
          <w:highlight w:val="none"/>
        </w:rPr>
        <w:fldChar w:fldCharType="separate"/>
      </w:r>
      <w:r>
        <w:rPr>
          <w:rFonts w:ascii="宋体" w:hAnsi="宋体"/>
          <w:i w:val="0"/>
          <w:iCs w:val="0"/>
          <w:color w:val="auto"/>
          <w:highlight w:val="none"/>
        </w:rPr>
        <w:t>19</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"_Toc76053729" </w:instrText>
      </w:r>
      <w:r>
        <w:rPr>
          <w:color w:val="auto"/>
          <w:highlight w:val="none"/>
        </w:rPr>
        <w:fldChar w:fldCharType="separate"/>
      </w:r>
      <w:r>
        <w:rPr>
          <w:rStyle w:val="46"/>
          <w:rFonts w:ascii="宋体" w:hAnsi="宋体"/>
          <w:i w:val="0"/>
          <w:iCs w:val="0"/>
          <w:color w:val="auto"/>
          <w:highlight w:val="none"/>
          <w:lang w:val="zh-CN"/>
        </w:rPr>
        <w:t>35</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在合同履行中变更采购服务范围的权利</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_Toc76053729 \h </w:instrText>
      </w:r>
      <w:r>
        <w:rPr>
          <w:rFonts w:ascii="宋体" w:hAnsi="宋体"/>
          <w:i w:val="0"/>
          <w:iCs w:val="0"/>
          <w:color w:val="auto"/>
          <w:highlight w:val="none"/>
        </w:rPr>
        <w:fldChar w:fldCharType="separate"/>
      </w:r>
      <w:r>
        <w:rPr>
          <w:rFonts w:ascii="宋体" w:hAnsi="宋体"/>
          <w:i w:val="0"/>
          <w:iCs w:val="0"/>
          <w:color w:val="auto"/>
          <w:highlight w:val="none"/>
        </w:rPr>
        <w:t>21</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"_Toc76053730" </w:instrText>
      </w:r>
      <w:r>
        <w:rPr>
          <w:color w:val="auto"/>
          <w:highlight w:val="none"/>
        </w:rPr>
        <w:fldChar w:fldCharType="separate"/>
      </w:r>
      <w:r>
        <w:rPr>
          <w:rStyle w:val="46"/>
          <w:rFonts w:ascii="宋体" w:hAnsi="宋体"/>
          <w:i w:val="0"/>
          <w:iCs w:val="0"/>
          <w:color w:val="auto"/>
          <w:highlight w:val="none"/>
          <w:lang w:val="zh-CN"/>
        </w:rPr>
        <w:t>36</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成交服务费</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_Toc76053730 \h </w:instrText>
      </w:r>
      <w:r>
        <w:rPr>
          <w:rFonts w:ascii="宋体" w:hAnsi="宋体"/>
          <w:i w:val="0"/>
          <w:iCs w:val="0"/>
          <w:color w:val="auto"/>
          <w:highlight w:val="none"/>
        </w:rPr>
        <w:fldChar w:fldCharType="separate"/>
      </w:r>
      <w:r>
        <w:rPr>
          <w:rFonts w:ascii="宋体" w:hAnsi="宋体"/>
          <w:i w:val="0"/>
          <w:iCs w:val="0"/>
          <w:color w:val="auto"/>
          <w:highlight w:val="none"/>
        </w:rPr>
        <w:t>21</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"_Toc76053731" </w:instrText>
      </w:r>
      <w:r>
        <w:rPr>
          <w:color w:val="auto"/>
          <w:highlight w:val="none"/>
        </w:rPr>
        <w:fldChar w:fldCharType="separate"/>
      </w:r>
      <w:r>
        <w:rPr>
          <w:rStyle w:val="46"/>
          <w:rFonts w:ascii="宋体" w:hAnsi="宋体"/>
          <w:i w:val="0"/>
          <w:iCs w:val="0"/>
          <w:color w:val="auto"/>
          <w:highlight w:val="none"/>
          <w:lang w:val="zh-CN"/>
        </w:rPr>
        <w:t>37</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发票</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_Toc76053731 \h </w:instrText>
      </w:r>
      <w:r>
        <w:rPr>
          <w:rFonts w:ascii="宋体" w:hAnsi="宋体"/>
          <w:i w:val="0"/>
          <w:iCs w:val="0"/>
          <w:color w:val="auto"/>
          <w:highlight w:val="none"/>
        </w:rPr>
        <w:fldChar w:fldCharType="separate"/>
      </w:r>
      <w:r>
        <w:rPr>
          <w:rFonts w:ascii="宋体" w:hAnsi="宋体"/>
          <w:i w:val="0"/>
          <w:iCs w:val="0"/>
          <w:color w:val="auto"/>
          <w:highlight w:val="none"/>
        </w:rPr>
        <w:t>22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16"/>
        <w:shd w:val="clear"/>
        <w:tabs>
          <w:tab w:val="left" w:pos="960"/>
          <w:tab w:val="right" w:leader="dot" w:pos="9061"/>
        </w:tabs>
        <w:rPr>
          <w:rFonts w:ascii="宋体" w:hAnsi="宋体" w:cstheme="minorBidi"/>
          <w:i w:val="0"/>
          <w:iCs w:val="0"/>
          <w:color w:val="auto"/>
          <w:kern w:val="2"/>
          <w:sz w:val="21"/>
          <w:szCs w:val="22"/>
          <w:highlight w:val="none"/>
        </w:rPr>
      </w:pPr>
      <w:r>
        <w:rPr>
          <w:color w:val="auto"/>
          <w:highlight w:val="none"/>
        </w:rPr>
        <w:fldChar w:fldCharType="begin"/>
      </w:r>
      <w:r>
        <w:rPr>
          <w:color w:val="auto"/>
          <w:highlight w:val="none"/>
        </w:rPr>
        <w:instrText xml:space="preserve"> HYPERLINK \l "_Toc76053732" </w:instrText>
      </w:r>
      <w:r>
        <w:rPr>
          <w:color w:val="auto"/>
          <w:highlight w:val="none"/>
        </w:rPr>
        <w:fldChar w:fldCharType="separate"/>
      </w:r>
      <w:r>
        <w:rPr>
          <w:rStyle w:val="46"/>
          <w:rFonts w:ascii="宋体" w:hAnsi="宋体"/>
          <w:i w:val="0"/>
          <w:iCs w:val="0"/>
          <w:color w:val="auto"/>
          <w:highlight w:val="none"/>
          <w:lang w:val="zh-CN"/>
        </w:rPr>
        <w:t>38</w:t>
      </w:r>
      <w:r>
        <w:rPr>
          <w:rFonts w:ascii="宋体" w:hAnsi="宋体" w:cstheme="minorBidi"/>
          <w:i w:val="0"/>
          <w:iCs w:val="0"/>
          <w:color w:val="auto"/>
          <w:kern w:val="2"/>
          <w:sz w:val="21"/>
          <w:szCs w:val="22"/>
          <w:highlight w:val="none"/>
        </w:rPr>
        <w:tab/>
      </w:r>
      <w:r>
        <w:rPr>
          <w:rStyle w:val="46"/>
          <w:rFonts w:ascii="宋体" w:hAnsi="宋体"/>
          <w:i w:val="0"/>
          <w:iCs w:val="0"/>
          <w:color w:val="auto"/>
          <w:highlight w:val="none"/>
          <w:lang w:val="zh-CN"/>
        </w:rPr>
        <w:t>本次采购活动的最终解释权归采购代理机构及采购人所有。</w:t>
      </w:r>
      <w:r>
        <w:rPr>
          <w:rFonts w:ascii="宋体" w:hAnsi="宋体"/>
          <w:i w:val="0"/>
          <w:iCs w:val="0"/>
          <w:color w:val="auto"/>
          <w:highlight w:val="none"/>
        </w:rPr>
        <w:tab/>
      </w:r>
      <w:r>
        <w:rPr>
          <w:rFonts w:ascii="宋体" w:hAnsi="宋体"/>
          <w:i w:val="0"/>
          <w:iCs w:val="0"/>
          <w:color w:val="auto"/>
          <w:highlight w:val="none"/>
        </w:rPr>
        <w:fldChar w:fldCharType="begin"/>
      </w:r>
      <w:r>
        <w:rPr>
          <w:rFonts w:ascii="宋体" w:hAnsi="宋体"/>
          <w:i w:val="0"/>
          <w:iCs w:val="0"/>
          <w:color w:val="auto"/>
          <w:highlight w:val="none"/>
        </w:rPr>
        <w:instrText xml:space="preserve"> PAGEREF _Toc76053732 \h </w:instrText>
      </w:r>
      <w:r>
        <w:rPr>
          <w:rFonts w:ascii="宋体" w:hAnsi="宋体"/>
          <w:i w:val="0"/>
          <w:iCs w:val="0"/>
          <w:color w:val="auto"/>
          <w:highlight w:val="none"/>
        </w:rPr>
        <w:fldChar w:fldCharType="separate"/>
      </w:r>
      <w:r>
        <w:rPr>
          <w:rFonts w:ascii="宋体" w:hAnsi="宋体"/>
          <w:i w:val="0"/>
          <w:iCs w:val="0"/>
          <w:color w:val="auto"/>
          <w:highlight w:val="none"/>
        </w:rPr>
        <w:t>22</w:t>
      </w:r>
      <w:r>
        <w:rPr>
          <w:rFonts w:ascii="宋体" w:hAnsi="宋体"/>
          <w:i w:val="0"/>
          <w:iCs w:val="0"/>
          <w:color w:val="auto"/>
          <w:highlight w:val="none"/>
        </w:rPr>
        <w:fldChar w:fldCharType="end"/>
      </w:r>
      <w:r>
        <w:rPr>
          <w:rFonts w:ascii="宋体" w:hAnsi="宋体"/>
          <w:i w:val="0"/>
          <w:iCs w:val="0"/>
          <w:color w:val="auto"/>
          <w:highlight w:val="none"/>
        </w:rPr>
        <w:fldChar w:fldCharType="end"/>
      </w:r>
    </w:p>
    <w:p>
      <w:pPr>
        <w:pStyle w:val="24"/>
        <w:shd w:val="clear"/>
        <w:tabs>
          <w:tab w:val="left" w:pos="96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"_Toc76053733" </w:instrText>
      </w:r>
      <w:r>
        <w:rPr>
          <w:color w:val="auto"/>
          <w:highlight w:val="none"/>
        </w:rPr>
        <w:fldChar w:fldCharType="separate"/>
      </w:r>
      <w:r>
        <w:rPr>
          <w:rStyle w:val="46"/>
          <w:rFonts w:ascii="宋体" w:hAnsi="宋体"/>
          <w:color w:val="auto"/>
          <w:kern w:val="44"/>
          <w:highlight w:val="none"/>
          <w:lang w:val="zh-CN"/>
        </w:rPr>
        <w:t>第三篇</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用户需求书</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_Toc76053733 \h </w:instrText>
      </w:r>
      <w:r>
        <w:rPr>
          <w:rFonts w:ascii="宋体" w:hAnsi="宋体"/>
          <w:color w:val="auto"/>
          <w:highlight w:val="none"/>
        </w:rPr>
        <w:fldChar w:fldCharType="separate"/>
      </w:r>
      <w:r>
        <w:rPr>
          <w:rFonts w:ascii="宋体" w:hAnsi="宋体"/>
          <w:color w:val="auto"/>
          <w:highlight w:val="none"/>
        </w:rPr>
        <w:t>23</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left" w:pos="96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"_Toc76053734" </w:instrText>
      </w:r>
      <w:r>
        <w:rPr>
          <w:color w:val="auto"/>
          <w:highlight w:val="none"/>
        </w:rPr>
        <w:fldChar w:fldCharType="separate"/>
      </w:r>
      <w:r>
        <w:rPr>
          <w:rStyle w:val="46"/>
          <w:rFonts w:ascii="宋体" w:hAnsi="宋体"/>
          <w:color w:val="auto"/>
          <w:kern w:val="44"/>
          <w:highlight w:val="none"/>
          <w:lang w:val="zh-CN"/>
        </w:rPr>
        <w:t>第四篇</w:t>
      </w:r>
      <w:r>
        <w:rPr>
          <w:rFonts w:ascii="宋体" w:hAnsi="宋体" w:cstheme="minorBidi"/>
          <w:b w:val="0"/>
          <w:bCs w:val="0"/>
          <w:caps w:val="0"/>
          <w:color w:val="auto"/>
          <w:kern w:val="2"/>
          <w:sz w:val="21"/>
          <w:szCs w:val="22"/>
          <w:highlight w:val="none"/>
        </w:rPr>
        <w:tab/>
      </w:r>
      <w:r>
        <w:rPr>
          <w:rStyle w:val="46"/>
          <w:rFonts w:ascii="宋体" w:hAnsi="宋体"/>
          <w:color w:val="auto"/>
          <w:kern w:val="44"/>
          <w:highlight w:val="none"/>
          <w:lang w:val="zh-CN"/>
        </w:rPr>
        <w:t>合同条款格式</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_Toc76053734 \h </w:instrText>
      </w:r>
      <w:r>
        <w:rPr>
          <w:rFonts w:ascii="宋体" w:hAnsi="宋体"/>
          <w:color w:val="auto"/>
          <w:highlight w:val="none"/>
        </w:rPr>
        <w:fldChar w:fldCharType="separate"/>
      </w:r>
      <w:r>
        <w:rPr>
          <w:rFonts w:ascii="宋体" w:hAnsi="宋体"/>
          <w:color w:val="auto"/>
          <w:highlight w:val="none"/>
        </w:rPr>
        <w:t>25</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left" w:pos="960"/>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"_Toc76053735" </w:instrText>
      </w:r>
      <w:r>
        <w:rPr>
          <w:color w:val="auto"/>
          <w:highlight w:val="none"/>
        </w:rPr>
        <w:fldChar w:fldCharType="separate"/>
      </w:r>
      <w:r>
        <w:rPr>
          <w:rStyle w:val="46"/>
          <w:rFonts w:ascii="宋体" w:hAnsi="宋体"/>
          <w:color w:val="auto"/>
          <w:highlight w:val="none"/>
          <w:lang w:val="zh-CN"/>
        </w:rPr>
        <w:t xml:space="preserve">第五篇 </w:t>
      </w:r>
      <w:r>
        <w:rPr>
          <w:rFonts w:ascii="宋体" w:hAnsi="宋体" w:cstheme="minorBidi"/>
          <w:b w:val="0"/>
          <w:bCs w:val="0"/>
          <w:caps w:val="0"/>
          <w:color w:val="auto"/>
          <w:kern w:val="2"/>
          <w:sz w:val="21"/>
          <w:szCs w:val="22"/>
          <w:highlight w:val="none"/>
        </w:rPr>
        <w:tab/>
      </w:r>
      <w:r>
        <w:rPr>
          <w:rStyle w:val="46"/>
          <w:rFonts w:ascii="宋体" w:hAnsi="宋体"/>
          <w:color w:val="auto"/>
          <w:highlight w:val="none"/>
          <w:lang w:val="zh-CN"/>
        </w:rPr>
        <w:t>相关保函格式</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_Toc76053735 \h </w:instrText>
      </w:r>
      <w:r>
        <w:rPr>
          <w:rFonts w:ascii="宋体" w:hAnsi="宋体"/>
          <w:color w:val="auto"/>
          <w:highlight w:val="none"/>
        </w:rPr>
        <w:fldChar w:fldCharType="separate"/>
      </w:r>
      <w:r>
        <w:rPr>
          <w:rFonts w:ascii="宋体" w:hAnsi="宋体"/>
          <w:color w:val="auto"/>
          <w:highlight w:val="none"/>
        </w:rPr>
        <w:t>32</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"_Toc76053736" </w:instrText>
      </w:r>
      <w:r>
        <w:rPr>
          <w:color w:val="auto"/>
          <w:highlight w:val="none"/>
        </w:rPr>
        <w:fldChar w:fldCharType="separate"/>
      </w:r>
      <w:r>
        <w:rPr>
          <w:rStyle w:val="46"/>
          <w:rFonts w:ascii="宋体" w:hAnsi="宋体"/>
          <w:color w:val="auto"/>
          <w:kern w:val="44"/>
          <w:highlight w:val="none"/>
          <w:lang w:val="zh-CN"/>
        </w:rPr>
        <w:t>第六篇  响应文件格式</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_Toc76053736 \h </w:instrText>
      </w:r>
      <w:r>
        <w:rPr>
          <w:rFonts w:ascii="宋体" w:hAnsi="宋体"/>
          <w:color w:val="auto"/>
          <w:highlight w:val="none"/>
        </w:rPr>
        <w:fldChar w:fldCharType="separate"/>
      </w:r>
      <w:r>
        <w:rPr>
          <w:rFonts w:ascii="宋体" w:hAnsi="宋体"/>
          <w:color w:val="auto"/>
          <w:highlight w:val="none"/>
        </w:rPr>
        <w:t>35</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right" w:leader="dot" w:pos="9061"/>
        </w:tabs>
        <w:rPr>
          <w:rFonts w:ascii="宋体" w:hAnsi="宋体" w:cstheme="minorBidi"/>
          <w:b w:val="0"/>
          <w:bCs w:val="0"/>
          <w:caps w:val="0"/>
          <w:color w:val="auto"/>
          <w:kern w:val="2"/>
          <w:sz w:val="21"/>
          <w:szCs w:val="22"/>
          <w:highlight w:val="none"/>
        </w:rPr>
      </w:pPr>
      <w:r>
        <w:rPr>
          <w:color w:val="auto"/>
          <w:highlight w:val="none"/>
        </w:rPr>
        <w:fldChar w:fldCharType="begin"/>
      </w:r>
      <w:r>
        <w:rPr>
          <w:color w:val="auto"/>
          <w:highlight w:val="none"/>
        </w:rPr>
        <w:instrText xml:space="preserve"> HYPERLINK \l "_Toc76053762" </w:instrText>
      </w:r>
      <w:r>
        <w:rPr>
          <w:color w:val="auto"/>
          <w:highlight w:val="none"/>
        </w:rPr>
        <w:fldChar w:fldCharType="separate"/>
      </w:r>
      <w:r>
        <w:rPr>
          <w:rStyle w:val="46"/>
          <w:rFonts w:ascii="宋体" w:hAnsi="宋体"/>
          <w:color w:val="auto"/>
          <w:kern w:val="44"/>
          <w:highlight w:val="none"/>
          <w:lang w:val="zh-CN"/>
        </w:rPr>
        <w:t>附件一：谈判工作大纲</w:t>
      </w:r>
      <w:r>
        <w:rPr>
          <w:rFonts w:ascii="宋体" w:hAnsi="宋体"/>
          <w:color w:val="auto"/>
          <w:highlight w:val="none"/>
        </w:rPr>
        <w:tab/>
      </w:r>
      <w:r>
        <w:rPr>
          <w:rFonts w:ascii="宋体" w:hAnsi="宋体"/>
          <w:color w:val="auto"/>
          <w:highlight w:val="none"/>
        </w:rPr>
        <w:fldChar w:fldCharType="begin"/>
      </w:r>
      <w:r>
        <w:rPr>
          <w:rFonts w:ascii="宋体" w:hAnsi="宋体"/>
          <w:color w:val="auto"/>
          <w:highlight w:val="none"/>
        </w:rPr>
        <w:instrText xml:space="preserve"> PAGEREF _Toc76053762 \h </w:instrText>
      </w:r>
      <w:r>
        <w:rPr>
          <w:rFonts w:ascii="宋体" w:hAnsi="宋体"/>
          <w:color w:val="auto"/>
          <w:highlight w:val="none"/>
        </w:rPr>
        <w:fldChar w:fldCharType="separate"/>
      </w:r>
      <w:r>
        <w:rPr>
          <w:rFonts w:ascii="宋体" w:hAnsi="宋体"/>
          <w:color w:val="auto"/>
          <w:highlight w:val="none"/>
        </w:rPr>
        <w:t>63</w:t>
      </w:r>
      <w:r>
        <w:rPr>
          <w:rFonts w:ascii="宋体" w:hAnsi="宋体"/>
          <w:color w:val="auto"/>
          <w:highlight w:val="none"/>
        </w:rPr>
        <w:fldChar w:fldCharType="end"/>
      </w:r>
      <w:r>
        <w:rPr>
          <w:rFonts w:ascii="宋体" w:hAnsi="宋体"/>
          <w:color w:val="auto"/>
          <w:highlight w:val="none"/>
        </w:rPr>
        <w:fldChar w:fldCharType="end"/>
      </w:r>
    </w:p>
    <w:p>
      <w:pPr>
        <w:pStyle w:val="24"/>
        <w:shd w:val="clear"/>
        <w:tabs>
          <w:tab w:val="left" w:pos="851"/>
          <w:tab w:val="right" w:leader="dot" w:pos="8647"/>
          <w:tab w:val="right" w:leader="dot" w:pos="10206"/>
        </w:tabs>
        <w:spacing w:before="0" w:after="0" w:line="360" w:lineRule="auto"/>
        <w:ind w:right="-50" w:rightChars="-21"/>
        <w:jc w:val="distribute"/>
        <w:rPr>
          <w:rFonts w:ascii="宋体" w:hAnsi="宋体" w:cs="Times New Roman"/>
          <w:color w:val="auto"/>
          <w:sz w:val="21"/>
          <w:szCs w:val="21"/>
          <w:highlight w:val="none"/>
        </w:rPr>
      </w:pPr>
      <w:r>
        <w:rPr>
          <w:rFonts w:ascii="宋体" w:hAnsi="宋体" w:cs="宋体"/>
          <w:color w:val="auto"/>
          <w:sz w:val="21"/>
          <w:szCs w:val="21"/>
          <w:highlight w:val="none"/>
        </w:rPr>
        <w:fldChar w:fldCharType="end"/>
      </w:r>
    </w:p>
    <w:p>
      <w:pPr>
        <w:pStyle w:val="3"/>
        <w:keepNext/>
        <w:keepLines/>
        <w:pageBreakBefore/>
        <w:shd w:val="clear"/>
        <w:tabs>
          <w:tab w:val="left" w:pos="1080"/>
        </w:tabs>
        <w:spacing w:line="360" w:lineRule="auto"/>
        <w:ind w:left="567" w:hanging="567"/>
        <w:jc w:val="center"/>
        <w:rPr>
          <w:rFonts w:hAnsi="宋体"/>
          <w:b/>
          <w:bCs/>
          <w:color w:val="auto"/>
          <w:kern w:val="44"/>
          <w:sz w:val="44"/>
          <w:szCs w:val="44"/>
          <w:highlight w:val="none"/>
          <w:lang w:val="zh-CN"/>
        </w:rPr>
      </w:pPr>
      <w:bookmarkStart w:id="0" w:name="_Toc450662846"/>
      <w:bookmarkStart w:id="1" w:name="_Toc521918064"/>
      <w:bookmarkStart w:id="2" w:name="_Toc76053687"/>
      <w:r>
        <w:rPr>
          <w:rFonts w:hAnsi="宋体"/>
          <w:b/>
          <w:bCs/>
          <w:color w:val="auto"/>
          <w:kern w:val="44"/>
          <w:sz w:val="32"/>
          <w:szCs w:val="32"/>
          <w:highlight w:val="none"/>
          <w:lang w:val="zh-CN"/>
        </w:rPr>
        <w:t>第一篇</w:t>
      </w:r>
      <w:r>
        <w:rPr>
          <w:rFonts w:hAnsi="宋体"/>
          <w:b/>
          <w:bCs/>
          <w:color w:val="auto"/>
          <w:kern w:val="44"/>
          <w:sz w:val="32"/>
          <w:szCs w:val="32"/>
          <w:highlight w:val="none"/>
          <w:lang w:val="zh-CN"/>
        </w:rPr>
        <w:tab/>
      </w:r>
      <w:r>
        <w:rPr>
          <w:rFonts w:hAnsi="宋体"/>
          <w:b/>
          <w:bCs/>
          <w:color w:val="auto"/>
          <w:kern w:val="44"/>
          <w:sz w:val="32"/>
          <w:szCs w:val="32"/>
          <w:highlight w:val="none"/>
          <w:lang w:val="zh-CN"/>
        </w:rPr>
        <w:t xml:space="preserve"> </w:t>
      </w:r>
      <w:r>
        <w:rPr>
          <w:rFonts w:hint="eastAsia" w:hAnsi="宋体"/>
          <w:b/>
          <w:bCs/>
          <w:color w:val="auto"/>
          <w:kern w:val="44"/>
          <w:sz w:val="32"/>
          <w:szCs w:val="32"/>
          <w:highlight w:val="none"/>
          <w:lang w:val="zh-CN"/>
        </w:rPr>
        <w:t>竞争性谈判</w:t>
      </w:r>
      <w:r>
        <w:rPr>
          <w:rFonts w:hAnsi="宋体"/>
          <w:b/>
          <w:bCs/>
          <w:color w:val="auto"/>
          <w:kern w:val="44"/>
          <w:sz w:val="32"/>
          <w:szCs w:val="32"/>
          <w:highlight w:val="none"/>
          <w:lang w:val="zh-CN"/>
        </w:rPr>
        <w:t>公告</w:t>
      </w:r>
      <w:bookmarkEnd w:id="0"/>
      <w:bookmarkEnd w:id="1"/>
      <w:bookmarkEnd w:id="2"/>
    </w:p>
    <w:p>
      <w:pPr>
        <w:shd w:val="clear"/>
        <w:tabs>
          <w:tab w:val="left" w:pos="0"/>
        </w:tabs>
        <w:spacing w:line="360" w:lineRule="auto"/>
        <w:ind w:right="-34" w:firstLine="420" w:firstLineChars="200"/>
        <w:jc w:val="both"/>
        <w:rPr>
          <w:rFonts w:hAnsi="宋体"/>
          <w:color w:val="auto"/>
          <w:kern w:val="2"/>
          <w:sz w:val="21"/>
          <w:szCs w:val="21"/>
          <w:highlight w:val="none"/>
          <w:lang w:val="zh-CN"/>
        </w:rPr>
      </w:pPr>
      <w:r>
        <w:rPr>
          <w:rFonts w:hint="eastAsia" w:hAnsi="宋体"/>
          <w:color w:val="auto"/>
          <w:sz w:val="21"/>
          <w:szCs w:val="21"/>
          <w:highlight w:val="none"/>
        </w:rPr>
        <w:t>广东和盛招标代理有限公司</w:t>
      </w:r>
      <w:r>
        <w:rPr>
          <w:rFonts w:hAnsi="宋体"/>
          <w:color w:val="auto"/>
          <w:kern w:val="2"/>
          <w:sz w:val="21"/>
          <w:szCs w:val="21"/>
          <w:highlight w:val="none"/>
          <w:lang w:val="zh-CN"/>
        </w:rPr>
        <w:t>（以下简称“采购代理机构”）受</w:t>
      </w:r>
      <w:r>
        <w:rPr>
          <w:rFonts w:hint="eastAsia" w:hAnsi="宋体"/>
          <w:color w:val="auto"/>
          <w:sz w:val="21"/>
          <w:szCs w:val="21"/>
          <w:highlight w:val="none"/>
        </w:rPr>
        <w:t>东莞市水务集团有限公司</w:t>
      </w:r>
      <w:r>
        <w:rPr>
          <w:rFonts w:hAnsi="宋体"/>
          <w:color w:val="auto"/>
          <w:kern w:val="2"/>
          <w:sz w:val="21"/>
          <w:szCs w:val="21"/>
          <w:highlight w:val="none"/>
          <w:lang w:val="zh-CN"/>
        </w:rPr>
        <w:t>（以下简称“采购人”）的委托，对</w:t>
      </w:r>
      <w:r>
        <w:rPr>
          <w:rFonts w:hint="eastAsia" w:hAnsi="宋体"/>
          <w:color w:val="auto"/>
          <w:sz w:val="21"/>
          <w:szCs w:val="21"/>
          <w:highlight w:val="none"/>
        </w:rPr>
        <w:t>东莞市水务集团有限公司注册发行债券采购律师事务所项目</w:t>
      </w:r>
      <w:r>
        <w:rPr>
          <w:rFonts w:hAnsi="宋体"/>
          <w:color w:val="auto"/>
          <w:kern w:val="2"/>
          <w:sz w:val="21"/>
          <w:szCs w:val="21"/>
          <w:highlight w:val="none"/>
          <w:lang w:val="zh-CN"/>
        </w:rPr>
        <w:t>(项目编号：HSDG2021214 )进行国内竞争性谈判采购</w:t>
      </w:r>
      <w:r>
        <w:rPr>
          <w:rFonts w:hint="eastAsia" w:hAnsi="宋体"/>
          <w:color w:val="auto"/>
          <w:kern w:val="2"/>
          <w:sz w:val="21"/>
          <w:szCs w:val="21"/>
          <w:highlight w:val="none"/>
          <w:lang w:val="zh-CN"/>
        </w:rPr>
        <w:t>，</w:t>
      </w:r>
      <w:r>
        <w:rPr>
          <w:rFonts w:hAnsi="宋体"/>
          <w:color w:val="auto"/>
          <w:kern w:val="2"/>
          <w:sz w:val="21"/>
          <w:szCs w:val="21"/>
          <w:highlight w:val="none"/>
          <w:lang w:val="zh-CN"/>
        </w:rPr>
        <w:t>欢迎合格供应商</w:t>
      </w:r>
      <w:r>
        <w:rPr>
          <w:rFonts w:hint="eastAsia" w:hAnsi="宋体"/>
          <w:color w:val="auto"/>
          <w:kern w:val="2"/>
          <w:sz w:val="21"/>
          <w:szCs w:val="21"/>
          <w:highlight w:val="none"/>
          <w:lang w:val="zh-CN"/>
        </w:rPr>
        <w:t>参加</w:t>
      </w:r>
      <w:r>
        <w:rPr>
          <w:rFonts w:hAnsi="宋体"/>
          <w:color w:val="auto"/>
          <w:kern w:val="2"/>
          <w:sz w:val="21"/>
          <w:szCs w:val="21"/>
          <w:highlight w:val="none"/>
          <w:lang w:val="zh-CN"/>
        </w:rPr>
        <w:t>。</w:t>
      </w:r>
    </w:p>
    <w:p>
      <w:pPr>
        <w:pStyle w:val="2"/>
        <w:shd w:val="clear"/>
        <w:rPr>
          <w:rFonts w:hAnsi="宋体"/>
          <w:color w:val="auto"/>
          <w:sz w:val="21"/>
          <w:szCs w:val="21"/>
          <w:highlight w:val="none"/>
        </w:rPr>
      </w:pPr>
    </w:p>
    <w:p>
      <w:pPr>
        <w:shd w:val="clear"/>
        <w:tabs>
          <w:tab w:val="left" w:pos="709"/>
          <w:tab w:val="left" w:pos="1276"/>
        </w:tabs>
        <w:spacing w:line="360" w:lineRule="auto"/>
        <w:ind w:left="705" w:leftChars="118" w:right="-34" w:hanging="422" w:hangingChars="201"/>
        <w:jc w:val="both"/>
        <w:rPr>
          <w:rFonts w:hAnsi="宋体"/>
          <w:bCs/>
          <w:color w:val="auto"/>
          <w:sz w:val="21"/>
          <w:szCs w:val="21"/>
          <w:highlight w:val="none"/>
        </w:rPr>
      </w:pPr>
      <w:r>
        <w:rPr>
          <w:rFonts w:hint="eastAsia" w:hAnsi="宋体"/>
          <w:bCs/>
          <w:color w:val="auto"/>
          <w:kern w:val="2"/>
          <w:sz w:val="21"/>
          <w:szCs w:val="21"/>
          <w:highlight w:val="none"/>
          <w:lang w:val="zh-CN"/>
        </w:rPr>
        <w:t xml:space="preserve">1 </w:t>
      </w:r>
      <w:r>
        <w:rPr>
          <w:rFonts w:hAnsi="宋体"/>
          <w:bCs/>
          <w:color w:val="auto"/>
          <w:kern w:val="2"/>
          <w:sz w:val="21"/>
          <w:szCs w:val="21"/>
          <w:highlight w:val="none"/>
        </w:rPr>
        <w:t xml:space="preserve"> </w:t>
      </w:r>
      <w:r>
        <w:rPr>
          <w:rFonts w:hint="eastAsia" w:hAnsi="宋体"/>
          <w:bCs/>
          <w:color w:val="auto"/>
          <w:kern w:val="2"/>
          <w:sz w:val="21"/>
          <w:szCs w:val="21"/>
          <w:highlight w:val="none"/>
          <w:lang w:val="zh-CN"/>
        </w:rPr>
        <w:t>采购范围</w:t>
      </w:r>
      <w:r>
        <w:rPr>
          <w:rFonts w:hAnsi="宋体"/>
          <w:bCs/>
          <w:color w:val="auto"/>
          <w:kern w:val="2"/>
          <w:sz w:val="21"/>
          <w:szCs w:val="21"/>
          <w:highlight w:val="none"/>
          <w:lang w:val="zh-CN"/>
        </w:rPr>
        <w:t>：</w:t>
      </w:r>
    </w:p>
    <w:tbl>
      <w:tblPr>
        <w:tblStyle w:val="3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119"/>
        <w:gridCol w:w="3237"/>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04" w:type="dxa"/>
            <w:vAlign w:val="center"/>
          </w:tcPr>
          <w:p>
            <w:pPr>
              <w:shd w:val="clear"/>
              <w:spacing w:line="360" w:lineRule="auto"/>
              <w:jc w:val="center"/>
              <w:rPr>
                <w:rFonts w:hAnsi="宋体"/>
                <w:b/>
                <w:bCs/>
                <w:color w:val="auto"/>
                <w:sz w:val="21"/>
                <w:szCs w:val="21"/>
                <w:highlight w:val="none"/>
              </w:rPr>
            </w:pPr>
            <w:r>
              <w:rPr>
                <w:rFonts w:hint="eastAsia" w:hAnsi="宋体"/>
                <w:b/>
                <w:bCs/>
                <w:color w:val="auto"/>
                <w:sz w:val="21"/>
                <w:szCs w:val="21"/>
                <w:highlight w:val="none"/>
              </w:rPr>
              <w:t>序号</w:t>
            </w:r>
          </w:p>
        </w:tc>
        <w:tc>
          <w:tcPr>
            <w:tcW w:w="3119" w:type="dxa"/>
            <w:vAlign w:val="center"/>
          </w:tcPr>
          <w:p>
            <w:pPr>
              <w:shd w:val="clear"/>
              <w:spacing w:line="360" w:lineRule="auto"/>
              <w:jc w:val="center"/>
              <w:rPr>
                <w:rFonts w:hAnsi="宋体"/>
                <w:b/>
                <w:bCs/>
                <w:color w:val="auto"/>
                <w:sz w:val="21"/>
                <w:szCs w:val="21"/>
                <w:highlight w:val="none"/>
              </w:rPr>
            </w:pPr>
            <w:r>
              <w:rPr>
                <w:rFonts w:hint="eastAsia" w:hAnsi="宋体" w:cs="宋体"/>
                <w:b/>
                <w:bCs/>
                <w:color w:val="auto"/>
                <w:sz w:val="21"/>
                <w:szCs w:val="21"/>
                <w:highlight w:val="none"/>
              </w:rPr>
              <w:t>服务内容</w:t>
            </w:r>
          </w:p>
        </w:tc>
        <w:tc>
          <w:tcPr>
            <w:tcW w:w="3237" w:type="dxa"/>
            <w:vAlign w:val="center"/>
          </w:tcPr>
          <w:p>
            <w:pPr>
              <w:shd w:val="clear"/>
              <w:spacing w:line="360" w:lineRule="auto"/>
              <w:jc w:val="center"/>
              <w:rPr>
                <w:rFonts w:hAnsi="宋体"/>
                <w:b/>
                <w:bCs/>
                <w:color w:val="auto"/>
                <w:sz w:val="21"/>
                <w:szCs w:val="21"/>
                <w:highlight w:val="none"/>
              </w:rPr>
            </w:pPr>
            <w:r>
              <w:rPr>
                <w:rFonts w:hint="eastAsia" w:hAnsi="宋体" w:cs="宋体"/>
                <w:b/>
                <w:bCs/>
                <w:color w:val="auto"/>
                <w:sz w:val="21"/>
                <w:szCs w:val="21"/>
                <w:highlight w:val="none"/>
              </w:rPr>
              <w:t>预算金额（含税价）</w:t>
            </w:r>
          </w:p>
        </w:tc>
        <w:tc>
          <w:tcPr>
            <w:tcW w:w="2149" w:type="dxa"/>
            <w:vAlign w:val="center"/>
          </w:tcPr>
          <w:p>
            <w:pPr>
              <w:shd w:val="clear"/>
              <w:spacing w:line="360" w:lineRule="auto"/>
              <w:jc w:val="center"/>
              <w:rPr>
                <w:rFonts w:hAnsi="宋体" w:cs="宋体"/>
                <w:b/>
                <w:bCs/>
                <w:color w:val="auto"/>
                <w:sz w:val="21"/>
                <w:szCs w:val="21"/>
                <w:highlight w:val="none"/>
              </w:rPr>
            </w:pPr>
            <w:r>
              <w:rPr>
                <w:rFonts w:hint="eastAsia" w:hAnsi="宋体" w:cs="宋体"/>
                <w:b/>
                <w:bCs/>
                <w:color w:val="auto"/>
                <w:sz w:val="21"/>
                <w:szCs w:val="21"/>
                <w:highlight w:val="none"/>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hd w:val="clear"/>
              <w:spacing w:line="360" w:lineRule="auto"/>
              <w:jc w:val="center"/>
              <w:rPr>
                <w:rFonts w:hAnsi="宋体"/>
                <w:color w:val="auto"/>
                <w:sz w:val="21"/>
                <w:szCs w:val="21"/>
                <w:highlight w:val="none"/>
              </w:rPr>
            </w:pPr>
            <w:r>
              <w:rPr>
                <w:rFonts w:hint="eastAsia" w:hAnsi="宋体"/>
                <w:color w:val="auto"/>
                <w:sz w:val="21"/>
                <w:szCs w:val="21"/>
                <w:highlight w:val="none"/>
              </w:rPr>
              <w:t>1</w:t>
            </w:r>
          </w:p>
        </w:tc>
        <w:tc>
          <w:tcPr>
            <w:tcW w:w="3119" w:type="dxa"/>
            <w:vAlign w:val="center"/>
          </w:tcPr>
          <w:p>
            <w:pPr>
              <w:shd w:val="clear"/>
              <w:spacing w:line="360" w:lineRule="auto"/>
              <w:jc w:val="center"/>
              <w:rPr>
                <w:rFonts w:hAnsi="宋体"/>
                <w:color w:val="auto"/>
                <w:sz w:val="21"/>
                <w:szCs w:val="21"/>
                <w:highlight w:val="none"/>
              </w:rPr>
            </w:pPr>
            <w:r>
              <w:rPr>
                <w:rFonts w:hint="eastAsia" w:hAnsi="宋体"/>
                <w:color w:val="auto"/>
                <w:sz w:val="21"/>
                <w:szCs w:val="21"/>
                <w:highlight w:val="none"/>
              </w:rPr>
              <w:t>东莞市水务集团有限公司注册发行债券采购律师事务所项目</w:t>
            </w:r>
          </w:p>
        </w:tc>
        <w:tc>
          <w:tcPr>
            <w:tcW w:w="3237" w:type="dxa"/>
            <w:vAlign w:val="center"/>
          </w:tcPr>
          <w:p>
            <w:pPr>
              <w:shd w:val="clear"/>
              <w:spacing w:line="360" w:lineRule="auto"/>
              <w:rPr>
                <w:rFonts w:hAnsi="宋体" w:cs="宋体"/>
                <w:color w:val="auto"/>
                <w:sz w:val="21"/>
                <w:szCs w:val="21"/>
                <w:highlight w:val="none"/>
              </w:rPr>
            </w:pPr>
            <w:r>
              <w:rPr>
                <w:rFonts w:hint="eastAsia" w:hAnsi="宋体" w:cs="宋体"/>
                <w:color w:val="auto"/>
                <w:sz w:val="21"/>
                <w:szCs w:val="21"/>
                <w:highlight w:val="none"/>
              </w:rPr>
              <w:t>超短期</w:t>
            </w:r>
            <w:r>
              <w:rPr>
                <w:rFonts w:hAnsi="宋体" w:cs="宋体"/>
                <w:color w:val="auto"/>
                <w:sz w:val="21"/>
                <w:szCs w:val="21"/>
                <w:highlight w:val="none"/>
              </w:rPr>
              <w:t>融资券：</w:t>
            </w:r>
            <w:r>
              <w:rPr>
                <w:rFonts w:hint="eastAsia" w:hAnsi="宋体" w:cs="宋体"/>
                <w:color w:val="auto"/>
                <w:sz w:val="21"/>
                <w:szCs w:val="21"/>
                <w:highlight w:val="none"/>
              </w:rPr>
              <w:t>68</w:t>
            </w:r>
            <w:r>
              <w:rPr>
                <w:rFonts w:hAnsi="宋体" w:cs="宋体"/>
                <w:color w:val="auto"/>
                <w:sz w:val="21"/>
                <w:szCs w:val="21"/>
                <w:highlight w:val="none"/>
              </w:rPr>
              <w:t>,</w:t>
            </w:r>
            <w:r>
              <w:rPr>
                <w:rFonts w:hint="eastAsia" w:hAnsi="宋体" w:cs="宋体"/>
                <w:color w:val="auto"/>
                <w:sz w:val="21"/>
                <w:szCs w:val="21"/>
                <w:highlight w:val="none"/>
              </w:rPr>
              <w:t>600元</w:t>
            </w:r>
          </w:p>
          <w:p>
            <w:pPr>
              <w:shd w:val="clear"/>
              <w:spacing w:line="360" w:lineRule="auto"/>
              <w:rPr>
                <w:rFonts w:hAnsi="宋体" w:cs="宋体"/>
                <w:color w:val="auto"/>
                <w:sz w:val="21"/>
                <w:szCs w:val="21"/>
                <w:highlight w:val="none"/>
              </w:rPr>
            </w:pPr>
            <w:r>
              <w:rPr>
                <w:rFonts w:hint="eastAsia" w:hAnsi="宋体" w:cs="宋体"/>
                <w:color w:val="auto"/>
                <w:sz w:val="21"/>
                <w:szCs w:val="21"/>
                <w:highlight w:val="none"/>
              </w:rPr>
              <w:t>中期票据</w:t>
            </w:r>
            <w:r>
              <w:rPr>
                <w:rFonts w:hAnsi="宋体" w:cs="宋体"/>
                <w:color w:val="auto"/>
                <w:sz w:val="21"/>
                <w:szCs w:val="21"/>
                <w:highlight w:val="none"/>
              </w:rPr>
              <w:t>：</w:t>
            </w:r>
            <w:r>
              <w:rPr>
                <w:rFonts w:hint="eastAsia" w:hAnsi="宋体" w:cs="宋体"/>
                <w:color w:val="auto"/>
                <w:sz w:val="21"/>
                <w:szCs w:val="21"/>
                <w:highlight w:val="none"/>
              </w:rPr>
              <w:t>68</w:t>
            </w:r>
            <w:r>
              <w:rPr>
                <w:rFonts w:hAnsi="宋体" w:cs="宋体"/>
                <w:color w:val="auto"/>
                <w:sz w:val="21"/>
                <w:szCs w:val="21"/>
                <w:highlight w:val="none"/>
              </w:rPr>
              <w:t>,</w:t>
            </w:r>
            <w:r>
              <w:rPr>
                <w:rFonts w:hint="eastAsia" w:hAnsi="宋体" w:cs="宋体"/>
                <w:color w:val="auto"/>
                <w:sz w:val="21"/>
                <w:szCs w:val="21"/>
                <w:highlight w:val="none"/>
              </w:rPr>
              <w:t>600元</w:t>
            </w:r>
          </w:p>
          <w:p>
            <w:pPr>
              <w:shd w:val="clear"/>
              <w:spacing w:line="360" w:lineRule="auto"/>
              <w:rPr>
                <w:rFonts w:hAnsi="宋体"/>
                <w:color w:val="auto"/>
                <w:sz w:val="21"/>
                <w:szCs w:val="21"/>
                <w:highlight w:val="none"/>
              </w:rPr>
            </w:pPr>
            <w:r>
              <w:rPr>
                <w:rFonts w:hint="eastAsia" w:hAnsi="宋体" w:cs="宋体"/>
                <w:color w:val="auto"/>
                <w:sz w:val="21"/>
                <w:szCs w:val="21"/>
                <w:highlight w:val="none"/>
              </w:rPr>
              <w:t>可续期公司债</w:t>
            </w:r>
            <w:r>
              <w:rPr>
                <w:rFonts w:hAnsi="宋体" w:cs="宋体"/>
                <w:color w:val="auto"/>
                <w:sz w:val="21"/>
                <w:szCs w:val="21"/>
                <w:highlight w:val="none"/>
              </w:rPr>
              <w:t>：</w:t>
            </w:r>
            <w:r>
              <w:rPr>
                <w:rFonts w:hint="eastAsia" w:hAnsi="宋体" w:cs="宋体"/>
                <w:color w:val="auto"/>
                <w:sz w:val="21"/>
                <w:szCs w:val="21"/>
                <w:highlight w:val="none"/>
              </w:rPr>
              <w:t>68</w:t>
            </w:r>
            <w:r>
              <w:rPr>
                <w:rFonts w:hAnsi="宋体" w:cs="宋体"/>
                <w:color w:val="auto"/>
                <w:sz w:val="21"/>
                <w:szCs w:val="21"/>
                <w:highlight w:val="none"/>
              </w:rPr>
              <w:t>,</w:t>
            </w:r>
            <w:r>
              <w:rPr>
                <w:rFonts w:hint="eastAsia" w:hAnsi="宋体" w:cs="宋体"/>
                <w:color w:val="auto"/>
                <w:sz w:val="21"/>
                <w:szCs w:val="21"/>
                <w:highlight w:val="none"/>
              </w:rPr>
              <w:t>600元</w:t>
            </w:r>
          </w:p>
        </w:tc>
        <w:tc>
          <w:tcPr>
            <w:tcW w:w="2149" w:type="dxa"/>
            <w:vAlign w:val="center"/>
          </w:tcPr>
          <w:p>
            <w:pPr>
              <w:shd w:val="clear"/>
              <w:spacing w:line="360" w:lineRule="auto"/>
              <w:rPr>
                <w:rFonts w:hAnsi="宋体" w:cs="宋体"/>
                <w:color w:val="auto"/>
                <w:sz w:val="21"/>
                <w:szCs w:val="21"/>
                <w:highlight w:val="none"/>
              </w:rPr>
            </w:pPr>
            <w:r>
              <w:rPr>
                <w:rFonts w:hint="eastAsia" w:hAnsi="宋体"/>
                <w:color w:val="auto"/>
                <w:sz w:val="21"/>
                <w:szCs w:val="21"/>
                <w:highlight w:val="none"/>
              </w:rPr>
              <w:t>自合同签订日起至本项目服务全部完成</w:t>
            </w:r>
          </w:p>
        </w:tc>
      </w:tr>
    </w:tbl>
    <w:p>
      <w:pPr>
        <w:shd w:val="clear"/>
        <w:tabs>
          <w:tab w:val="left" w:pos="0"/>
        </w:tabs>
        <w:spacing w:line="360" w:lineRule="auto"/>
        <w:ind w:left="485" w:leftChars="202" w:right="-34"/>
        <w:jc w:val="both"/>
        <w:rPr>
          <w:rFonts w:hAnsi="宋体" w:cs="宋体"/>
          <w:bCs/>
          <w:color w:val="auto"/>
          <w:sz w:val="21"/>
          <w:szCs w:val="21"/>
          <w:highlight w:val="none"/>
        </w:rPr>
      </w:pPr>
      <w:r>
        <w:rPr>
          <w:rFonts w:hint="eastAsia" w:hAnsi="宋体" w:cs="宋体"/>
          <w:bCs/>
          <w:color w:val="auto"/>
          <w:sz w:val="21"/>
          <w:szCs w:val="21"/>
          <w:highlight w:val="none"/>
        </w:rPr>
        <w:t>（具体内容详见：</w:t>
      </w:r>
      <w:r>
        <w:rPr>
          <w:rFonts w:hAnsi="宋体" w:cs="宋体"/>
          <w:bCs/>
          <w:color w:val="auto"/>
          <w:sz w:val="21"/>
          <w:szCs w:val="21"/>
          <w:highlight w:val="none"/>
        </w:rPr>
        <w:t>第三篇</w:t>
      </w:r>
      <w:r>
        <w:rPr>
          <w:rFonts w:hint="eastAsia" w:hAnsi="宋体" w:cs="宋体"/>
          <w:bCs/>
          <w:color w:val="auto"/>
          <w:sz w:val="21"/>
          <w:szCs w:val="21"/>
          <w:highlight w:val="none"/>
        </w:rPr>
        <w:t>《用户需求书》）</w:t>
      </w:r>
    </w:p>
    <w:p>
      <w:pPr>
        <w:pStyle w:val="2"/>
        <w:shd w:val="clear"/>
        <w:jc w:val="left"/>
        <w:rPr>
          <w:rFonts w:hAnsi="宋体"/>
          <w:color w:val="auto"/>
          <w:sz w:val="21"/>
          <w:szCs w:val="21"/>
          <w:highlight w:val="none"/>
          <w:lang w:val="en-US"/>
        </w:rPr>
      </w:pPr>
    </w:p>
    <w:p>
      <w:pPr>
        <w:shd w:val="clear"/>
        <w:tabs>
          <w:tab w:val="left" w:pos="0"/>
        </w:tabs>
        <w:spacing w:line="360" w:lineRule="auto"/>
        <w:ind w:left="282" w:right="-34"/>
        <w:jc w:val="both"/>
        <w:rPr>
          <w:rFonts w:hAnsi="宋体"/>
          <w:b/>
          <w:bCs/>
          <w:color w:val="auto"/>
          <w:kern w:val="2"/>
          <w:sz w:val="21"/>
          <w:szCs w:val="21"/>
          <w:highlight w:val="none"/>
          <w:lang w:val="zh-CN"/>
        </w:rPr>
      </w:pPr>
      <w:r>
        <w:rPr>
          <w:rFonts w:hAnsi="宋体"/>
          <w:b/>
          <w:bCs/>
          <w:color w:val="auto"/>
          <w:kern w:val="2"/>
          <w:sz w:val="21"/>
          <w:szCs w:val="21"/>
          <w:highlight w:val="none"/>
          <w:lang w:val="zh-CN"/>
        </w:rPr>
        <w:t>2</w:t>
      </w:r>
      <w:r>
        <w:rPr>
          <w:rFonts w:hint="eastAsia" w:hAnsi="宋体"/>
          <w:b/>
          <w:bCs/>
          <w:color w:val="auto"/>
          <w:kern w:val="2"/>
          <w:sz w:val="21"/>
          <w:szCs w:val="21"/>
          <w:highlight w:val="none"/>
          <w:lang w:val="zh-CN"/>
        </w:rPr>
        <w:t xml:space="preserve">  </w:t>
      </w:r>
      <w:r>
        <w:rPr>
          <w:rFonts w:hAnsi="宋体"/>
          <w:b/>
          <w:bCs/>
          <w:color w:val="auto"/>
          <w:kern w:val="2"/>
          <w:sz w:val="21"/>
          <w:szCs w:val="21"/>
          <w:highlight w:val="none"/>
          <w:lang w:val="zh-CN"/>
        </w:rPr>
        <w:t>合格供应商资格要求：</w:t>
      </w:r>
    </w:p>
    <w:p>
      <w:pPr>
        <w:shd w:val="clear"/>
        <w:tabs>
          <w:tab w:val="left" w:pos="0"/>
        </w:tabs>
        <w:spacing w:line="360" w:lineRule="auto"/>
        <w:ind w:left="662" w:leftChars="100" w:hanging="422" w:hangingChars="200"/>
        <w:jc w:val="both"/>
        <w:rPr>
          <w:rFonts w:hAnsi="宋体" w:cs="宋体"/>
          <w:b/>
          <w:color w:val="auto"/>
          <w:kern w:val="2"/>
          <w:sz w:val="21"/>
          <w:szCs w:val="21"/>
          <w:highlight w:val="none"/>
          <w:lang w:val="zh-CN"/>
        </w:rPr>
      </w:pPr>
      <w:r>
        <w:rPr>
          <w:rFonts w:hAnsi="宋体" w:cs="宋体"/>
          <w:b/>
          <w:color w:val="auto"/>
          <w:kern w:val="2"/>
          <w:sz w:val="21"/>
          <w:szCs w:val="21"/>
          <w:highlight w:val="none"/>
          <w:lang w:val="zh-CN"/>
        </w:rPr>
        <w:t>2.1</w:t>
      </w:r>
      <w:r>
        <w:rPr>
          <w:rFonts w:hint="eastAsia" w:hAnsi="宋体" w:cs="宋体"/>
          <w:b/>
          <w:color w:val="auto"/>
          <w:kern w:val="2"/>
          <w:sz w:val="21"/>
          <w:szCs w:val="21"/>
          <w:highlight w:val="none"/>
          <w:lang w:val="zh-CN"/>
        </w:rPr>
        <w:t xml:space="preserve"> 供应商在中华人民共和国境内登记注册、合法存续、正常经营且具有独立承担民事责任能力的法人或其他组织；</w:t>
      </w:r>
    </w:p>
    <w:p>
      <w:pPr>
        <w:shd w:val="clear"/>
        <w:tabs>
          <w:tab w:val="left" w:pos="0"/>
        </w:tabs>
        <w:spacing w:line="360" w:lineRule="auto"/>
        <w:ind w:left="662" w:leftChars="100" w:hanging="422" w:hangingChars="200"/>
        <w:jc w:val="both"/>
        <w:rPr>
          <w:rFonts w:hAnsi="宋体" w:cs="宋体"/>
          <w:b/>
          <w:color w:val="auto"/>
          <w:kern w:val="2"/>
          <w:sz w:val="21"/>
          <w:szCs w:val="21"/>
          <w:highlight w:val="none"/>
          <w:lang w:val="zh-CN"/>
        </w:rPr>
      </w:pPr>
      <w:r>
        <w:rPr>
          <w:rFonts w:hint="eastAsia" w:hAnsi="宋体" w:cs="宋体"/>
          <w:b/>
          <w:color w:val="auto"/>
          <w:kern w:val="2"/>
          <w:sz w:val="21"/>
          <w:szCs w:val="21"/>
          <w:highlight w:val="none"/>
          <w:lang w:val="zh-CN"/>
        </w:rPr>
        <w:t>2.2 供应商必须具有司法部门颁发的</w:t>
      </w:r>
      <w:bookmarkStart w:id="3" w:name="_Hlk75943092"/>
      <w:r>
        <w:rPr>
          <w:rFonts w:hint="eastAsia" w:hAnsi="宋体" w:cs="宋体"/>
          <w:b/>
          <w:color w:val="auto"/>
          <w:kern w:val="2"/>
          <w:sz w:val="21"/>
          <w:szCs w:val="21"/>
          <w:highlight w:val="none"/>
          <w:lang w:val="zh-CN"/>
        </w:rPr>
        <w:t>律师事务所执业</w:t>
      </w:r>
      <w:r>
        <w:rPr>
          <w:rFonts w:hint="eastAsia" w:hAnsi="宋体" w:cs="宋体"/>
          <w:b/>
          <w:color w:val="auto"/>
          <w:kern w:val="2"/>
          <w:sz w:val="21"/>
          <w:szCs w:val="21"/>
          <w:highlight w:val="none"/>
          <w:lang w:val="zh-CN"/>
        </w:rPr>
        <w:tab/>
      </w:r>
      <w:r>
        <w:rPr>
          <w:rFonts w:hint="eastAsia" w:hAnsi="宋体" w:cs="宋体"/>
          <w:b/>
          <w:color w:val="auto"/>
          <w:kern w:val="2"/>
          <w:sz w:val="21"/>
          <w:szCs w:val="21"/>
          <w:highlight w:val="none"/>
          <w:lang w:val="zh-CN"/>
        </w:rPr>
        <w:t>许可证</w:t>
      </w:r>
      <w:bookmarkEnd w:id="3"/>
      <w:r>
        <w:rPr>
          <w:rFonts w:hint="eastAsia" w:hAnsi="宋体" w:cs="宋体"/>
          <w:b/>
          <w:color w:val="auto"/>
          <w:kern w:val="2"/>
          <w:sz w:val="21"/>
          <w:szCs w:val="21"/>
          <w:highlight w:val="none"/>
          <w:lang w:val="zh-CN"/>
        </w:rPr>
        <w:t>；</w:t>
      </w:r>
    </w:p>
    <w:p>
      <w:pPr>
        <w:shd w:val="clear"/>
        <w:tabs>
          <w:tab w:val="left" w:pos="0"/>
        </w:tabs>
        <w:spacing w:line="360" w:lineRule="auto"/>
        <w:ind w:left="662" w:leftChars="100" w:hanging="422" w:hangingChars="200"/>
        <w:jc w:val="both"/>
        <w:rPr>
          <w:rFonts w:hAnsi="宋体" w:cs="宋体"/>
          <w:b/>
          <w:color w:val="auto"/>
          <w:kern w:val="2"/>
          <w:sz w:val="21"/>
          <w:szCs w:val="21"/>
          <w:highlight w:val="none"/>
        </w:rPr>
      </w:pPr>
      <w:r>
        <w:rPr>
          <w:rFonts w:hAnsi="宋体" w:cs="宋体"/>
          <w:b/>
          <w:color w:val="auto"/>
          <w:kern w:val="2"/>
          <w:sz w:val="21"/>
          <w:szCs w:val="21"/>
          <w:highlight w:val="none"/>
          <w:lang w:val="zh-CN"/>
        </w:rPr>
        <w:t xml:space="preserve">2.3 </w:t>
      </w:r>
      <w:r>
        <w:rPr>
          <w:rFonts w:hint="eastAsia" w:hAnsi="宋体" w:cs="宋体"/>
          <w:b/>
          <w:color w:val="auto"/>
          <w:kern w:val="2"/>
          <w:sz w:val="21"/>
          <w:szCs w:val="21"/>
          <w:highlight w:val="none"/>
          <w:lang w:val="zh-CN"/>
        </w:rPr>
        <w:t>供应商</w:t>
      </w:r>
      <w:bookmarkStart w:id="4" w:name="_Hlk82675499"/>
      <w:r>
        <w:rPr>
          <w:rFonts w:hint="eastAsia" w:hAnsi="宋体" w:cs="宋体"/>
          <w:b/>
          <w:color w:val="auto"/>
          <w:kern w:val="2"/>
          <w:sz w:val="21"/>
          <w:szCs w:val="21"/>
          <w:highlight w:val="none"/>
          <w:lang w:val="zh-CN"/>
        </w:rPr>
        <w:t>具有不少于</w:t>
      </w:r>
      <w:r>
        <w:rPr>
          <w:rFonts w:hint="eastAsia" w:hAnsi="宋体" w:cs="宋体"/>
          <w:b/>
          <w:color w:val="auto"/>
          <w:kern w:val="2"/>
          <w:sz w:val="21"/>
          <w:szCs w:val="21"/>
          <w:highlight w:val="none"/>
        </w:rPr>
        <w:t>3项</w:t>
      </w:r>
      <w:r>
        <w:rPr>
          <w:rFonts w:hint="eastAsia" w:hAnsi="宋体" w:cs="宋体"/>
          <w:b/>
          <w:color w:val="auto"/>
          <w:kern w:val="2"/>
          <w:sz w:val="21"/>
          <w:szCs w:val="21"/>
          <w:highlight w:val="none"/>
          <w:lang w:val="zh-CN"/>
        </w:rPr>
        <w:t>对银行间市场交易商协会或交易所发行的债券出具法律意见书业绩；</w:t>
      </w:r>
      <w:bookmarkEnd w:id="4"/>
    </w:p>
    <w:p>
      <w:pPr>
        <w:shd w:val="clear"/>
        <w:tabs>
          <w:tab w:val="left" w:pos="0"/>
        </w:tabs>
        <w:spacing w:line="360" w:lineRule="auto"/>
        <w:ind w:left="662" w:leftChars="100" w:hanging="422" w:hangingChars="200"/>
        <w:jc w:val="both"/>
        <w:rPr>
          <w:rFonts w:hAnsi="宋体" w:cs="宋体"/>
          <w:b/>
          <w:color w:val="auto"/>
          <w:kern w:val="2"/>
          <w:sz w:val="21"/>
          <w:szCs w:val="21"/>
          <w:highlight w:val="none"/>
        </w:rPr>
      </w:pPr>
      <w:r>
        <w:rPr>
          <w:rFonts w:hAnsi="宋体" w:cs="宋体"/>
          <w:b/>
          <w:color w:val="auto"/>
          <w:kern w:val="2"/>
          <w:sz w:val="21"/>
          <w:szCs w:val="21"/>
          <w:highlight w:val="none"/>
        </w:rPr>
        <w:t>2.</w:t>
      </w:r>
      <w:r>
        <w:rPr>
          <w:rFonts w:hint="eastAsia" w:hAnsi="宋体" w:cs="宋体"/>
          <w:b/>
          <w:color w:val="auto"/>
          <w:kern w:val="2"/>
          <w:sz w:val="21"/>
          <w:szCs w:val="21"/>
          <w:highlight w:val="none"/>
        </w:rPr>
        <w:t>4</w:t>
      </w:r>
      <w:r>
        <w:rPr>
          <w:rFonts w:hAnsi="宋体" w:cs="宋体"/>
          <w:b/>
          <w:color w:val="auto"/>
          <w:kern w:val="2"/>
          <w:sz w:val="21"/>
          <w:szCs w:val="21"/>
          <w:highlight w:val="none"/>
        </w:rPr>
        <w:t xml:space="preserve"> </w:t>
      </w:r>
      <w:r>
        <w:rPr>
          <w:rFonts w:hint="eastAsia" w:hAnsi="宋体" w:cs="宋体"/>
          <w:b/>
          <w:color w:val="auto"/>
          <w:kern w:val="2"/>
          <w:sz w:val="21"/>
          <w:szCs w:val="21"/>
          <w:highlight w:val="none"/>
          <w:lang w:val="zh-CN"/>
        </w:rPr>
        <w:t>供应商并非处于被监管机构暂停公司债、债务融资工具相关业务状态</w:t>
      </w:r>
      <w:r>
        <w:rPr>
          <w:rFonts w:hint="eastAsia" w:hAnsi="宋体" w:cs="宋体"/>
          <w:b/>
          <w:color w:val="auto"/>
          <w:kern w:val="2"/>
          <w:sz w:val="21"/>
          <w:szCs w:val="21"/>
          <w:highlight w:val="none"/>
        </w:rPr>
        <w:t>，</w:t>
      </w:r>
      <w:r>
        <w:rPr>
          <w:rFonts w:hint="eastAsia" w:hAnsi="宋体" w:cs="宋体"/>
          <w:b/>
          <w:color w:val="auto"/>
          <w:kern w:val="2"/>
          <w:sz w:val="21"/>
          <w:szCs w:val="21"/>
          <w:highlight w:val="none"/>
          <w:lang w:val="zh-CN"/>
        </w:rPr>
        <w:t>且过往未有被监管机构暂停公司债、债务融资工具相关业务处罚，以及没有未结案的因公司债、非金融企业债务融资工具相关业务而被监管机构立案调查事项（需在最近3年供应商牵涉的主要诉讼案件或其他处罚（失信和违法）说明中如实填写）</w:t>
      </w:r>
      <w:r>
        <w:rPr>
          <w:rFonts w:hint="eastAsia" w:hAnsi="宋体" w:cs="宋体"/>
          <w:b/>
          <w:color w:val="auto"/>
          <w:kern w:val="2"/>
          <w:sz w:val="21"/>
          <w:szCs w:val="21"/>
          <w:highlight w:val="none"/>
        </w:rPr>
        <w:t>；</w:t>
      </w:r>
    </w:p>
    <w:p>
      <w:pPr>
        <w:shd w:val="clear"/>
        <w:tabs>
          <w:tab w:val="left" w:pos="0"/>
        </w:tabs>
        <w:spacing w:line="360" w:lineRule="auto"/>
        <w:ind w:left="662" w:leftChars="100" w:hanging="422" w:hangingChars="200"/>
        <w:jc w:val="both"/>
        <w:rPr>
          <w:rFonts w:hAnsi="宋体" w:cs="宋体"/>
          <w:b/>
          <w:color w:val="auto"/>
          <w:kern w:val="2"/>
          <w:sz w:val="21"/>
          <w:szCs w:val="21"/>
          <w:highlight w:val="none"/>
          <w:lang w:val="zh-CN"/>
        </w:rPr>
      </w:pPr>
      <w:r>
        <w:rPr>
          <w:rFonts w:hint="eastAsia" w:hAnsi="宋体" w:cs="宋体"/>
          <w:b/>
          <w:color w:val="auto"/>
          <w:kern w:val="2"/>
          <w:sz w:val="21"/>
          <w:szCs w:val="21"/>
          <w:highlight w:val="none"/>
          <w:lang w:val="zh-CN"/>
        </w:rPr>
        <w:t>2</w:t>
      </w:r>
      <w:r>
        <w:rPr>
          <w:rFonts w:hAnsi="宋体" w:cs="宋体"/>
          <w:b/>
          <w:color w:val="auto"/>
          <w:kern w:val="2"/>
          <w:sz w:val="21"/>
          <w:szCs w:val="21"/>
          <w:highlight w:val="none"/>
          <w:lang w:val="zh-CN"/>
        </w:rPr>
        <w:t>.</w:t>
      </w:r>
      <w:r>
        <w:rPr>
          <w:rFonts w:hint="eastAsia" w:hAnsi="宋体" w:cs="宋体"/>
          <w:b/>
          <w:color w:val="auto"/>
          <w:kern w:val="2"/>
          <w:sz w:val="21"/>
          <w:szCs w:val="21"/>
          <w:highlight w:val="none"/>
        </w:rPr>
        <w:t>5</w:t>
      </w:r>
      <w:r>
        <w:rPr>
          <w:rFonts w:hAnsi="宋体" w:cs="宋体"/>
          <w:b/>
          <w:color w:val="auto"/>
          <w:kern w:val="2"/>
          <w:sz w:val="21"/>
          <w:szCs w:val="21"/>
          <w:highlight w:val="none"/>
          <w:lang w:val="zh-CN"/>
        </w:rPr>
        <w:t xml:space="preserve"> </w:t>
      </w:r>
      <w:r>
        <w:rPr>
          <w:rFonts w:hint="eastAsia" w:hAnsi="宋体" w:cs="宋体"/>
          <w:b/>
          <w:color w:val="auto"/>
          <w:kern w:val="2"/>
          <w:sz w:val="21"/>
          <w:szCs w:val="21"/>
          <w:highlight w:val="none"/>
          <w:lang w:val="zh-CN"/>
        </w:rPr>
        <w:t>本项目不接受联合体谈判。</w:t>
      </w:r>
    </w:p>
    <w:p>
      <w:pPr>
        <w:pStyle w:val="2"/>
        <w:shd w:val="clear"/>
        <w:jc w:val="left"/>
        <w:rPr>
          <w:rFonts w:hAnsi="宋体"/>
          <w:color w:val="auto"/>
          <w:sz w:val="21"/>
          <w:szCs w:val="21"/>
          <w:highlight w:val="none"/>
        </w:rPr>
      </w:pPr>
    </w:p>
    <w:p>
      <w:pPr>
        <w:shd w:val="clear"/>
        <w:tabs>
          <w:tab w:val="left" w:pos="709"/>
          <w:tab w:val="left" w:pos="1276"/>
        </w:tabs>
        <w:spacing w:line="360" w:lineRule="auto"/>
        <w:ind w:left="705" w:leftChars="118" w:right="-34" w:hanging="422" w:hangingChars="201"/>
        <w:jc w:val="both"/>
        <w:rPr>
          <w:rFonts w:hAnsi="宋体"/>
          <w:color w:val="auto"/>
          <w:kern w:val="2"/>
          <w:sz w:val="21"/>
          <w:szCs w:val="21"/>
          <w:highlight w:val="none"/>
          <w:lang w:val="zh-CN"/>
        </w:rPr>
      </w:pPr>
      <w:r>
        <w:rPr>
          <w:rFonts w:hint="eastAsia" w:hAnsi="宋体"/>
          <w:color w:val="auto"/>
          <w:sz w:val="21"/>
          <w:szCs w:val="21"/>
          <w:highlight w:val="none"/>
        </w:rPr>
        <w:t>3  获</w:t>
      </w:r>
      <w:r>
        <w:rPr>
          <w:rFonts w:hAnsi="宋体"/>
          <w:color w:val="auto"/>
          <w:sz w:val="21"/>
          <w:szCs w:val="21"/>
          <w:highlight w:val="none"/>
        </w:rPr>
        <w:t>取</w:t>
      </w:r>
      <w:r>
        <w:rPr>
          <w:rFonts w:hint="eastAsia" w:hAnsi="宋体"/>
          <w:color w:val="auto"/>
          <w:sz w:val="21"/>
          <w:szCs w:val="21"/>
          <w:highlight w:val="none"/>
        </w:rPr>
        <w:t>竞争性谈判文件</w:t>
      </w:r>
      <w:r>
        <w:rPr>
          <w:rFonts w:hAnsi="宋体"/>
          <w:color w:val="auto"/>
          <w:sz w:val="21"/>
          <w:szCs w:val="21"/>
          <w:highlight w:val="none"/>
        </w:rPr>
        <w:t>的时间、地点、方式</w:t>
      </w:r>
      <w:r>
        <w:rPr>
          <w:rFonts w:hint="eastAsia" w:hAnsi="宋体"/>
          <w:color w:val="auto"/>
          <w:sz w:val="21"/>
          <w:szCs w:val="21"/>
          <w:highlight w:val="none"/>
        </w:rPr>
        <w:t>及竞争性谈判文件</w:t>
      </w:r>
      <w:r>
        <w:rPr>
          <w:rFonts w:hAnsi="宋体"/>
          <w:color w:val="auto"/>
          <w:sz w:val="21"/>
          <w:szCs w:val="21"/>
          <w:highlight w:val="none"/>
        </w:rPr>
        <w:t>售价</w:t>
      </w:r>
      <w:r>
        <w:rPr>
          <w:rFonts w:hint="eastAsia" w:hAnsi="宋体"/>
          <w:color w:val="auto"/>
          <w:sz w:val="21"/>
          <w:szCs w:val="21"/>
          <w:highlight w:val="none"/>
        </w:rPr>
        <w:t>：</w:t>
      </w:r>
    </w:p>
    <w:p>
      <w:pPr>
        <w:shd w:val="clear"/>
        <w:tabs>
          <w:tab w:val="left" w:pos="1985"/>
          <w:tab w:val="left" w:pos="2552"/>
        </w:tabs>
        <w:spacing w:line="360" w:lineRule="auto"/>
        <w:ind w:left="708" w:leftChars="119" w:right="-34" w:hanging="422" w:hangingChars="201"/>
        <w:jc w:val="both"/>
        <w:rPr>
          <w:rFonts w:hAnsi="宋体"/>
          <w:color w:val="auto"/>
          <w:kern w:val="2"/>
          <w:sz w:val="21"/>
          <w:szCs w:val="21"/>
          <w:highlight w:val="none"/>
          <w:lang w:val="zh-CN"/>
        </w:rPr>
      </w:pPr>
      <w:r>
        <w:rPr>
          <w:rFonts w:hint="eastAsia" w:hAnsi="宋体"/>
          <w:color w:val="auto"/>
          <w:kern w:val="2"/>
          <w:sz w:val="21"/>
          <w:szCs w:val="21"/>
          <w:highlight w:val="none"/>
          <w:lang w:val="zh-CN"/>
        </w:rPr>
        <w:t>3.1</w:t>
      </w:r>
      <w:r>
        <w:rPr>
          <w:rFonts w:hAnsi="宋体"/>
          <w:color w:val="auto"/>
          <w:kern w:val="2"/>
          <w:sz w:val="21"/>
          <w:szCs w:val="21"/>
          <w:highlight w:val="none"/>
        </w:rPr>
        <w:t xml:space="preserve"> </w:t>
      </w:r>
      <w:r>
        <w:rPr>
          <w:rFonts w:hAnsi="宋体"/>
          <w:color w:val="auto"/>
          <w:kern w:val="2"/>
          <w:sz w:val="21"/>
          <w:szCs w:val="21"/>
          <w:highlight w:val="none"/>
          <w:lang w:val="zh-CN"/>
        </w:rPr>
        <w:t>竞争性谈判文件于</w:t>
      </w:r>
      <w:r>
        <w:rPr>
          <w:rFonts w:hint="eastAsia" w:hAnsi="宋体"/>
          <w:color w:val="auto"/>
          <w:kern w:val="2"/>
          <w:sz w:val="21"/>
          <w:szCs w:val="21"/>
          <w:highlight w:val="none"/>
          <w:lang w:val="zh-CN"/>
        </w:rPr>
        <w:t>20</w:t>
      </w:r>
      <w:r>
        <w:rPr>
          <w:rFonts w:hint="eastAsia" w:hAnsi="宋体"/>
          <w:color w:val="auto"/>
          <w:kern w:val="2"/>
          <w:sz w:val="21"/>
          <w:szCs w:val="21"/>
          <w:highlight w:val="none"/>
        </w:rPr>
        <w:t>21</w:t>
      </w:r>
      <w:r>
        <w:rPr>
          <w:rFonts w:hint="eastAsia" w:hAnsi="宋体"/>
          <w:color w:val="auto"/>
          <w:kern w:val="2"/>
          <w:sz w:val="21"/>
          <w:szCs w:val="21"/>
          <w:highlight w:val="none"/>
          <w:lang w:val="zh-CN"/>
        </w:rPr>
        <w:t>年</w:t>
      </w:r>
      <w:r>
        <w:rPr>
          <w:rFonts w:hint="eastAsia" w:hAnsi="宋体"/>
          <w:color w:val="auto"/>
          <w:kern w:val="2"/>
          <w:sz w:val="21"/>
          <w:szCs w:val="21"/>
          <w:highlight w:val="none"/>
          <w:lang w:val="en-US" w:eastAsia="zh-CN"/>
        </w:rPr>
        <w:t>10</w:t>
      </w:r>
      <w:r>
        <w:rPr>
          <w:rFonts w:hAnsi="宋体"/>
          <w:color w:val="auto"/>
          <w:kern w:val="2"/>
          <w:sz w:val="21"/>
          <w:szCs w:val="21"/>
          <w:highlight w:val="none"/>
          <w:lang w:val="zh-CN"/>
        </w:rPr>
        <w:t>月</w:t>
      </w:r>
      <w:r>
        <w:rPr>
          <w:rFonts w:hint="eastAsia" w:hAnsi="宋体"/>
          <w:color w:val="auto"/>
          <w:kern w:val="2"/>
          <w:sz w:val="21"/>
          <w:szCs w:val="21"/>
          <w:highlight w:val="none"/>
          <w:lang w:val="en-US" w:eastAsia="zh-CN"/>
        </w:rPr>
        <w:t>22</w:t>
      </w:r>
      <w:r>
        <w:rPr>
          <w:rFonts w:hAnsi="宋体"/>
          <w:color w:val="auto"/>
          <w:kern w:val="2"/>
          <w:sz w:val="21"/>
          <w:szCs w:val="21"/>
          <w:highlight w:val="none"/>
          <w:lang w:val="zh-CN"/>
        </w:rPr>
        <w:t>日至</w:t>
      </w:r>
      <w:r>
        <w:rPr>
          <w:rFonts w:hint="eastAsia" w:hAnsi="宋体"/>
          <w:color w:val="auto"/>
          <w:kern w:val="2"/>
          <w:sz w:val="21"/>
          <w:szCs w:val="21"/>
          <w:highlight w:val="none"/>
          <w:lang w:val="zh-CN"/>
        </w:rPr>
        <w:t>20</w:t>
      </w:r>
      <w:r>
        <w:rPr>
          <w:rFonts w:hint="eastAsia" w:hAnsi="宋体"/>
          <w:color w:val="auto"/>
          <w:kern w:val="2"/>
          <w:sz w:val="21"/>
          <w:szCs w:val="21"/>
          <w:highlight w:val="none"/>
        </w:rPr>
        <w:t>21</w:t>
      </w:r>
      <w:r>
        <w:rPr>
          <w:rFonts w:hint="eastAsia" w:hAnsi="宋体"/>
          <w:color w:val="auto"/>
          <w:kern w:val="2"/>
          <w:sz w:val="21"/>
          <w:szCs w:val="21"/>
          <w:highlight w:val="none"/>
          <w:lang w:val="zh-CN"/>
        </w:rPr>
        <w:t>年</w:t>
      </w:r>
      <w:r>
        <w:rPr>
          <w:rFonts w:hint="eastAsia" w:hAnsi="宋体"/>
          <w:color w:val="auto"/>
          <w:kern w:val="2"/>
          <w:sz w:val="21"/>
          <w:szCs w:val="21"/>
          <w:highlight w:val="none"/>
          <w:lang w:val="en-US" w:eastAsia="zh-CN"/>
        </w:rPr>
        <w:t>10</w:t>
      </w:r>
      <w:r>
        <w:rPr>
          <w:rFonts w:hAnsi="宋体"/>
          <w:color w:val="auto"/>
          <w:kern w:val="2"/>
          <w:sz w:val="21"/>
          <w:szCs w:val="21"/>
          <w:highlight w:val="none"/>
          <w:lang w:val="zh-CN"/>
        </w:rPr>
        <w:t>月</w:t>
      </w:r>
      <w:r>
        <w:rPr>
          <w:rFonts w:hint="eastAsia" w:hAnsi="宋体"/>
          <w:color w:val="auto"/>
          <w:kern w:val="2"/>
          <w:sz w:val="21"/>
          <w:szCs w:val="21"/>
          <w:highlight w:val="none"/>
          <w:lang w:val="en-US" w:eastAsia="zh-CN"/>
        </w:rPr>
        <w:t>28</w:t>
      </w:r>
      <w:r>
        <w:rPr>
          <w:rFonts w:hAnsi="宋体"/>
          <w:color w:val="auto"/>
          <w:kern w:val="2"/>
          <w:sz w:val="21"/>
          <w:szCs w:val="21"/>
          <w:highlight w:val="none"/>
          <w:lang w:val="zh-CN"/>
        </w:rPr>
        <w:t>日，工作日上午9：00至12：00；</w:t>
      </w:r>
      <w:r>
        <w:rPr>
          <w:rFonts w:hint="eastAsia" w:hAnsi="宋体"/>
          <w:color w:val="auto"/>
          <w:kern w:val="2"/>
          <w:sz w:val="21"/>
          <w:szCs w:val="21"/>
          <w:highlight w:val="none"/>
          <w:lang w:val="zh-CN"/>
        </w:rPr>
        <w:t>下午1</w:t>
      </w:r>
      <w:r>
        <w:rPr>
          <w:rFonts w:hAnsi="宋体"/>
          <w:color w:val="auto"/>
          <w:kern w:val="2"/>
          <w:sz w:val="21"/>
          <w:szCs w:val="21"/>
          <w:highlight w:val="none"/>
        </w:rPr>
        <w:t>4</w:t>
      </w:r>
      <w:r>
        <w:rPr>
          <w:rFonts w:hAnsi="宋体"/>
          <w:color w:val="auto"/>
          <w:kern w:val="2"/>
          <w:sz w:val="21"/>
          <w:szCs w:val="21"/>
          <w:highlight w:val="none"/>
          <w:lang w:val="zh-CN"/>
        </w:rPr>
        <w:t>：00至</w:t>
      </w:r>
      <w:r>
        <w:rPr>
          <w:rFonts w:hAnsi="宋体"/>
          <w:color w:val="auto"/>
          <w:kern w:val="2"/>
          <w:sz w:val="21"/>
          <w:szCs w:val="21"/>
          <w:highlight w:val="none"/>
        </w:rPr>
        <w:t>17</w:t>
      </w:r>
      <w:r>
        <w:rPr>
          <w:rFonts w:hAnsi="宋体"/>
          <w:color w:val="auto"/>
          <w:kern w:val="2"/>
          <w:sz w:val="21"/>
          <w:szCs w:val="21"/>
          <w:highlight w:val="none"/>
          <w:lang w:val="zh-CN"/>
        </w:rPr>
        <w:t>：00</w:t>
      </w:r>
      <w:r>
        <w:rPr>
          <w:rFonts w:hint="eastAsia" w:hAnsi="宋体"/>
          <w:color w:val="auto"/>
          <w:sz w:val="21"/>
          <w:szCs w:val="21"/>
          <w:highlight w:val="none"/>
        </w:rPr>
        <w:t>（法定节假日除外）；</w:t>
      </w:r>
    </w:p>
    <w:p>
      <w:pPr>
        <w:pStyle w:val="102"/>
        <w:shd w:val="clear"/>
        <w:autoSpaceDE w:val="0"/>
        <w:autoSpaceDN w:val="0"/>
        <w:adjustRightInd w:val="0"/>
        <w:spacing w:line="360" w:lineRule="auto"/>
        <w:ind w:left="708" w:leftChars="119" w:right="-34" w:hanging="422" w:hangingChars="201"/>
        <w:rPr>
          <w:rFonts w:ascii="宋体" w:hAnsi="宋体"/>
          <w:bCs/>
          <w:color w:val="auto"/>
          <w:szCs w:val="21"/>
          <w:highlight w:val="none"/>
          <w:lang w:val="zh-CN"/>
        </w:rPr>
      </w:pPr>
      <w:r>
        <w:rPr>
          <w:rFonts w:hint="eastAsia" w:ascii="宋体" w:hAnsi="宋体"/>
          <w:color w:val="auto"/>
          <w:szCs w:val="21"/>
          <w:highlight w:val="none"/>
        </w:rPr>
        <w:t>3</w:t>
      </w:r>
      <w:r>
        <w:rPr>
          <w:rFonts w:ascii="宋体" w:hAnsi="宋体"/>
          <w:color w:val="auto"/>
          <w:szCs w:val="21"/>
          <w:highlight w:val="none"/>
        </w:rPr>
        <w:t>.2 获取</w:t>
      </w:r>
      <w:r>
        <w:rPr>
          <w:rFonts w:ascii="宋体" w:hAnsi="宋体"/>
          <w:color w:val="auto"/>
          <w:szCs w:val="21"/>
          <w:highlight w:val="none"/>
          <w:lang w:val="zh-CN"/>
        </w:rPr>
        <w:t>竞争性谈判文件</w:t>
      </w:r>
      <w:r>
        <w:rPr>
          <w:rFonts w:ascii="宋体" w:hAnsi="宋体"/>
          <w:color w:val="auto"/>
          <w:szCs w:val="21"/>
          <w:highlight w:val="none"/>
        </w:rPr>
        <w:t>地点：</w:t>
      </w:r>
      <w:bookmarkStart w:id="5" w:name="_Hlk75944621"/>
      <w:r>
        <w:rPr>
          <w:rFonts w:hint="eastAsia" w:ascii="宋体" w:hAnsi="宋体"/>
          <w:bCs/>
          <w:color w:val="auto"/>
          <w:szCs w:val="21"/>
          <w:highlight w:val="none"/>
          <w:u w:val="none"/>
          <w:lang w:val="zh-CN"/>
        </w:rPr>
        <w:t>广东省东莞市南城区体育路2号鸿禧中心五层A区505室</w:t>
      </w:r>
      <w:bookmarkEnd w:id="5"/>
      <w:r>
        <w:rPr>
          <w:rFonts w:hint="eastAsia" w:ascii="宋体" w:hAnsi="宋体"/>
          <w:bCs/>
          <w:color w:val="auto"/>
          <w:szCs w:val="21"/>
          <w:highlight w:val="none"/>
          <w:u w:val="none"/>
          <w:lang w:val="zh-CN"/>
        </w:rPr>
        <w:t>；</w:t>
      </w:r>
    </w:p>
    <w:p>
      <w:pPr>
        <w:shd w:val="clear"/>
        <w:tabs>
          <w:tab w:val="left" w:pos="426"/>
          <w:tab w:val="left" w:pos="567"/>
        </w:tabs>
        <w:spacing w:line="360" w:lineRule="auto"/>
        <w:ind w:left="142" w:leftChars="59" w:right="-283" w:rightChars="-118" w:firstLine="140" w:firstLineChars="67"/>
        <w:jc w:val="both"/>
        <w:rPr>
          <w:rFonts w:hAnsi="宋体"/>
          <w:color w:val="auto"/>
          <w:sz w:val="21"/>
          <w:szCs w:val="21"/>
          <w:highlight w:val="none"/>
        </w:rPr>
      </w:pPr>
      <w:r>
        <w:rPr>
          <w:rFonts w:hint="eastAsia" w:hAnsi="宋体"/>
          <w:color w:val="auto"/>
          <w:sz w:val="21"/>
          <w:szCs w:val="21"/>
          <w:highlight w:val="none"/>
        </w:rPr>
        <w:t>3</w:t>
      </w:r>
      <w:r>
        <w:rPr>
          <w:rFonts w:hAnsi="宋体"/>
          <w:color w:val="auto"/>
          <w:sz w:val="21"/>
          <w:szCs w:val="21"/>
          <w:highlight w:val="none"/>
        </w:rPr>
        <w:t>.3 获取</w:t>
      </w:r>
      <w:r>
        <w:rPr>
          <w:rFonts w:hAnsi="宋体"/>
          <w:color w:val="auto"/>
          <w:sz w:val="21"/>
          <w:szCs w:val="21"/>
          <w:highlight w:val="none"/>
          <w:lang w:val="zh-CN"/>
        </w:rPr>
        <w:t>竞争性谈判文件</w:t>
      </w:r>
      <w:r>
        <w:rPr>
          <w:rFonts w:hAnsi="宋体"/>
          <w:color w:val="auto"/>
          <w:sz w:val="21"/>
          <w:szCs w:val="21"/>
          <w:highlight w:val="none"/>
        </w:rPr>
        <w:t>方式：</w:t>
      </w:r>
      <w:r>
        <w:rPr>
          <w:rFonts w:hint="eastAsia" w:hAnsi="宋体"/>
          <w:color w:val="auto"/>
          <w:sz w:val="21"/>
          <w:szCs w:val="21"/>
          <w:highlight w:val="none"/>
        </w:rPr>
        <w:t>（潜在供应商凭以下资料的复印件加盖公章获取竞争性谈判文件）</w:t>
      </w:r>
    </w:p>
    <w:p>
      <w:pPr>
        <w:shd w:val="clear"/>
        <w:tabs>
          <w:tab w:val="left" w:pos="567"/>
          <w:tab w:val="left" w:pos="8647"/>
        </w:tabs>
        <w:spacing w:line="360" w:lineRule="auto"/>
        <w:ind w:left="142" w:leftChars="59"/>
        <w:rPr>
          <w:rFonts w:hAnsi="宋体"/>
          <w:color w:val="auto"/>
          <w:kern w:val="2"/>
          <w:sz w:val="21"/>
          <w:szCs w:val="21"/>
          <w:highlight w:val="none"/>
          <w:lang w:val="zh-CN"/>
        </w:rPr>
      </w:pPr>
      <w:r>
        <w:rPr>
          <w:rFonts w:hAnsi="宋体"/>
          <w:color w:val="auto"/>
          <w:kern w:val="2"/>
          <w:sz w:val="21"/>
          <w:szCs w:val="21"/>
          <w:highlight w:val="none"/>
          <w:lang w:val="zh-CN"/>
        </w:rPr>
        <w:t>（1）</w:t>
      </w:r>
      <w:r>
        <w:rPr>
          <w:rFonts w:hint="eastAsia" w:hAnsi="宋体"/>
          <w:color w:val="auto"/>
          <w:kern w:val="2"/>
          <w:sz w:val="21"/>
          <w:szCs w:val="21"/>
          <w:highlight w:val="none"/>
          <w:lang w:val="zh-CN"/>
        </w:rPr>
        <w:t>律师事务所执业许可证复印件；</w:t>
      </w:r>
    </w:p>
    <w:p>
      <w:pPr>
        <w:shd w:val="clear"/>
        <w:tabs>
          <w:tab w:val="left" w:pos="1418"/>
        </w:tabs>
        <w:autoSpaceDE/>
        <w:autoSpaceDN/>
        <w:adjustRightInd/>
        <w:snapToGrid w:val="0"/>
        <w:spacing w:line="360" w:lineRule="auto"/>
        <w:ind w:left="708" w:leftChars="60" w:hanging="564" w:hangingChars="269"/>
        <w:jc w:val="both"/>
        <w:rPr>
          <w:rFonts w:hAnsi="宋体"/>
          <w:color w:val="auto"/>
          <w:kern w:val="2"/>
          <w:sz w:val="21"/>
          <w:szCs w:val="21"/>
          <w:highlight w:val="none"/>
          <w:lang w:val="zh-CN"/>
        </w:rPr>
      </w:pPr>
      <w:r>
        <w:rPr>
          <w:rFonts w:hint="eastAsia" w:hAnsi="宋体"/>
          <w:color w:val="auto"/>
          <w:kern w:val="2"/>
          <w:sz w:val="21"/>
          <w:szCs w:val="21"/>
          <w:highlight w:val="none"/>
          <w:lang w:val="zh-CN"/>
        </w:rPr>
        <w:t>（</w:t>
      </w:r>
      <w:r>
        <w:rPr>
          <w:rFonts w:hint="eastAsia" w:hAnsi="宋体"/>
          <w:color w:val="auto"/>
          <w:kern w:val="2"/>
          <w:sz w:val="21"/>
          <w:szCs w:val="21"/>
          <w:highlight w:val="none"/>
        </w:rPr>
        <w:t>2</w:t>
      </w:r>
      <w:r>
        <w:rPr>
          <w:rFonts w:hint="eastAsia" w:hAnsi="宋体"/>
          <w:color w:val="auto"/>
          <w:kern w:val="2"/>
          <w:sz w:val="21"/>
          <w:szCs w:val="21"/>
          <w:highlight w:val="none"/>
          <w:lang w:val="zh-CN"/>
        </w:rPr>
        <w:t>）获取竞争性谈判文件经办人，需提供律师事务所法定代表人（负责人）身份证复印件；或经办人如是供应商授权代表，需提供</w:t>
      </w:r>
      <w:r>
        <w:rPr>
          <w:rFonts w:hAnsi="宋体" w:cs="Arial"/>
          <w:color w:val="auto"/>
          <w:sz w:val="21"/>
          <w:szCs w:val="21"/>
          <w:highlight w:val="none"/>
          <w:shd w:val="clear" w:color="auto" w:fill="FFFFFF"/>
        </w:rPr>
        <w:t>律师事务所</w:t>
      </w:r>
      <w:r>
        <w:rPr>
          <w:rFonts w:hint="eastAsia" w:hAnsi="宋体"/>
          <w:color w:val="auto"/>
          <w:kern w:val="2"/>
          <w:sz w:val="21"/>
          <w:szCs w:val="21"/>
          <w:highlight w:val="none"/>
          <w:lang w:val="zh-CN"/>
        </w:rPr>
        <w:t>法定代表人（负责人）授权委托书及授权代表身份证复印件；</w:t>
      </w:r>
    </w:p>
    <w:p>
      <w:pPr>
        <w:pStyle w:val="102"/>
        <w:shd w:val="clear"/>
        <w:autoSpaceDE w:val="0"/>
        <w:autoSpaceDN w:val="0"/>
        <w:adjustRightInd w:val="0"/>
        <w:spacing w:line="360" w:lineRule="auto"/>
        <w:ind w:left="283" w:leftChars="118" w:right="-34" w:firstLine="0" w:firstLineChars="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 xml:space="preserve">.4 </w:t>
      </w:r>
      <w:r>
        <w:rPr>
          <w:rFonts w:hint="eastAsia" w:ascii="宋体" w:hAnsi="宋体"/>
          <w:color w:val="auto"/>
          <w:szCs w:val="21"/>
          <w:highlight w:val="none"/>
        </w:rPr>
        <w:t>竞争性谈判文件售价：竞争性谈判文件每份人民币150.00元整，售后不退。</w:t>
      </w:r>
    </w:p>
    <w:p>
      <w:pPr>
        <w:shd w:val="clear"/>
        <w:tabs>
          <w:tab w:val="left" w:pos="709"/>
          <w:tab w:val="left" w:pos="1276"/>
        </w:tabs>
        <w:spacing w:line="360" w:lineRule="auto"/>
        <w:ind w:left="705" w:leftChars="118" w:right="-34" w:hanging="422" w:hangingChars="201"/>
        <w:jc w:val="both"/>
        <w:rPr>
          <w:rFonts w:hAnsi="宋体"/>
          <w:color w:val="auto"/>
          <w:kern w:val="2"/>
          <w:sz w:val="21"/>
          <w:szCs w:val="21"/>
          <w:highlight w:val="none"/>
          <w:lang w:val="zh-CN"/>
        </w:rPr>
      </w:pPr>
      <w:r>
        <w:rPr>
          <w:rFonts w:hAnsi="宋体"/>
          <w:color w:val="auto"/>
          <w:kern w:val="2"/>
          <w:sz w:val="21"/>
          <w:szCs w:val="21"/>
          <w:highlight w:val="none"/>
        </w:rPr>
        <w:t xml:space="preserve">3.5 </w:t>
      </w:r>
      <w:r>
        <w:rPr>
          <w:rFonts w:hint="eastAsia" w:hAnsi="宋体"/>
          <w:color w:val="auto"/>
          <w:kern w:val="2"/>
          <w:sz w:val="21"/>
          <w:szCs w:val="21"/>
          <w:highlight w:val="none"/>
          <w:lang w:val="zh-CN"/>
        </w:rPr>
        <w:t>获取</w:t>
      </w:r>
      <w:r>
        <w:rPr>
          <w:rFonts w:hAnsi="宋体"/>
          <w:color w:val="auto"/>
          <w:kern w:val="2"/>
          <w:sz w:val="21"/>
          <w:szCs w:val="21"/>
          <w:highlight w:val="none"/>
          <w:lang w:val="zh-CN"/>
        </w:rPr>
        <w:t>了竞争性谈判文件而不参加</w:t>
      </w:r>
      <w:r>
        <w:rPr>
          <w:rFonts w:hint="eastAsia" w:hAnsi="宋体"/>
          <w:color w:val="auto"/>
          <w:kern w:val="2"/>
          <w:sz w:val="21"/>
          <w:szCs w:val="21"/>
          <w:highlight w:val="none"/>
          <w:lang w:val="zh-CN"/>
        </w:rPr>
        <w:t>谈判</w:t>
      </w:r>
      <w:r>
        <w:rPr>
          <w:rFonts w:hAnsi="宋体"/>
          <w:color w:val="auto"/>
          <w:kern w:val="2"/>
          <w:sz w:val="21"/>
          <w:szCs w:val="21"/>
          <w:highlight w:val="none"/>
          <w:lang w:val="zh-CN"/>
        </w:rPr>
        <w:t>的潜在供应商，请在</w:t>
      </w:r>
      <w:r>
        <w:rPr>
          <w:rFonts w:hint="eastAsia" w:hAnsi="宋体"/>
          <w:color w:val="auto"/>
          <w:kern w:val="2"/>
          <w:sz w:val="21"/>
          <w:szCs w:val="21"/>
          <w:highlight w:val="none"/>
          <w:lang w:val="zh-CN"/>
        </w:rPr>
        <w:t>谈判</w:t>
      </w:r>
      <w:r>
        <w:rPr>
          <w:rFonts w:hAnsi="宋体"/>
          <w:color w:val="auto"/>
          <w:kern w:val="2"/>
          <w:sz w:val="21"/>
          <w:szCs w:val="21"/>
          <w:highlight w:val="none"/>
          <w:lang w:val="zh-CN"/>
        </w:rPr>
        <w:t>日期</w:t>
      </w:r>
      <w:r>
        <w:rPr>
          <w:rFonts w:hint="eastAsia" w:hAnsi="宋体"/>
          <w:color w:val="auto"/>
          <w:kern w:val="2"/>
          <w:sz w:val="21"/>
          <w:szCs w:val="21"/>
          <w:highlight w:val="none"/>
          <w:lang w:val="zh-CN"/>
        </w:rPr>
        <w:t>3</w:t>
      </w:r>
      <w:r>
        <w:rPr>
          <w:rFonts w:hAnsi="宋体"/>
          <w:color w:val="auto"/>
          <w:kern w:val="2"/>
          <w:sz w:val="21"/>
          <w:szCs w:val="21"/>
          <w:highlight w:val="none"/>
          <w:lang w:val="zh-CN"/>
        </w:rPr>
        <w:t>日前以书面形式通知采购代理机构。</w:t>
      </w:r>
    </w:p>
    <w:p>
      <w:pPr>
        <w:pStyle w:val="2"/>
        <w:shd w:val="clear"/>
        <w:rPr>
          <w:rFonts w:hAnsi="宋体"/>
          <w:color w:val="auto"/>
          <w:sz w:val="21"/>
          <w:szCs w:val="21"/>
          <w:highlight w:val="none"/>
        </w:rPr>
      </w:pPr>
    </w:p>
    <w:p>
      <w:pPr>
        <w:pStyle w:val="92"/>
        <w:shd w:val="clear"/>
        <w:spacing w:line="360" w:lineRule="auto"/>
        <w:ind w:left="322" w:leftChars="134" w:right="-34" w:firstLine="0" w:firstLineChars="0"/>
        <w:jc w:val="both"/>
        <w:rPr>
          <w:rFonts w:hAnsi="宋体"/>
          <w:color w:val="auto"/>
          <w:kern w:val="2"/>
          <w:sz w:val="21"/>
          <w:szCs w:val="21"/>
          <w:highlight w:val="none"/>
          <w:lang w:val="zh-CN"/>
        </w:rPr>
      </w:pPr>
      <w:bookmarkStart w:id="6" w:name="_Toc450662847"/>
      <w:bookmarkStart w:id="7" w:name="_Toc521918065"/>
      <w:r>
        <w:rPr>
          <w:rFonts w:hint="eastAsia" w:hAnsi="宋体"/>
          <w:color w:val="auto"/>
          <w:kern w:val="2"/>
          <w:sz w:val="21"/>
          <w:szCs w:val="21"/>
          <w:highlight w:val="none"/>
          <w:lang w:val="zh-CN"/>
        </w:rPr>
        <w:t>4、</w:t>
      </w:r>
      <w:r>
        <w:rPr>
          <w:rFonts w:hAnsi="宋体"/>
          <w:color w:val="auto"/>
          <w:kern w:val="2"/>
          <w:sz w:val="21"/>
          <w:szCs w:val="21"/>
          <w:highlight w:val="none"/>
          <w:lang w:val="zh-CN"/>
        </w:rPr>
        <w:t>采购代理机构在递交响应文件截止时间前通过“信用中国”网站（</w:t>
      </w:r>
      <w:r>
        <w:rPr>
          <w:color w:val="auto"/>
          <w:highlight w:val="none"/>
        </w:rPr>
        <w:fldChar w:fldCharType="begin"/>
      </w:r>
      <w:r>
        <w:rPr>
          <w:color w:val="auto"/>
          <w:highlight w:val="none"/>
        </w:rPr>
        <w:instrText xml:space="preserve"> HYPERLINK "http://www.creditchina.gov.cn）查询投标人" </w:instrText>
      </w:r>
      <w:r>
        <w:rPr>
          <w:color w:val="auto"/>
          <w:highlight w:val="none"/>
        </w:rPr>
        <w:fldChar w:fldCharType="separate"/>
      </w:r>
      <w:r>
        <w:rPr>
          <w:rStyle w:val="46"/>
          <w:rFonts w:ascii="宋体" w:hAnsi="宋体"/>
          <w:color w:val="auto"/>
          <w:sz w:val="21"/>
          <w:szCs w:val="21"/>
          <w:highlight w:val="none"/>
          <w:lang w:val="zh-CN"/>
        </w:rPr>
        <w:t>www.creditchina.gov.cn）查询供应商</w:t>
      </w:r>
      <w:r>
        <w:rPr>
          <w:rStyle w:val="46"/>
          <w:rFonts w:ascii="宋体" w:hAnsi="宋体"/>
          <w:color w:val="auto"/>
          <w:sz w:val="21"/>
          <w:szCs w:val="21"/>
          <w:highlight w:val="none"/>
          <w:lang w:val="zh-CN"/>
        </w:rPr>
        <w:fldChar w:fldCharType="end"/>
      </w:r>
      <w:r>
        <w:rPr>
          <w:rFonts w:hAnsi="宋体"/>
          <w:color w:val="auto"/>
          <w:kern w:val="2"/>
          <w:sz w:val="21"/>
          <w:szCs w:val="21"/>
          <w:highlight w:val="none"/>
          <w:lang w:val="zh-CN"/>
        </w:rPr>
        <w:t>（含其不具有独立法人资格的分支机构）信用记录。采购代理机构对供应商信用记录进行甄别，对列入失信被执行人、重大税</w:t>
      </w:r>
      <w:bookmarkStart w:id="330" w:name="_GoBack"/>
      <w:bookmarkEnd w:id="330"/>
      <w:r>
        <w:rPr>
          <w:rFonts w:hAnsi="宋体"/>
          <w:color w:val="auto"/>
          <w:kern w:val="2"/>
          <w:sz w:val="21"/>
          <w:szCs w:val="21"/>
          <w:highlight w:val="none"/>
          <w:lang w:val="zh-CN"/>
        </w:rPr>
        <w:t>收违法案件当事人名单、严重违法失信行为记录名单的供应商，做好相关记录（处罚期限届满的除外）。</w:t>
      </w:r>
    </w:p>
    <w:p>
      <w:pPr>
        <w:pStyle w:val="92"/>
        <w:shd w:val="clear"/>
        <w:spacing w:line="360" w:lineRule="auto"/>
        <w:ind w:right="-34" w:firstLineChars="0"/>
        <w:jc w:val="both"/>
        <w:rPr>
          <w:rFonts w:hAnsi="宋体"/>
          <w:color w:val="auto"/>
          <w:kern w:val="2"/>
          <w:sz w:val="21"/>
          <w:szCs w:val="21"/>
          <w:highlight w:val="none"/>
          <w:lang w:val="zh-CN"/>
        </w:rPr>
      </w:pPr>
    </w:p>
    <w:p>
      <w:pPr>
        <w:pStyle w:val="92"/>
        <w:shd w:val="clear"/>
        <w:spacing w:line="360" w:lineRule="auto"/>
        <w:ind w:right="-34" w:firstLineChars="0"/>
        <w:jc w:val="both"/>
        <w:rPr>
          <w:rFonts w:hAnsi="宋体"/>
          <w:color w:val="auto"/>
          <w:kern w:val="2"/>
          <w:sz w:val="21"/>
          <w:szCs w:val="21"/>
          <w:highlight w:val="none"/>
          <w:lang w:val="zh-CN"/>
        </w:rPr>
      </w:pPr>
      <w:r>
        <w:rPr>
          <w:rFonts w:hint="eastAsia" w:hAnsi="宋体"/>
          <w:color w:val="auto"/>
          <w:kern w:val="2"/>
          <w:sz w:val="21"/>
          <w:szCs w:val="21"/>
          <w:highlight w:val="none"/>
          <w:lang w:val="zh-CN"/>
        </w:rPr>
        <w:t>5、谈判</w:t>
      </w:r>
      <w:r>
        <w:rPr>
          <w:rFonts w:hAnsi="宋体"/>
          <w:color w:val="auto"/>
          <w:kern w:val="2"/>
          <w:sz w:val="21"/>
          <w:szCs w:val="21"/>
          <w:highlight w:val="none"/>
          <w:lang w:val="zh-CN"/>
        </w:rPr>
        <w:t>时间及地点：</w:t>
      </w:r>
    </w:p>
    <w:p>
      <w:pPr>
        <w:shd w:val="clear"/>
        <w:spacing w:line="360" w:lineRule="auto"/>
        <w:ind w:right="-34" w:firstLine="420" w:firstLineChars="200"/>
        <w:jc w:val="both"/>
        <w:rPr>
          <w:rFonts w:hAnsi="宋体"/>
          <w:color w:val="auto"/>
          <w:kern w:val="2"/>
          <w:sz w:val="21"/>
          <w:szCs w:val="21"/>
          <w:highlight w:val="none"/>
          <w:lang w:val="zh-CN"/>
        </w:rPr>
      </w:pPr>
      <w:r>
        <w:rPr>
          <w:rFonts w:hint="eastAsia" w:hAnsi="宋体"/>
          <w:color w:val="auto"/>
          <w:kern w:val="2"/>
          <w:sz w:val="21"/>
          <w:szCs w:val="21"/>
          <w:highlight w:val="none"/>
          <w:lang w:val="zh-CN"/>
        </w:rPr>
        <w:t xml:space="preserve">5.1 </w:t>
      </w:r>
      <w:r>
        <w:rPr>
          <w:rFonts w:hAnsi="宋体"/>
          <w:color w:val="auto"/>
          <w:kern w:val="2"/>
          <w:sz w:val="21"/>
          <w:szCs w:val="21"/>
          <w:highlight w:val="none"/>
          <w:lang w:val="zh-CN"/>
        </w:rPr>
        <w:t>响应文件递交时间：</w:t>
      </w:r>
      <w:r>
        <w:rPr>
          <w:rFonts w:hint="eastAsia" w:hAnsi="宋体"/>
          <w:bCs/>
          <w:color w:val="auto"/>
          <w:sz w:val="21"/>
          <w:szCs w:val="21"/>
          <w:highlight w:val="none"/>
        </w:rPr>
        <w:t>2021年</w:t>
      </w:r>
      <w:r>
        <w:rPr>
          <w:rFonts w:hint="eastAsia" w:hAnsi="宋体"/>
          <w:bCs/>
          <w:color w:val="auto"/>
          <w:sz w:val="21"/>
          <w:szCs w:val="21"/>
          <w:highlight w:val="none"/>
          <w:lang w:val="en-US" w:eastAsia="zh-CN"/>
        </w:rPr>
        <w:t>10</w:t>
      </w:r>
      <w:r>
        <w:rPr>
          <w:rFonts w:hint="eastAsia" w:hAnsi="宋体"/>
          <w:bCs/>
          <w:color w:val="auto"/>
          <w:sz w:val="21"/>
          <w:szCs w:val="21"/>
          <w:highlight w:val="none"/>
        </w:rPr>
        <w:t>月</w:t>
      </w:r>
      <w:r>
        <w:rPr>
          <w:rFonts w:hint="eastAsia" w:hAnsi="宋体"/>
          <w:bCs/>
          <w:color w:val="auto"/>
          <w:sz w:val="21"/>
          <w:szCs w:val="21"/>
          <w:highlight w:val="none"/>
          <w:lang w:val="en-US" w:eastAsia="zh-CN"/>
        </w:rPr>
        <w:t>29</w:t>
      </w:r>
      <w:r>
        <w:rPr>
          <w:rFonts w:hint="eastAsia" w:hAnsi="宋体"/>
          <w:bCs/>
          <w:color w:val="auto"/>
          <w:sz w:val="21"/>
          <w:szCs w:val="21"/>
          <w:highlight w:val="none"/>
        </w:rPr>
        <w:t>日</w:t>
      </w:r>
      <w:r>
        <w:rPr>
          <w:rFonts w:hint="eastAsia" w:hAnsi="宋体"/>
          <w:bCs/>
          <w:color w:val="auto"/>
          <w:sz w:val="21"/>
          <w:szCs w:val="21"/>
          <w:highlight w:val="none"/>
          <w:lang w:eastAsia="zh-CN"/>
        </w:rPr>
        <w:t>上午</w:t>
      </w:r>
      <w:r>
        <w:rPr>
          <w:rFonts w:hint="eastAsia" w:hAnsi="宋体"/>
          <w:bCs/>
          <w:color w:val="auto"/>
          <w:sz w:val="21"/>
          <w:szCs w:val="21"/>
          <w:highlight w:val="none"/>
          <w:lang w:val="en-US" w:eastAsia="zh-CN"/>
        </w:rPr>
        <w:t>09:</w:t>
      </w:r>
      <w:r>
        <w:rPr>
          <w:rFonts w:hint="eastAsia" w:hAnsi="宋体"/>
          <w:bCs/>
          <w:color w:val="auto"/>
          <w:sz w:val="21"/>
          <w:szCs w:val="21"/>
          <w:highlight w:val="none"/>
        </w:rPr>
        <w:t>00</w:t>
      </w:r>
      <w:r>
        <w:rPr>
          <w:rFonts w:hint="eastAsia" w:hAnsi="宋体"/>
          <w:bCs/>
          <w:color w:val="auto"/>
          <w:sz w:val="21"/>
          <w:szCs w:val="21"/>
          <w:highlight w:val="none"/>
          <w:lang w:val="en-US" w:eastAsia="zh-CN"/>
        </w:rPr>
        <w:t>-09:3</w:t>
      </w:r>
      <w:r>
        <w:rPr>
          <w:rFonts w:hint="eastAsia" w:hAnsi="宋体"/>
          <w:bCs/>
          <w:color w:val="auto"/>
          <w:sz w:val="21"/>
          <w:szCs w:val="21"/>
          <w:highlight w:val="none"/>
        </w:rPr>
        <w:t>0；</w:t>
      </w:r>
    </w:p>
    <w:p>
      <w:pPr>
        <w:shd w:val="clear"/>
        <w:spacing w:line="360" w:lineRule="auto"/>
        <w:ind w:right="-34" w:firstLine="420" w:firstLineChars="200"/>
        <w:jc w:val="both"/>
        <w:rPr>
          <w:rFonts w:hAnsi="宋体"/>
          <w:color w:val="auto"/>
          <w:kern w:val="2"/>
          <w:sz w:val="21"/>
          <w:szCs w:val="21"/>
          <w:highlight w:val="none"/>
          <w:lang w:val="zh-CN"/>
        </w:rPr>
      </w:pPr>
      <w:r>
        <w:rPr>
          <w:rFonts w:hint="eastAsia" w:hAnsi="宋体"/>
          <w:color w:val="auto"/>
          <w:kern w:val="2"/>
          <w:sz w:val="21"/>
          <w:szCs w:val="21"/>
          <w:highlight w:val="none"/>
          <w:lang w:val="zh-CN"/>
        </w:rPr>
        <w:t>5.2 提交响应文件</w:t>
      </w:r>
      <w:r>
        <w:rPr>
          <w:rFonts w:hAnsi="宋体"/>
          <w:color w:val="auto"/>
          <w:kern w:val="2"/>
          <w:sz w:val="21"/>
          <w:szCs w:val="21"/>
          <w:highlight w:val="none"/>
          <w:lang w:val="zh-CN"/>
        </w:rPr>
        <w:t>截止及</w:t>
      </w:r>
      <w:r>
        <w:rPr>
          <w:rFonts w:hint="eastAsia" w:hAnsi="宋体"/>
          <w:color w:val="auto"/>
          <w:kern w:val="2"/>
          <w:sz w:val="21"/>
          <w:szCs w:val="21"/>
          <w:highlight w:val="none"/>
          <w:lang w:val="zh-CN"/>
        </w:rPr>
        <w:t>谈判</w:t>
      </w:r>
      <w:r>
        <w:rPr>
          <w:rFonts w:hAnsi="宋体"/>
          <w:color w:val="auto"/>
          <w:kern w:val="2"/>
          <w:sz w:val="21"/>
          <w:szCs w:val="21"/>
          <w:highlight w:val="none"/>
          <w:lang w:val="zh-CN"/>
        </w:rPr>
        <w:t>时间：</w:t>
      </w:r>
      <w:r>
        <w:rPr>
          <w:rFonts w:hint="eastAsia" w:hAnsi="宋体"/>
          <w:bCs/>
          <w:color w:val="auto"/>
          <w:sz w:val="21"/>
          <w:szCs w:val="21"/>
          <w:highlight w:val="none"/>
        </w:rPr>
        <w:t>2021年</w:t>
      </w:r>
      <w:r>
        <w:rPr>
          <w:rFonts w:hint="eastAsia" w:hAnsi="宋体"/>
          <w:bCs/>
          <w:color w:val="auto"/>
          <w:sz w:val="21"/>
          <w:szCs w:val="21"/>
          <w:highlight w:val="none"/>
          <w:lang w:val="en-US" w:eastAsia="zh-CN"/>
        </w:rPr>
        <w:t>10</w:t>
      </w:r>
      <w:r>
        <w:rPr>
          <w:rFonts w:hint="eastAsia" w:hAnsi="宋体"/>
          <w:bCs/>
          <w:color w:val="auto"/>
          <w:sz w:val="21"/>
          <w:szCs w:val="21"/>
          <w:highlight w:val="none"/>
        </w:rPr>
        <w:t>月</w:t>
      </w:r>
      <w:r>
        <w:rPr>
          <w:rFonts w:hint="eastAsia" w:hAnsi="宋体"/>
          <w:bCs/>
          <w:color w:val="auto"/>
          <w:sz w:val="21"/>
          <w:szCs w:val="21"/>
          <w:highlight w:val="none"/>
          <w:lang w:val="en-US" w:eastAsia="zh-CN"/>
        </w:rPr>
        <w:t>29</w:t>
      </w:r>
      <w:r>
        <w:rPr>
          <w:rFonts w:hint="eastAsia" w:hAnsi="宋体"/>
          <w:bCs/>
          <w:color w:val="auto"/>
          <w:sz w:val="21"/>
          <w:szCs w:val="21"/>
          <w:highlight w:val="none"/>
        </w:rPr>
        <w:t>日</w:t>
      </w:r>
      <w:r>
        <w:rPr>
          <w:rFonts w:hint="eastAsia" w:hAnsi="宋体"/>
          <w:bCs/>
          <w:color w:val="auto"/>
          <w:sz w:val="21"/>
          <w:szCs w:val="21"/>
          <w:highlight w:val="none"/>
          <w:lang w:eastAsia="zh-CN"/>
        </w:rPr>
        <w:t>上午</w:t>
      </w:r>
      <w:r>
        <w:rPr>
          <w:rFonts w:hint="eastAsia" w:hAnsi="宋体"/>
          <w:bCs/>
          <w:color w:val="auto"/>
          <w:sz w:val="21"/>
          <w:szCs w:val="21"/>
          <w:highlight w:val="none"/>
          <w:lang w:val="en-US" w:eastAsia="zh-CN"/>
        </w:rPr>
        <w:t>09</w:t>
      </w:r>
      <w:r>
        <w:rPr>
          <w:rFonts w:hint="eastAsia" w:hAnsi="宋体"/>
          <w:color w:val="auto"/>
          <w:kern w:val="2"/>
          <w:sz w:val="21"/>
          <w:szCs w:val="21"/>
          <w:highlight w:val="none"/>
          <w:lang w:val="en-US" w:eastAsia="zh-CN"/>
        </w:rPr>
        <w:t>:</w:t>
      </w:r>
      <w:r>
        <w:rPr>
          <w:rFonts w:hint="eastAsia" w:hAnsi="宋体"/>
          <w:color w:val="auto"/>
          <w:kern w:val="2"/>
          <w:sz w:val="21"/>
          <w:szCs w:val="21"/>
          <w:highlight w:val="none"/>
          <w:lang w:val="zh-CN"/>
        </w:rPr>
        <w:t>30；</w:t>
      </w:r>
    </w:p>
    <w:p>
      <w:pPr>
        <w:shd w:val="clear"/>
        <w:spacing w:line="360" w:lineRule="auto"/>
        <w:ind w:left="210" w:right="-34" w:firstLine="210" w:firstLineChars="100"/>
        <w:jc w:val="both"/>
        <w:rPr>
          <w:rFonts w:hAnsi="宋体"/>
          <w:color w:val="auto"/>
          <w:sz w:val="21"/>
          <w:szCs w:val="21"/>
          <w:highlight w:val="none"/>
        </w:rPr>
      </w:pPr>
      <w:r>
        <w:rPr>
          <w:rFonts w:hAnsi="宋体"/>
          <w:color w:val="auto"/>
          <w:kern w:val="2"/>
          <w:sz w:val="21"/>
          <w:szCs w:val="21"/>
          <w:highlight w:val="none"/>
          <w:lang w:val="zh-CN"/>
        </w:rPr>
        <w:t xml:space="preserve">5.3 </w:t>
      </w:r>
      <w:r>
        <w:rPr>
          <w:rFonts w:hint="eastAsia" w:hAnsi="宋体"/>
          <w:color w:val="auto"/>
          <w:kern w:val="2"/>
          <w:sz w:val="21"/>
          <w:szCs w:val="21"/>
          <w:highlight w:val="none"/>
          <w:lang w:val="zh-CN"/>
        </w:rPr>
        <w:t>提交响应文件</w:t>
      </w:r>
      <w:r>
        <w:rPr>
          <w:rFonts w:hAnsi="宋体"/>
          <w:color w:val="auto"/>
          <w:kern w:val="2"/>
          <w:sz w:val="21"/>
          <w:szCs w:val="21"/>
          <w:highlight w:val="none"/>
          <w:lang w:val="zh-CN"/>
        </w:rPr>
        <w:t>及</w:t>
      </w:r>
      <w:r>
        <w:rPr>
          <w:rFonts w:hint="eastAsia" w:hAnsi="宋体"/>
          <w:color w:val="auto"/>
          <w:kern w:val="2"/>
          <w:sz w:val="21"/>
          <w:szCs w:val="21"/>
          <w:highlight w:val="none"/>
          <w:lang w:val="zh-CN"/>
        </w:rPr>
        <w:t>谈判</w:t>
      </w:r>
      <w:r>
        <w:rPr>
          <w:rFonts w:hAnsi="宋体"/>
          <w:color w:val="auto"/>
          <w:kern w:val="2"/>
          <w:sz w:val="21"/>
          <w:szCs w:val="21"/>
          <w:highlight w:val="none"/>
          <w:lang w:val="zh-CN"/>
        </w:rPr>
        <w:t>地点：</w:t>
      </w:r>
      <w:r>
        <w:rPr>
          <w:rFonts w:hint="eastAsia" w:hAnsi="宋体"/>
          <w:color w:val="auto"/>
          <w:sz w:val="21"/>
          <w:szCs w:val="21"/>
          <w:highlight w:val="none"/>
          <w:u w:val="none"/>
        </w:rPr>
        <w:t>广东省东莞市南城区体育路2号鸿禧中心5层A5</w:t>
      </w:r>
      <w:r>
        <w:rPr>
          <w:rFonts w:hAnsi="宋体"/>
          <w:color w:val="auto"/>
          <w:sz w:val="21"/>
          <w:szCs w:val="21"/>
          <w:highlight w:val="none"/>
          <w:u w:val="none"/>
        </w:rPr>
        <w:t>0</w:t>
      </w:r>
      <w:r>
        <w:rPr>
          <w:rFonts w:hint="eastAsia" w:hAnsi="宋体"/>
          <w:color w:val="auto"/>
          <w:sz w:val="21"/>
          <w:szCs w:val="21"/>
          <w:highlight w:val="none"/>
          <w:u w:val="none"/>
        </w:rPr>
        <w:t>5开标室。</w:t>
      </w:r>
    </w:p>
    <w:p>
      <w:pPr>
        <w:shd w:val="clear"/>
        <w:spacing w:line="360" w:lineRule="auto"/>
        <w:ind w:left="690" w:leftChars="200" w:right="-34" w:hanging="210" w:hangingChars="100"/>
        <w:jc w:val="both"/>
        <w:rPr>
          <w:rFonts w:hAnsi="宋体"/>
          <w:color w:val="auto"/>
          <w:sz w:val="21"/>
          <w:szCs w:val="21"/>
          <w:highlight w:val="none"/>
        </w:rPr>
      </w:pPr>
    </w:p>
    <w:p>
      <w:pPr>
        <w:shd w:val="clear"/>
        <w:spacing w:line="360" w:lineRule="auto"/>
        <w:ind w:left="690" w:leftChars="200" w:right="-34" w:hanging="210" w:hangingChars="100"/>
        <w:jc w:val="both"/>
        <w:rPr>
          <w:rFonts w:hAnsi="宋体"/>
          <w:color w:val="auto"/>
          <w:kern w:val="2"/>
          <w:sz w:val="21"/>
          <w:szCs w:val="21"/>
          <w:highlight w:val="none"/>
          <w:lang w:val="zh-CN"/>
        </w:rPr>
      </w:pPr>
      <w:r>
        <w:rPr>
          <w:rFonts w:hint="eastAsia" w:hAnsi="宋体"/>
          <w:color w:val="auto"/>
          <w:sz w:val="21"/>
          <w:szCs w:val="21"/>
          <w:highlight w:val="none"/>
        </w:rPr>
        <w:t>6、采购代理机构只接受在递交响应文件截止日当天由供应商或其授权代表于递交响应文件截止时间前亲自递交的响应文件</w:t>
      </w:r>
      <w:r>
        <w:rPr>
          <w:rFonts w:hint="eastAsia" w:hAnsi="宋体"/>
          <w:color w:val="auto"/>
          <w:kern w:val="2"/>
          <w:sz w:val="21"/>
          <w:szCs w:val="21"/>
          <w:highlight w:val="none"/>
          <w:lang w:val="zh-CN"/>
        </w:rPr>
        <w:t>。电报、传真形式的谈判概不接受。</w:t>
      </w:r>
    </w:p>
    <w:p>
      <w:pPr>
        <w:pStyle w:val="92"/>
        <w:shd w:val="clear"/>
        <w:spacing w:line="360" w:lineRule="auto"/>
        <w:ind w:left="480" w:leftChars="200" w:right="-34" w:firstLine="0" w:firstLineChars="0"/>
        <w:jc w:val="both"/>
        <w:rPr>
          <w:rFonts w:hAnsi="宋体"/>
          <w:color w:val="auto"/>
          <w:kern w:val="2"/>
          <w:sz w:val="21"/>
          <w:szCs w:val="21"/>
          <w:highlight w:val="none"/>
          <w:lang w:val="zh-CN"/>
        </w:rPr>
      </w:pPr>
    </w:p>
    <w:p>
      <w:pPr>
        <w:pStyle w:val="92"/>
        <w:shd w:val="clear"/>
        <w:spacing w:line="360" w:lineRule="auto"/>
        <w:ind w:left="480" w:leftChars="200" w:right="-34" w:firstLine="0" w:firstLineChars="0"/>
        <w:jc w:val="both"/>
        <w:rPr>
          <w:rFonts w:hAnsi="宋体"/>
          <w:color w:val="auto"/>
          <w:kern w:val="2"/>
          <w:sz w:val="21"/>
          <w:szCs w:val="21"/>
          <w:highlight w:val="none"/>
          <w:lang w:val="zh-CN"/>
        </w:rPr>
      </w:pPr>
      <w:r>
        <w:rPr>
          <w:rFonts w:hint="eastAsia" w:hAnsi="宋体"/>
          <w:color w:val="auto"/>
          <w:kern w:val="2"/>
          <w:sz w:val="21"/>
          <w:szCs w:val="21"/>
          <w:highlight w:val="none"/>
          <w:lang w:val="zh-CN"/>
        </w:rPr>
        <w:t>7、</w:t>
      </w:r>
      <w:r>
        <w:rPr>
          <w:rFonts w:hAnsi="宋体"/>
          <w:color w:val="auto"/>
          <w:kern w:val="2"/>
          <w:sz w:val="21"/>
          <w:szCs w:val="21"/>
          <w:highlight w:val="none"/>
          <w:lang w:val="zh-CN"/>
        </w:rPr>
        <w:t>本项目</w:t>
      </w:r>
      <w:r>
        <w:rPr>
          <w:rFonts w:hAnsi="宋体"/>
          <w:color w:val="auto"/>
          <w:sz w:val="21"/>
          <w:szCs w:val="21"/>
          <w:highlight w:val="none"/>
        </w:rPr>
        <w:t>竞争性谈判公告</w:t>
      </w:r>
      <w:r>
        <w:rPr>
          <w:rFonts w:hAnsi="宋体"/>
          <w:color w:val="auto"/>
          <w:kern w:val="2"/>
          <w:sz w:val="21"/>
          <w:szCs w:val="21"/>
          <w:highlight w:val="none"/>
          <w:lang w:val="zh-CN"/>
        </w:rPr>
        <w:t>同时在中国招标投标公共服务平台</w:t>
      </w:r>
      <w:r>
        <w:rPr>
          <w:rFonts w:hAnsi="宋体"/>
          <w:color w:val="auto"/>
          <w:kern w:val="2"/>
          <w:sz w:val="21"/>
          <w:szCs w:val="21"/>
          <w:highlight w:val="none"/>
        </w:rPr>
        <w:t>（</w:t>
      </w:r>
      <w:r>
        <w:rPr>
          <w:color w:val="auto"/>
          <w:highlight w:val="none"/>
        </w:rPr>
        <w:fldChar w:fldCharType="begin"/>
      </w:r>
      <w:r>
        <w:rPr>
          <w:color w:val="auto"/>
          <w:highlight w:val="none"/>
        </w:rPr>
        <w:instrText xml:space="preserve"> HYPERLINK "http://www.cebpubservice.com）" </w:instrText>
      </w:r>
      <w:r>
        <w:rPr>
          <w:color w:val="auto"/>
          <w:highlight w:val="none"/>
        </w:rPr>
        <w:fldChar w:fldCharType="separate"/>
      </w:r>
      <w:r>
        <w:rPr>
          <w:rStyle w:val="46"/>
          <w:rFonts w:ascii="宋体" w:hAnsi="宋体"/>
          <w:color w:val="auto"/>
          <w:sz w:val="21"/>
          <w:szCs w:val="21"/>
          <w:highlight w:val="none"/>
        </w:rPr>
        <w:t>www.cebpubservice.com）</w:t>
      </w:r>
      <w:r>
        <w:rPr>
          <w:rStyle w:val="46"/>
          <w:rFonts w:ascii="宋体" w:hAnsi="宋体"/>
          <w:color w:val="auto"/>
          <w:sz w:val="21"/>
          <w:szCs w:val="21"/>
          <w:highlight w:val="none"/>
        </w:rPr>
        <w:fldChar w:fldCharType="end"/>
      </w:r>
      <w:r>
        <w:rPr>
          <w:rFonts w:hAnsi="宋体"/>
          <w:color w:val="auto"/>
          <w:kern w:val="2"/>
          <w:sz w:val="21"/>
          <w:szCs w:val="21"/>
          <w:highlight w:val="none"/>
          <w:lang w:val="zh-CN"/>
        </w:rPr>
        <w:t>、东莞市水务集团有限公司网</w:t>
      </w:r>
      <w:r>
        <w:rPr>
          <w:rFonts w:hAnsi="宋体"/>
          <w:color w:val="auto"/>
          <w:kern w:val="2"/>
          <w:sz w:val="21"/>
          <w:szCs w:val="21"/>
          <w:highlight w:val="none"/>
        </w:rPr>
        <w:t>（</w:t>
      </w:r>
      <w:r>
        <w:rPr>
          <w:color w:val="auto"/>
          <w:highlight w:val="none"/>
        </w:rPr>
        <w:fldChar w:fldCharType="begin"/>
      </w:r>
      <w:r>
        <w:rPr>
          <w:color w:val="auto"/>
          <w:highlight w:val="none"/>
        </w:rPr>
        <w:instrText xml:space="preserve"> HYPERLINK "http://www.dgswjt.cn）、招标代理机构网" </w:instrText>
      </w:r>
      <w:r>
        <w:rPr>
          <w:color w:val="auto"/>
          <w:highlight w:val="none"/>
        </w:rPr>
        <w:fldChar w:fldCharType="separate"/>
      </w:r>
      <w:r>
        <w:rPr>
          <w:rStyle w:val="46"/>
          <w:rFonts w:ascii="宋体" w:hAnsi="宋体"/>
          <w:color w:val="auto"/>
          <w:sz w:val="21"/>
          <w:szCs w:val="21"/>
          <w:highlight w:val="none"/>
        </w:rPr>
        <w:t>www.dgswjt.cn）</w:t>
      </w:r>
      <w:r>
        <w:rPr>
          <w:rStyle w:val="46"/>
          <w:rFonts w:ascii="宋体" w:hAnsi="宋体"/>
          <w:color w:val="auto"/>
          <w:sz w:val="21"/>
          <w:szCs w:val="21"/>
          <w:highlight w:val="none"/>
          <w:lang w:val="zh-CN"/>
        </w:rPr>
        <w:t>、</w:t>
      </w:r>
      <w:r>
        <w:rPr>
          <w:rStyle w:val="46"/>
          <w:rFonts w:ascii="宋体" w:hAnsi="宋体"/>
          <w:color w:val="auto"/>
          <w:sz w:val="21"/>
          <w:szCs w:val="21"/>
          <w:highlight w:val="none"/>
        </w:rPr>
        <w:t>采购代理机构</w:t>
      </w:r>
      <w:r>
        <w:rPr>
          <w:rStyle w:val="46"/>
          <w:rFonts w:ascii="宋体" w:hAnsi="宋体"/>
          <w:color w:val="auto"/>
          <w:sz w:val="21"/>
          <w:szCs w:val="21"/>
          <w:highlight w:val="none"/>
          <w:lang w:val="zh-CN"/>
        </w:rPr>
        <w:t>网</w:t>
      </w:r>
      <w:r>
        <w:rPr>
          <w:rStyle w:val="46"/>
          <w:rFonts w:ascii="宋体" w:hAnsi="宋体"/>
          <w:color w:val="auto"/>
          <w:sz w:val="21"/>
          <w:szCs w:val="21"/>
          <w:highlight w:val="none"/>
          <w:lang w:val="zh-CN"/>
        </w:rPr>
        <w:fldChar w:fldCharType="end"/>
      </w:r>
      <w:r>
        <w:rPr>
          <w:rFonts w:hAnsi="宋体"/>
          <w:color w:val="auto"/>
          <w:kern w:val="2"/>
          <w:sz w:val="21"/>
          <w:szCs w:val="21"/>
          <w:highlight w:val="none"/>
          <w:lang w:val="zh-CN"/>
        </w:rPr>
        <w:t>站</w:t>
      </w:r>
      <w:r>
        <w:rPr>
          <w:rFonts w:hAnsi="宋体"/>
          <w:color w:val="auto"/>
          <w:kern w:val="2"/>
          <w:sz w:val="21"/>
          <w:szCs w:val="21"/>
          <w:highlight w:val="none"/>
        </w:rPr>
        <w:t>（www.gdhsbid.com）</w:t>
      </w:r>
      <w:r>
        <w:rPr>
          <w:rFonts w:hAnsi="宋体"/>
          <w:color w:val="auto"/>
          <w:kern w:val="2"/>
          <w:sz w:val="21"/>
          <w:szCs w:val="21"/>
          <w:highlight w:val="none"/>
          <w:lang w:val="zh-CN"/>
        </w:rPr>
        <w:t>上公布。</w:t>
      </w:r>
    </w:p>
    <w:p>
      <w:pPr>
        <w:pStyle w:val="92"/>
        <w:shd w:val="clear"/>
        <w:spacing w:line="360" w:lineRule="auto"/>
        <w:ind w:left="480" w:leftChars="200" w:right="-34" w:firstLine="0" w:firstLineChars="0"/>
        <w:jc w:val="both"/>
        <w:rPr>
          <w:rFonts w:hAnsi="宋体"/>
          <w:color w:val="auto"/>
          <w:kern w:val="2"/>
          <w:sz w:val="21"/>
          <w:szCs w:val="21"/>
          <w:highlight w:val="none"/>
        </w:rPr>
      </w:pPr>
    </w:p>
    <w:p>
      <w:pPr>
        <w:pStyle w:val="92"/>
        <w:shd w:val="clear"/>
        <w:spacing w:line="360" w:lineRule="auto"/>
        <w:ind w:right="-34" w:firstLineChars="0"/>
        <w:jc w:val="both"/>
        <w:rPr>
          <w:rFonts w:hAnsi="宋体"/>
          <w:color w:val="auto"/>
          <w:sz w:val="21"/>
          <w:szCs w:val="21"/>
          <w:highlight w:val="none"/>
        </w:rPr>
      </w:pPr>
      <w:r>
        <w:rPr>
          <w:rFonts w:hint="eastAsia" w:hAnsi="宋体"/>
          <w:bCs/>
          <w:color w:val="auto"/>
          <w:kern w:val="2"/>
          <w:sz w:val="21"/>
          <w:szCs w:val="21"/>
          <w:highlight w:val="none"/>
          <w:lang w:val="zh-CN"/>
        </w:rPr>
        <w:t>8、</w:t>
      </w:r>
      <w:r>
        <w:rPr>
          <w:rFonts w:hAnsi="宋体"/>
          <w:bCs/>
          <w:color w:val="auto"/>
          <w:kern w:val="2"/>
          <w:sz w:val="21"/>
          <w:szCs w:val="21"/>
          <w:highlight w:val="none"/>
          <w:lang w:val="zh-CN"/>
        </w:rPr>
        <w:t>采购人联系方式</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采购人：东莞市水务集团有限公司</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地</w:t>
      </w:r>
      <w:r>
        <w:rPr>
          <w:rFonts w:hint="eastAsia" w:hAnsi="宋体"/>
          <w:color w:val="auto"/>
          <w:sz w:val="21"/>
          <w:szCs w:val="21"/>
          <w:highlight w:val="none"/>
        </w:rPr>
        <w:t xml:space="preserve"> </w:t>
      </w:r>
      <w:r>
        <w:rPr>
          <w:rFonts w:hAnsi="宋体"/>
          <w:color w:val="auto"/>
          <w:sz w:val="21"/>
          <w:szCs w:val="21"/>
          <w:highlight w:val="none"/>
        </w:rPr>
        <w:t xml:space="preserve"> 址：</w:t>
      </w:r>
      <w:r>
        <w:rPr>
          <w:rFonts w:hint="eastAsia" w:hAnsi="宋体"/>
          <w:color w:val="auto"/>
          <w:sz w:val="21"/>
          <w:szCs w:val="21"/>
          <w:highlight w:val="none"/>
        </w:rPr>
        <w:t>广东省东莞市东城街道育华路1号</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联系人</w:t>
      </w:r>
      <w:r>
        <w:rPr>
          <w:rFonts w:hint="eastAsia" w:hAnsi="宋体"/>
          <w:color w:val="auto"/>
          <w:sz w:val="21"/>
          <w:szCs w:val="21"/>
          <w:highlight w:val="none"/>
        </w:rPr>
        <w:t>：周先生</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电  话：</w:t>
      </w:r>
      <w:r>
        <w:rPr>
          <w:rFonts w:hint="eastAsia" w:hAnsi="宋体"/>
          <w:color w:val="auto"/>
          <w:sz w:val="21"/>
          <w:szCs w:val="21"/>
          <w:highlight w:val="none"/>
        </w:rPr>
        <w:t>0</w:t>
      </w:r>
      <w:r>
        <w:rPr>
          <w:rFonts w:hAnsi="宋体"/>
          <w:color w:val="auto"/>
          <w:sz w:val="21"/>
          <w:szCs w:val="21"/>
          <w:highlight w:val="none"/>
        </w:rPr>
        <w:t>769-22669037</w:t>
      </w:r>
    </w:p>
    <w:p>
      <w:pPr>
        <w:pStyle w:val="92"/>
        <w:shd w:val="clear"/>
        <w:spacing w:line="360" w:lineRule="auto"/>
        <w:ind w:right="-34" w:firstLineChars="0"/>
        <w:jc w:val="both"/>
        <w:rPr>
          <w:rFonts w:hAnsi="宋体"/>
          <w:color w:val="auto"/>
          <w:sz w:val="21"/>
          <w:szCs w:val="21"/>
          <w:highlight w:val="none"/>
        </w:rPr>
      </w:pPr>
    </w:p>
    <w:p>
      <w:pPr>
        <w:pStyle w:val="92"/>
        <w:shd w:val="clear"/>
        <w:spacing w:line="360" w:lineRule="auto"/>
        <w:ind w:right="-34" w:firstLineChars="0"/>
        <w:jc w:val="both"/>
        <w:rPr>
          <w:rFonts w:hAnsi="宋体"/>
          <w:color w:val="auto"/>
          <w:sz w:val="21"/>
          <w:szCs w:val="21"/>
          <w:highlight w:val="none"/>
        </w:rPr>
      </w:pPr>
      <w:r>
        <w:rPr>
          <w:rFonts w:hint="eastAsia" w:hAnsi="宋体"/>
          <w:color w:val="auto"/>
          <w:sz w:val="21"/>
          <w:szCs w:val="21"/>
          <w:highlight w:val="none"/>
        </w:rPr>
        <w:t>9、</w:t>
      </w:r>
      <w:r>
        <w:rPr>
          <w:rFonts w:hAnsi="宋体"/>
          <w:color w:val="auto"/>
          <w:sz w:val="21"/>
          <w:szCs w:val="21"/>
          <w:highlight w:val="none"/>
        </w:rPr>
        <w:t>采购代理机构联系方式</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采购代理机构：</w:t>
      </w:r>
      <w:r>
        <w:rPr>
          <w:rFonts w:hint="eastAsia" w:hAnsi="宋体"/>
          <w:color w:val="auto"/>
          <w:sz w:val="21"/>
          <w:szCs w:val="21"/>
          <w:highlight w:val="none"/>
        </w:rPr>
        <w:t xml:space="preserve"> 广东和盛招标代理有限公司</w:t>
      </w:r>
    </w:p>
    <w:p>
      <w:pPr>
        <w:widowControl/>
        <w:shd w:val="clear"/>
        <w:spacing w:line="360" w:lineRule="auto"/>
        <w:ind w:right="-36" w:firstLine="707" w:firstLineChars="337"/>
        <w:textAlignment w:val="bottom"/>
        <w:rPr>
          <w:rFonts w:hAnsi="宋体"/>
          <w:color w:val="auto"/>
          <w:sz w:val="21"/>
          <w:szCs w:val="21"/>
          <w:highlight w:val="none"/>
        </w:rPr>
      </w:pPr>
      <w:r>
        <w:rPr>
          <w:rFonts w:hAnsi="宋体"/>
          <w:color w:val="auto"/>
          <w:sz w:val="21"/>
          <w:szCs w:val="21"/>
          <w:highlight w:val="none"/>
        </w:rPr>
        <w:t>地  址：</w:t>
      </w:r>
      <w:r>
        <w:rPr>
          <w:rFonts w:hint="eastAsia" w:hAnsi="宋体"/>
          <w:color w:val="auto"/>
          <w:sz w:val="21"/>
          <w:szCs w:val="21"/>
          <w:highlight w:val="none"/>
        </w:rPr>
        <w:t>广东省东莞市南城区体育路2号鸿禧中心五层A区505室。</w:t>
      </w:r>
    </w:p>
    <w:p>
      <w:pPr>
        <w:widowControl/>
        <w:shd w:val="clear"/>
        <w:spacing w:line="360" w:lineRule="auto"/>
        <w:ind w:right="-36" w:firstLine="707" w:firstLineChars="337"/>
        <w:textAlignment w:val="bottom"/>
        <w:rPr>
          <w:rFonts w:hAnsi="宋体"/>
          <w:color w:val="auto"/>
          <w:sz w:val="21"/>
          <w:szCs w:val="21"/>
          <w:highlight w:val="none"/>
        </w:rPr>
      </w:pPr>
      <w:r>
        <w:rPr>
          <w:rFonts w:hint="eastAsia" w:hAnsi="宋体"/>
          <w:color w:val="auto"/>
          <w:sz w:val="21"/>
          <w:szCs w:val="21"/>
          <w:highlight w:val="none"/>
        </w:rPr>
        <w:t>联系人：钟秀芳</w:t>
      </w:r>
    </w:p>
    <w:p>
      <w:pPr>
        <w:widowControl/>
        <w:shd w:val="clear"/>
        <w:spacing w:line="360" w:lineRule="auto"/>
        <w:ind w:right="-36" w:firstLine="707" w:firstLineChars="337"/>
        <w:textAlignment w:val="bottom"/>
        <w:rPr>
          <w:rFonts w:hAnsi="宋体"/>
          <w:color w:val="auto"/>
          <w:sz w:val="21"/>
          <w:szCs w:val="21"/>
          <w:highlight w:val="none"/>
        </w:rPr>
      </w:pPr>
      <w:r>
        <w:rPr>
          <w:rFonts w:hint="eastAsia" w:hAnsi="宋体"/>
          <w:color w:val="auto"/>
          <w:sz w:val="21"/>
          <w:szCs w:val="21"/>
          <w:highlight w:val="none"/>
        </w:rPr>
        <w:t>电话：0769－22019033</w:t>
      </w:r>
    </w:p>
    <w:p>
      <w:pPr>
        <w:pStyle w:val="3"/>
        <w:pageBreakBefore/>
        <w:shd w:val="clear"/>
        <w:tabs>
          <w:tab w:val="left" w:pos="1080"/>
        </w:tabs>
        <w:spacing w:line="360" w:lineRule="auto"/>
        <w:ind w:left="567" w:hanging="567"/>
        <w:jc w:val="center"/>
        <w:rPr>
          <w:rFonts w:hAnsi="宋体"/>
          <w:b/>
          <w:bCs/>
          <w:color w:val="auto"/>
          <w:kern w:val="44"/>
          <w:sz w:val="32"/>
          <w:szCs w:val="32"/>
          <w:highlight w:val="none"/>
        </w:rPr>
      </w:pPr>
      <w:bookmarkStart w:id="8" w:name="_Toc76053688"/>
      <w:r>
        <w:rPr>
          <w:rFonts w:hAnsi="宋体"/>
          <w:b/>
          <w:bCs/>
          <w:color w:val="auto"/>
          <w:kern w:val="44"/>
          <w:sz w:val="32"/>
          <w:szCs w:val="32"/>
          <w:highlight w:val="none"/>
          <w:lang w:val="zh-CN"/>
        </w:rPr>
        <w:t>第二篇</w:t>
      </w:r>
      <w:r>
        <w:rPr>
          <w:rFonts w:hAnsi="宋体"/>
          <w:b/>
          <w:bCs/>
          <w:color w:val="auto"/>
          <w:kern w:val="44"/>
          <w:sz w:val="32"/>
          <w:szCs w:val="32"/>
          <w:highlight w:val="none"/>
        </w:rPr>
        <w:t xml:space="preserve"> </w:t>
      </w:r>
      <w:r>
        <w:rPr>
          <w:rFonts w:hAnsi="宋体"/>
          <w:b/>
          <w:bCs/>
          <w:color w:val="auto"/>
          <w:kern w:val="44"/>
          <w:sz w:val="32"/>
          <w:szCs w:val="32"/>
          <w:highlight w:val="none"/>
          <w:lang w:val="zh-CN"/>
        </w:rPr>
        <w:t>供应商须知</w:t>
      </w:r>
      <w:bookmarkEnd w:id="6"/>
      <w:bookmarkEnd w:id="7"/>
      <w:bookmarkEnd w:id="8"/>
    </w:p>
    <w:p>
      <w:pPr>
        <w:pStyle w:val="3"/>
        <w:keepNext/>
        <w:keepLines/>
        <w:shd w:val="clear"/>
        <w:tabs>
          <w:tab w:val="left" w:pos="567"/>
        </w:tabs>
        <w:spacing w:line="360" w:lineRule="auto"/>
        <w:ind w:left="1134" w:hanging="1134"/>
        <w:rPr>
          <w:rFonts w:hAnsi="宋体"/>
          <w:b/>
          <w:bCs/>
          <w:color w:val="auto"/>
          <w:kern w:val="44"/>
          <w:sz w:val="21"/>
          <w:szCs w:val="21"/>
          <w:highlight w:val="none"/>
          <w:lang w:val="zh-CN"/>
        </w:rPr>
      </w:pPr>
      <w:bookmarkStart w:id="9" w:name="_Toc76053689"/>
      <w:bookmarkStart w:id="10" w:name="_Toc521918066"/>
      <w:bookmarkStart w:id="11" w:name="_Toc450662848"/>
      <w:r>
        <w:rPr>
          <w:rFonts w:hAnsi="宋体"/>
          <w:b/>
          <w:bCs/>
          <w:color w:val="auto"/>
          <w:kern w:val="44"/>
          <w:sz w:val="21"/>
          <w:szCs w:val="21"/>
          <w:highlight w:val="none"/>
          <w:lang w:val="zh-CN"/>
        </w:rPr>
        <w:t>一、</w:t>
      </w:r>
      <w:r>
        <w:rPr>
          <w:rFonts w:hAnsi="宋体"/>
          <w:b/>
          <w:bCs/>
          <w:color w:val="auto"/>
          <w:kern w:val="44"/>
          <w:sz w:val="21"/>
          <w:szCs w:val="21"/>
          <w:highlight w:val="none"/>
          <w:lang w:val="zh-CN"/>
        </w:rPr>
        <w:tab/>
      </w:r>
      <w:r>
        <w:rPr>
          <w:rFonts w:hAnsi="宋体"/>
          <w:b/>
          <w:bCs/>
          <w:color w:val="auto"/>
          <w:kern w:val="44"/>
          <w:sz w:val="21"/>
          <w:szCs w:val="21"/>
          <w:highlight w:val="none"/>
          <w:lang w:val="zh-CN"/>
        </w:rPr>
        <w:t>总则</w:t>
      </w:r>
      <w:bookmarkEnd w:id="9"/>
      <w:bookmarkEnd w:id="10"/>
      <w:bookmarkEnd w:id="11"/>
    </w:p>
    <w:p>
      <w:pPr>
        <w:shd w:val="clear"/>
        <w:tabs>
          <w:tab w:val="left" w:pos="567"/>
        </w:tabs>
        <w:spacing w:line="360" w:lineRule="auto"/>
        <w:ind w:left="567" w:hanging="567"/>
        <w:outlineLvl w:val="2"/>
        <w:rPr>
          <w:rFonts w:hAnsi="宋体"/>
          <w:color w:val="auto"/>
          <w:kern w:val="2"/>
          <w:sz w:val="21"/>
          <w:szCs w:val="21"/>
          <w:highlight w:val="none"/>
          <w:lang w:val="zh-CN"/>
        </w:rPr>
      </w:pPr>
      <w:bookmarkStart w:id="12" w:name="_Toc76053690"/>
      <w:bookmarkStart w:id="13" w:name="_Toc521918067"/>
      <w:bookmarkStart w:id="14" w:name="_Toc450662849"/>
      <w:r>
        <w:rPr>
          <w:rFonts w:hAnsi="宋体"/>
          <w:color w:val="auto"/>
          <w:kern w:val="2"/>
          <w:sz w:val="21"/>
          <w:szCs w:val="21"/>
          <w:highlight w:val="none"/>
          <w:lang w:val="zh-CN"/>
        </w:rPr>
        <w:t>1</w:t>
      </w:r>
      <w:r>
        <w:rPr>
          <w:rFonts w:hAnsi="宋体"/>
          <w:color w:val="auto"/>
          <w:kern w:val="2"/>
          <w:sz w:val="21"/>
          <w:szCs w:val="21"/>
          <w:highlight w:val="none"/>
          <w:lang w:val="zh-CN"/>
        </w:rPr>
        <w:tab/>
      </w:r>
      <w:r>
        <w:rPr>
          <w:rFonts w:hAnsi="宋体"/>
          <w:color w:val="auto"/>
          <w:kern w:val="2"/>
          <w:sz w:val="21"/>
          <w:szCs w:val="21"/>
          <w:highlight w:val="none"/>
          <w:lang w:val="zh-CN"/>
        </w:rPr>
        <w:t>资金来源</w:t>
      </w:r>
      <w:r>
        <w:rPr>
          <w:rFonts w:hint="eastAsia" w:hAnsi="宋体"/>
          <w:color w:val="auto"/>
          <w:kern w:val="2"/>
          <w:sz w:val="21"/>
          <w:szCs w:val="21"/>
          <w:highlight w:val="none"/>
          <w:lang w:val="zh-CN"/>
        </w:rPr>
        <w:t>：</w:t>
      </w:r>
      <w:r>
        <w:rPr>
          <w:rFonts w:hAnsi="宋体"/>
          <w:color w:val="auto"/>
          <w:kern w:val="2"/>
          <w:sz w:val="21"/>
          <w:szCs w:val="21"/>
          <w:highlight w:val="none"/>
          <w:lang w:val="zh-CN"/>
        </w:rPr>
        <w:t>企业自筹资金。</w:t>
      </w:r>
      <w:bookmarkEnd w:id="12"/>
      <w:bookmarkEnd w:id="13"/>
      <w:bookmarkEnd w:id="14"/>
    </w:p>
    <w:p>
      <w:pPr>
        <w:shd w:val="clear"/>
        <w:tabs>
          <w:tab w:val="left" w:pos="567"/>
        </w:tabs>
        <w:rPr>
          <w:rFonts w:hAnsi="宋体"/>
          <w:color w:val="auto"/>
          <w:highlight w:val="none"/>
          <w:lang w:val="zh-CN"/>
        </w:rPr>
      </w:pPr>
    </w:p>
    <w:p>
      <w:pPr>
        <w:shd w:val="clear"/>
        <w:tabs>
          <w:tab w:val="left" w:pos="567"/>
        </w:tabs>
        <w:spacing w:line="360" w:lineRule="auto"/>
        <w:ind w:left="567" w:hanging="567"/>
        <w:outlineLvl w:val="2"/>
        <w:rPr>
          <w:rFonts w:hAnsi="宋体"/>
          <w:b/>
          <w:color w:val="auto"/>
          <w:kern w:val="2"/>
          <w:sz w:val="21"/>
          <w:szCs w:val="21"/>
          <w:highlight w:val="none"/>
          <w:lang w:val="zh-CN"/>
        </w:rPr>
      </w:pPr>
      <w:bookmarkStart w:id="15" w:name="_Toc76053691"/>
      <w:bookmarkStart w:id="16" w:name="_Toc521918068"/>
      <w:bookmarkStart w:id="17" w:name="_Toc450662850"/>
      <w:r>
        <w:rPr>
          <w:rFonts w:hAnsi="宋体"/>
          <w:b/>
          <w:color w:val="auto"/>
          <w:kern w:val="2"/>
          <w:sz w:val="21"/>
          <w:szCs w:val="21"/>
          <w:highlight w:val="none"/>
          <w:lang w:val="zh-CN"/>
        </w:rPr>
        <w:t>2</w:t>
      </w:r>
      <w:r>
        <w:rPr>
          <w:rFonts w:hAnsi="宋体"/>
          <w:b/>
          <w:color w:val="auto"/>
          <w:kern w:val="2"/>
          <w:sz w:val="21"/>
          <w:szCs w:val="21"/>
          <w:highlight w:val="none"/>
          <w:lang w:val="zh-CN"/>
        </w:rPr>
        <w:tab/>
      </w:r>
      <w:r>
        <w:rPr>
          <w:rFonts w:hAnsi="宋体"/>
          <w:b/>
          <w:color w:val="auto"/>
          <w:kern w:val="2"/>
          <w:sz w:val="21"/>
          <w:szCs w:val="21"/>
          <w:highlight w:val="none"/>
          <w:lang w:val="zh-CN"/>
        </w:rPr>
        <w:t>合格的供应商</w:t>
      </w:r>
      <w:bookmarkEnd w:id="15"/>
      <w:bookmarkEnd w:id="16"/>
      <w:bookmarkEnd w:id="17"/>
    </w:p>
    <w:p>
      <w:pPr>
        <w:shd w:val="clear"/>
        <w:spacing w:line="360" w:lineRule="auto"/>
        <w:ind w:left="527" w:hanging="527" w:hangingChars="250"/>
        <w:jc w:val="both"/>
        <w:rPr>
          <w:rFonts w:hAnsi="宋体"/>
          <w:b/>
          <w:color w:val="auto"/>
          <w:kern w:val="2"/>
          <w:sz w:val="21"/>
          <w:szCs w:val="21"/>
          <w:highlight w:val="none"/>
          <w:lang w:val="zh-CN"/>
        </w:rPr>
      </w:pPr>
      <w:r>
        <w:rPr>
          <w:rFonts w:hAnsi="宋体"/>
          <w:b/>
          <w:color w:val="auto"/>
          <w:kern w:val="2"/>
          <w:sz w:val="21"/>
          <w:szCs w:val="21"/>
          <w:highlight w:val="none"/>
          <w:lang w:val="zh-CN"/>
        </w:rPr>
        <w:t>2.1  合格的供应商条件见第一篇《竞争性谈判公告》中第2</w:t>
      </w:r>
      <w:r>
        <w:rPr>
          <w:rFonts w:hint="eastAsia" w:hAnsi="宋体"/>
          <w:b/>
          <w:color w:val="auto"/>
          <w:kern w:val="2"/>
          <w:sz w:val="21"/>
          <w:szCs w:val="21"/>
          <w:highlight w:val="none"/>
          <w:lang w:val="zh-CN"/>
        </w:rPr>
        <w:t>条</w:t>
      </w:r>
      <w:r>
        <w:rPr>
          <w:rFonts w:hAnsi="宋体"/>
          <w:b/>
          <w:color w:val="auto"/>
          <w:kern w:val="2"/>
          <w:sz w:val="21"/>
          <w:szCs w:val="21"/>
          <w:highlight w:val="none"/>
          <w:lang w:val="zh-CN"/>
        </w:rPr>
        <w:t>的“合格供应商资格要求”及本条以下2.2款至2.7款的通用要求。</w:t>
      </w:r>
    </w:p>
    <w:p>
      <w:pPr>
        <w:shd w:val="clear"/>
        <w:spacing w:line="360" w:lineRule="auto"/>
        <w:ind w:left="569" w:hanging="569" w:hangingChars="270"/>
        <w:jc w:val="both"/>
        <w:rPr>
          <w:rFonts w:hAnsi="宋体"/>
          <w:b/>
          <w:color w:val="auto"/>
          <w:kern w:val="2"/>
          <w:sz w:val="21"/>
          <w:szCs w:val="21"/>
          <w:highlight w:val="none"/>
          <w:lang w:val="zh-CN"/>
        </w:rPr>
      </w:pPr>
      <w:r>
        <w:rPr>
          <w:rFonts w:hAnsi="宋体"/>
          <w:b/>
          <w:color w:val="auto"/>
          <w:sz w:val="21"/>
          <w:highlight w:val="none"/>
        </w:rPr>
        <w:t xml:space="preserve">2.2  </w:t>
      </w:r>
      <w:r>
        <w:rPr>
          <w:rFonts w:hint="eastAsia" w:hAnsi="宋体"/>
          <w:b/>
          <w:color w:val="auto"/>
          <w:sz w:val="21"/>
          <w:szCs w:val="21"/>
          <w:highlight w:val="none"/>
        </w:rPr>
        <w:t>供应商在参加本项目投标前的三年内，不得在投标活动中存在违反《中华人民共和国招标投标法》第五十三条（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第五十四条（投标人以他人名义投标或者以其他方式弄虚作假，骗取中标的，中标无效，给招标人造成损失的，依法承担赔偿责任；构成犯罪的，依法追究刑事责任。）、第六十条（中标人不履行与招标人订立的合同的，履约保证金不予退还，给招标人造成的损失超过履约保证金数额的，还应当对超过部分予以赔偿；没有提交履约保证金的，应当对招标人的损失承担赔偿责任。中标人不按照与招标人订立的合同履行义务，情节严重的，取消其二年至五年内参加依法必须进行招标的项目的投标资格并予以公告，直至由工商行政管理机关吊销营业执照。）、《中华人民共和国招标投标法实施条例》第七十六条（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第七十七条（投标人或者其他利害关系人捏造事实、伪造材料或者以非法手段取得证明材料进行投诉，给他人造成损失的，依法承担赔偿责任。招标人不按照规定对异议作出答复，继续进行招标投标活动的，由有关行政监督部门责令改正，拒不改正或者不能改正并影响中标结果的，依照本条例第八十一条的规定处理。）规定的违法行为，而受到各级管理部门的处罚。供应商存在前述处罚的，在响应文件中必须主动按竞争性谈判文件的要求填报“最近3年企业牵涉的主要诉讼案件或其他（失信和违法）处罚说明格式”，如果不主动填报而被事后发现的，将取消其响应（成交）资格，并按有关规定从重处理。</w:t>
      </w:r>
    </w:p>
    <w:p>
      <w:pPr>
        <w:shd w:val="clear"/>
        <w:spacing w:line="360" w:lineRule="auto"/>
        <w:ind w:left="569" w:hanging="569" w:hangingChars="27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 xml:space="preserve">2.3  </w:t>
      </w:r>
      <w:r>
        <w:rPr>
          <w:rFonts w:hAnsi="宋体"/>
          <w:b/>
          <w:color w:val="auto"/>
          <w:kern w:val="2"/>
          <w:sz w:val="21"/>
          <w:szCs w:val="21"/>
          <w:highlight w:val="none"/>
          <w:lang w:val="zh-CN"/>
        </w:rPr>
        <w:t>供应商在响应文件中必须主动按竞争性谈判文件的要求填报“</w:t>
      </w:r>
      <w:r>
        <w:rPr>
          <w:rFonts w:hAnsi="宋体"/>
          <w:b/>
          <w:color w:val="auto"/>
          <w:sz w:val="21"/>
          <w:szCs w:val="21"/>
          <w:highlight w:val="none"/>
        </w:rPr>
        <w:t>最近3年</w:t>
      </w:r>
      <w:r>
        <w:rPr>
          <w:rFonts w:hint="eastAsia" w:hAnsi="宋体"/>
          <w:b/>
          <w:color w:val="auto"/>
          <w:sz w:val="21"/>
          <w:szCs w:val="21"/>
          <w:highlight w:val="none"/>
        </w:rPr>
        <w:t>供应商</w:t>
      </w:r>
      <w:r>
        <w:rPr>
          <w:rFonts w:hAnsi="宋体"/>
          <w:b/>
          <w:color w:val="auto"/>
          <w:sz w:val="21"/>
          <w:szCs w:val="21"/>
          <w:highlight w:val="none"/>
        </w:rPr>
        <w:t>牵涉的主要诉讼案件或其他处罚（失信和违法）说明格式</w:t>
      </w:r>
      <w:r>
        <w:rPr>
          <w:rFonts w:hAnsi="宋体"/>
          <w:b/>
          <w:color w:val="auto"/>
          <w:kern w:val="2"/>
          <w:sz w:val="21"/>
          <w:szCs w:val="21"/>
          <w:highlight w:val="none"/>
          <w:lang w:val="zh-CN"/>
        </w:rPr>
        <w:t>”，如果不主动填报而被事后发现的，将取消其</w:t>
      </w:r>
      <w:r>
        <w:rPr>
          <w:rFonts w:hint="eastAsia" w:hAnsi="宋体"/>
          <w:b/>
          <w:color w:val="auto"/>
          <w:kern w:val="2"/>
          <w:sz w:val="21"/>
          <w:szCs w:val="21"/>
          <w:highlight w:val="none"/>
          <w:lang w:val="zh-CN"/>
        </w:rPr>
        <w:t>谈判</w:t>
      </w:r>
      <w:r>
        <w:rPr>
          <w:rFonts w:hAnsi="宋体"/>
          <w:b/>
          <w:color w:val="auto"/>
          <w:kern w:val="2"/>
          <w:sz w:val="21"/>
          <w:szCs w:val="21"/>
          <w:highlight w:val="none"/>
          <w:lang w:val="zh-CN"/>
        </w:rPr>
        <w:t>（</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）资格，并按有关规定从重处理。</w:t>
      </w:r>
    </w:p>
    <w:p>
      <w:pPr>
        <w:shd w:val="clear"/>
        <w:spacing w:line="360" w:lineRule="auto"/>
        <w:ind w:left="527" w:hanging="527" w:hangingChars="250"/>
        <w:jc w:val="both"/>
        <w:rPr>
          <w:rFonts w:hAnsi="宋体"/>
          <w:b/>
          <w:color w:val="auto"/>
          <w:kern w:val="2"/>
          <w:sz w:val="21"/>
          <w:szCs w:val="21"/>
          <w:highlight w:val="none"/>
          <w:lang w:val="zh-CN"/>
        </w:rPr>
      </w:pPr>
      <w:r>
        <w:rPr>
          <w:rFonts w:hAnsi="宋体"/>
          <w:b/>
          <w:color w:val="auto"/>
          <w:sz w:val="21"/>
          <w:szCs w:val="21"/>
          <w:highlight w:val="none"/>
          <w:lang w:val="zh-CN"/>
        </w:rPr>
        <w:t>2.4  供应商</w:t>
      </w:r>
      <w:r>
        <w:rPr>
          <w:rFonts w:hAnsi="宋体"/>
          <w:b/>
          <w:color w:val="auto"/>
          <w:kern w:val="2"/>
          <w:sz w:val="21"/>
          <w:szCs w:val="21"/>
          <w:highlight w:val="none"/>
          <w:lang w:val="zh-CN"/>
        </w:rPr>
        <w:t>符合《中华人民共和国招标投标法》第二十六条规定。</w:t>
      </w:r>
    </w:p>
    <w:p>
      <w:pPr>
        <w:shd w:val="clear"/>
        <w:spacing w:line="360" w:lineRule="auto"/>
        <w:ind w:left="527" w:hanging="527" w:hangingChars="250"/>
        <w:jc w:val="both"/>
        <w:rPr>
          <w:rFonts w:hAnsi="宋体"/>
          <w:b/>
          <w:color w:val="auto"/>
          <w:kern w:val="2"/>
          <w:sz w:val="21"/>
          <w:szCs w:val="21"/>
          <w:highlight w:val="none"/>
          <w:lang w:val="zh-CN"/>
        </w:rPr>
      </w:pPr>
      <w:r>
        <w:rPr>
          <w:rFonts w:hAnsi="宋体"/>
          <w:b/>
          <w:color w:val="auto"/>
          <w:sz w:val="21"/>
          <w:szCs w:val="21"/>
          <w:highlight w:val="none"/>
        </w:rPr>
        <w:t xml:space="preserve">2.5  </w:t>
      </w:r>
      <w:r>
        <w:rPr>
          <w:rFonts w:hint="eastAsia" w:hAnsi="宋体"/>
          <w:b/>
          <w:color w:val="auto"/>
          <w:sz w:val="21"/>
          <w:szCs w:val="21"/>
          <w:highlight w:val="none"/>
        </w:rPr>
        <w:t>供应商（含其不具有独立法人资格的分支机构）未被列入“信用中国”网站（ www.creditchina.gov.cn）失信被执行人、重大税收违法案件当事人名单、严重违法失信行为记录名单（处罚期限届满的除外）。</w:t>
      </w:r>
    </w:p>
    <w:p>
      <w:pPr>
        <w:shd w:val="clear"/>
        <w:spacing w:line="360" w:lineRule="auto"/>
        <w:ind w:left="569" w:leftChars="1" w:hanging="567" w:hangingChars="269"/>
        <w:jc w:val="both"/>
        <w:rPr>
          <w:rFonts w:hAnsi="宋体"/>
          <w:b/>
          <w:color w:val="auto"/>
          <w:sz w:val="21"/>
          <w:szCs w:val="21"/>
          <w:highlight w:val="none"/>
        </w:rPr>
      </w:pPr>
      <w:r>
        <w:rPr>
          <w:rFonts w:hAnsi="宋体"/>
          <w:b/>
          <w:color w:val="auto"/>
          <w:sz w:val="21"/>
          <w:szCs w:val="21"/>
          <w:highlight w:val="none"/>
        </w:rPr>
        <w:t xml:space="preserve">2.6  </w:t>
      </w:r>
      <w:r>
        <w:rPr>
          <w:rFonts w:hint="eastAsia" w:hAnsi="宋体"/>
          <w:b/>
          <w:color w:val="auto"/>
          <w:sz w:val="21"/>
          <w:szCs w:val="21"/>
          <w:highlight w:val="none"/>
        </w:rPr>
        <w:t>根据《中华人民共和国招标投标法实施条例》第三十四条规定，与采购人存在利害关系可能影响招标公正性的法人、其他组织或者个人，不得参加谈判；供应商负责人为同一人或者存在控股、管理关系的不同供应商，不得参加同一项目谈判。上述情况一经发现，相关谈判均无效。</w:t>
      </w:r>
    </w:p>
    <w:p>
      <w:pPr>
        <w:shd w:val="clear"/>
        <w:tabs>
          <w:tab w:val="left" w:pos="426"/>
        </w:tabs>
        <w:spacing w:line="360" w:lineRule="auto"/>
        <w:ind w:left="531" w:hanging="531" w:hangingChars="252"/>
        <w:jc w:val="both"/>
        <w:rPr>
          <w:rFonts w:hAnsi="宋体"/>
          <w:b/>
          <w:color w:val="auto"/>
          <w:sz w:val="21"/>
          <w:szCs w:val="21"/>
          <w:highlight w:val="none"/>
        </w:rPr>
      </w:pPr>
      <w:r>
        <w:rPr>
          <w:rFonts w:hAnsi="宋体"/>
          <w:b/>
          <w:color w:val="auto"/>
          <w:sz w:val="21"/>
          <w:szCs w:val="21"/>
          <w:highlight w:val="none"/>
        </w:rPr>
        <w:t>2.7  供应商必须在售卖竞争性谈判文件期间在采购代理机构处报名购买了竞争性谈判文件，方能参与本项目的</w:t>
      </w:r>
      <w:r>
        <w:rPr>
          <w:rFonts w:hint="eastAsia" w:hAnsi="宋体"/>
          <w:b/>
          <w:color w:val="auto"/>
          <w:sz w:val="21"/>
          <w:szCs w:val="21"/>
          <w:highlight w:val="none"/>
        </w:rPr>
        <w:t>谈判</w:t>
      </w:r>
      <w:r>
        <w:rPr>
          <w:rFonts w:hAnsi="宋体"/>
          <w:b/>
          <w:color w:val="auto"/>
          <w:sz w:val="21"/>
          <w:szCs w:val="21"/>
          <w:highlight w:val="none"/>
        </w:rPr>
        <w:t>。</w:t>
      </w:r>
    </w:p>
    <w:p>
      <w:pPr>
        <w:shd w:val="clear"/>
        <w:tabs>
          <w:tab w:val="left" w:pos="426"/>
        </w:tabs>
        <w:spacing w:line="360" w:lineRule="auto"/>
        <w:ind w:left="529" w:hanging="529" w:hangingChars="252"/>
        <w:jc w:val="both"/>
        <w:rPr>
          <w:rFonts w:hAnsi="宋体"/>
          <w:color w:val="auto"/>
          <w:sz w:val="21"/>
          <w:szCs w:val="21"/>
          <w:highlight w:val="none"/>
        </w:rPr>
      </w:pPr>
    </w:p>
    <w:p>
      <w:pPr>
        <w:shd w:val="clear"/>
        <w:tabs>
          <w:tab w:val="left" w:pos="525"/>
        </w:tabs>
        <w:spacing w:line="360" w:lineRule="auto"/>
        <w:ind w:left="567" w:hanging="567"/>
        <w:outlineLvl w:val="2"/>
        <w:rPr>
          <w:rFonts w:hAnsi="宋体"/>
          <w:color w:val="auto"/>
          <w:kern w:val="2"/>
          <w:sz w:val="21"/>
          <w:szCs w:val="21"/>
          <w:highlight w:val="none"/>
          <w:lang w:val="zh-CN"/>
        </w:rPr>
      </w:pPr>
      <w:bookmarkStart w:id="18" w:name="_Toc450662851"/>
      <w:bookmarkStart w:id="19" w:name="_Toc521918069"/>
      <w:bookmarkStart w:id="20" w:name="_Toc76053692"/>
      <w:r>
        <w:rPr>
          <w:rFonts w:hAnsi="宋体"/>
          <w:color w:val="auto"/>
          <w:kern w:val="2"/>
          <w:sz w:val="21"/>
          <w:szCs w:val="21"/>
          <w:highlight w:val="none"/>
          <w:lang w:val="zh-CN"/>
        </w:rPr>
        <w:t>3</w:t>
      </w:r>
      <w:r>
        <w:rPr>
          <w:rFonts w:hAnsi="宋体"/>
          <w:color w:val="auto"/>
          <w:kern w:val="2"/>
          <w:sz w:val="21"/>
          <w:szCs w:val="21"/>
          <w:highlight w:val="none"/>
          <w:lang w:val="zh-CN"/>
        </w:rPr>
        <w:tab/>
      </w:r>
      <w:bookmarkEnd w:id="18"/>
      <w:r>
        <w:rPr>
          <w:rFonts w:hAnsi="宋体"/>
          <w:color w:val="auto"/>
          <w:kern w:val="2"/>
          <w:sz w:val="21"/>
          <w:szCs w:val="21"/>
          <w:highlight w:val="none"/>
          <w:lang w:val="zh-CN"/>
        </w:rPr>
        <w:t>合格的服务</w:t>
      </w:r>
      <w:bookmarkEnd w:id="19"/>
      <w:bookmarkEnd w:id="20"/>
    </w:p>
    <w:p>
      <w:pPr>
        <w:shd w:val="clear"/>
        <w:spacing w:line="360" w:lineRule="auto"/>
        <w:ind w:left="420" w:hanging="420" w:hangingChars="200"/>
        <w:jc w:val="both"/>
        <w:rPr>
          <w:rFonts w:hAnsi="宋体"/>
          <w:color w:val="auto"/>
          <w:sz w:val="20"/>
          <w:szCs w:val="21"/>
          <w:highlight w:val="none"/>
        </w:rPr>
      </w:pPr>
      <w:r>
        <w:rPr>
          <w:rFonts w:hAnsi="宋体"/>
          <w:color w:val="auto"/>
          <w:sz w:val="21"/>
          <w:szCs w:val="21"/>
          <w:highlight w:val="none"/>
        </w:rPr>
        <w:t>3.</w:t>
      </w:r>
      <w:r>
        <w:rPr>
          <w:rFonts w:hint="eastAsia" w:hAnsi="宋体"/>
          <w:color w:val="auto"/>
          <w:sz w:val="21"/>
          <w:szCs w:val="21"/>
          <w:highlight w:val="none"/>
        </w:rPr>
        <w:t>1</w:t>
      </w:r>
      <w:r>
        <w:rPr>
          <w:rFonts w:hAnsi="宋体"/>
          <w:color w:val="auto"/>
          <w:kern w:val="2"/>
          <w:sz w:val="21"/>
          <w:szCs w:val="21"/>
          <w:highlight w:val="none"/>
          <w:lang w:val="zh-CN"/>
        </w:rPr>
        <w:t xml:space="preserve"> “服务”是指供应商按竞争性谈判文件规定完成的全部服务内容，其中包括完成服务所需的货物，及须承担的技术支持、培训和其它伴随服务。</w:t>
      </w:r>
    </w:p>
    <w:p>
      <w:pPr>
        <w:shd w:val="clear"/>
        <w:spacing w:line="360" w:lineRule="auto"/>
        <w:ind w:left="420" w:hanging="420" w:hangingChars="200"/>
        <w:jc w:val="both"/>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2</w:t>
      </w:r>
      <w:r>
        <w:rPr>
          <w:rFonts w:hAnsi="宋体"/>
          <w:color w:val="auto"/>
          <w:sz w:val="21"/>
          <w:szCs w:val="21"/>
          <w:highlight w:val="none"/>
        </w:rPr>
        <w:t xml:space="preserve"> </w:t>
      </w:r>
      <w:r>
        <w:rPr>
          <w:rFonts w:hAnsi="宋体"/>
          <w:color w:val="auto"/>
          <w:kern w:val="2"/>
          <w:sz w:val="21"/>
          <w:szCs w:val="21"/>
          <w:highlight w:val="none"/>
          <w:lang w:val="zh-CN"/>
        </w:rPr>
        <w:t>供应商</w:t>
      </w:r>
      <w:r>
        <w:rPr>
          <w:rFonts w:hAnsi="宋体"/>
          <w:color w:val="auto"/>
          <w:sz w:val="21"/>
          <w:szCs w:val="21"/>
          <w:highlight w:val="none"/>
        </w:rPr>
        <w:t>必须保证提供的所有服务，其质量、技术等特征必须符合国家、行业现行法律、法规的相关标准和《中华人民共和国招标投标法》的有关规定及用户需求。</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3</w:t>
      </w:r>
      <w:r>
        <w:rPr>
          <w:rFonts w:hAnsi="宋体"/>
          <w:color w:val="auto"/>
          <w:sz w:val="21"/>
          <w:szCs w:val="21"/>
          <w:highlight w:val="none"/>
        </w:rPr>
        <w:t xml:space="preserve"> 采购人有权拒绝接受任何不合格的服务，由此产生的费用及相关后果均由供应商自行承担。</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4</w:t>
      </w:r>
      <w:r>
        <w:rPr>
          <w:rFonts w:hAnsi="宋体"/>
          <w:color w:val="auto"/>
          <w:sz w:val="21"/>
          <w:szCs w:val="21"/>
          <w:highlight w:val="none"/>
        </w:rPr>
        <w:t xml:space="preserve"> 供应商应保证本项目的技术、服务或其任何一部分免受第三方提出侵犯其专利权、商标权、著作权或其它知识产权的起诉、仲裁或其他形式的责任追究。如果供应商不拥有相应的知识产权，则谈判报价应包括合法获取该知识产权的相关费用。如有违反，造成采购人任何经济损失或其他损失的，由供应商承担全部赔偿责任。</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5</w:t>
      </w:r>
      <w:r>
        <w:rPr>
          <w:rFonts w:hAnsi="宋体"/>
          <w:color w:val="auto"/>
          <w:sz w:val="21"/>
          <w:szCs w:val="21"/>
          <w:highlight w:val="none"/>
        </w:rPr>
        <w:t xml:space="preserve"> 无论供应商是否在谈判报价表中明示，均视为谈判报价已承担包含所有应支付的对专利权、商标权和版权、设计或其他知识产权而需要向其他方支付的版税和使用费等相关费用。如供应商未依法向第三方支付应缴版税和使用费等相关费用的，造成采购人任何经济损失的，由供应商承担全部赔偿责任。</w:t>
      </w:r>
    </w:p>
    <w:p>
      <w:pPr>
        <w:shd w:val="clear"/>
        <w:spacing w:line="360" w:lineRule="auto"/>
        <w:ind w:left="420" w:hanging="420" w:hangingChars="200"/>
        <w:rPr>
          <w:rFonts w:hAnsi="宋体"/>
          <w:color w:val="auto"/>
          <w:sz w:val="21"/>
          <w:szCs w:val="21"/>
          <w:highlight w:val="none"/>
        </w:rPr>
      </w:pPr>
    </w:p>
    <w:p>
      <w:pPr>
        <w:shd w:val="clear"/>
        <w:tabs>
          <w:tab w:val="left" w:pos="525"/>
        </w:tabs>
        <w:spacing w:line="360" w:lineRule="auto"/>
        <w:ind w:left="567" w:hanging="567"/>
        <w:outlineLvl w:val="2"/>
        <w:rPr>
          <w:rFonts w:hAnsi="宋体"/>
          <w:color w:val="auto"/>
          <w:kern w:val="2"/>
          <w:sz w:val="21"/>
          <w:szCs w:val="21"/>
          <w:highlight w:val="none"/>
          <w:lang w:val="zh-CN"/>
        </w:rPr>
      </w:pPr>
      <w:bookmarkStart w:id="21" w:name="_Toc450662852"/>
      <w:bookmarkStart w:id="22" w:name="_Toc76053693"/>
      <w:r>
        <w:rPr>
          <w:rFonts w:hAnsi="宋体"/>
          <w:color w:val="auto"/>
          <w:kern w:val="2"/>
          <w:sz w:val="21"/>
          <w:szCs w:val="21"/>
          <w:highlight w:val="none"/>
          <w:lang w:val="zh-CN"/>
        </w:rPr>
        <w:t>4</w:t>
      </w:r>
      <w:r>
        <w:rPr>
          <w:rFonts w:hAnsi="宋体"/>
          <w:color w:val="auto"/>
          <w:kern w:val="2"/>
          <w:sz w:val="21"/>
          <w:szCs w:val="21"/>
          <w:highlight w:val="none"/>
          <w:lang w:val="zh-CN"/>
        </w:rPr>
        <w:tab/>
      </w:r>
      <w:r>
        <w:rPr>
          <w:rFonts w:hAnsi="宋体"/>
          <w:color w:val="auto"/>
          <w:kern w:val="2"/>
          <w:sz w:val="21"/>
          <w:szCs w:val="21"/>
          <w:highlight w:val="none"/>
          <w:lang w:val="zh-CN"/>
        </w:rPr>
        <w:t>其它说明</w:t>
      </w:r>
      <w:bookmarkEnd w:id="21"/>
      <w:bookmarkEnd w:id="22"/>
    </w:p>
    <w:p>
      <w:pPr>
        <w:shd w:val="clear"/>
        <w:tabs>
          <w:tab w:val="left" w:pos="567"/>
        </w:tabs>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 xml:space="preserve">4.1  </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费用</w:t>
      </w:r>
    </w:p>
    <w:p>
      <w:pPr>
        <w:shd w:val="clear"/>
        <w:spacing w:line="360" w:lineRule="auto"/>
        <w:ind w:left="480" w:leftChars="200" w:firstLine="420" w:firstLineChars="200"/>
        <w:jc w:val="both"/>
        <w:rPr>
          <w:rFonts w:hAnsi="宋体"/>
          <w:color w:val="auto"/>
          <w:kern w:val="2"/>
          <w:sz w:val="21"/>
          <w:szCs w:val="21"/>
          <w:highlight w:val="none"/>
          <w:lang w:val="zh-CN"/>
        </w:rPr>
      </w:pPr>
      <w:r>
        <w:rPr>
          <w:rFonts w:hAnsi="宋体"/>
          <w:color w:val="auto"/>
          <w:kern w:val="2"/>
          <w:sz w:val="21"/>
          <w:szCs w:val="21"/>
          <w:highlight w:val="none"/>
          <w:lang w:val="zh-CN"/>
        </w:rPr>
        <w:t>无论</w:t>
      </w:r>
      <w:r>
        <w:rPr>
          <w:rFonts w:hint="eastAsia" w:hAnsi="宋体"/>
          <w:color w:val="auto"/>
          <w:kern w:val="2"/>
          <w:sz w:val="21"/>
          <w:szCs w:val="21"/>
          <w:highlight w:val="none"/>
          <w:lang w:val="zh-CN"/>
        </w:rPr>
        <w:t>谈判</w:t>
      </w:r>
      <w:r>
        <w:rPr>
          <w:rFonts w:hAnsi="宋体"/>
          <w:color w:val="auto"/>
          <w:kern w:val="2"/>
          <w:sz w:val="21"/>
          <w:szCs w:val="21"/>
          <w:highlight w:val="none"/>
          <w:lang w:val="zh-CN"/>
        </w:rPr>
        <w:t>过程中的做法和结果如何，供应商须承担所有与编写和递交响应文件有关的费用，采购人和采购代理机构在任何情况下不负担这些费用。</w:t>
      </w:r>
    </w:p>
    <w:p>
      <w:pPr>
        <w:shd w:val="clear"/>
        <w:tabs>
          <w:tab w:val="left" w:pos="567"/>
          <w:tab w:val="left" w:pos="927"/>
        </w:tabs>
        <w:spacing w:line="360" w:lineRule="auto"/>
        <w:ind w:left="630" w:hanging="630" w:hangingChars="300"/>
        <w:jc w:val="both"/>
        <w:rPr>
          <w:rFonts w:hAnsi="宋体"/>
          <w:color w:val="auto"/>
          <w:sz w:val="21"/>
          <w:highlight w:val="none"/>
        </w:rPr>
      </w:pPr>
      <w:r>
        <w:rPr>
          <w:rFonts w:hAnsi="宋体"/>
          <w:color w:val="auto"/>
          <w:sz w:val="21"/>
          <w:highlight w:val="none"/>
        </w:rPr>
        <w:t xml:space="preserve">4.2  踏勘现场  </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（1）本项目不组织集中踏勘现场和答疑</w:t>
      </w:r>
      <w:r>
        <w:rPr>
          <w:rFonts w:hint="eastAsia" w:hAnsi="宋体"/>
          <w:color w:val="auto"/>
          <w:sz w:val="21"/>
          <w:szCs w:val="21"/>
          <w:highlight w:val="none"/>
        </w:rPr>
        <w:t>，供应商报名购买竞争性谈判文件后应自行到实地踏勘考察</w:t>
      </w:r>
      <w:r>
        <w:rPr>
          <w:rFonts w:hAnsi="宋体"/>
          <w:color w:val="auto"/>
          <w:sz w:val="21"/>
          <w:szCs w:val="21"/>
          <w:highlight w:val="none"/>
        </w:rPr>
        <w:t>。</w:t>
      </w:r>
    </w:p>
    <w:p>
      <w:pPr>
        <w:shd w:val="clear"/>
        <w:spacing w:line="360" w:lineRule="auto"/>
        <w:ind w:left="512" w:hanging="512" w:hangingChars="244"/>
        <w:rPr>
          <w:rFonts w:hAnsi="宋体"/>
          <w:color w:val="auto"/>
          <w:sz w:val="21"/>
          <w:szCs w:val="21"/>
          <w:highlight w:val="none"/>
        </w:rPr>
      </w:pPr>
      <w:r>
        <w:rPr>
          <w:rFonts w:hint="eastAsia" w:hAnsi="宋体"/>
          <w:color w:val="auto"/>
          <w:sz w:val="21"/>
          <w:szCs w:val="21"/>
          <w:highlight w:val="none"/>
        </w:rPr>
        <w:t>（2）潜在供应商应承担踏勘现场自身所发生的费用。</w:t>
      </w:r>
    </w:p>
    <w:p>
      <w:pPr>
        <w:shd w:val="clear"/>
        <w:spacing w:line="360" w:lineRule="auto"/>
        <w:ind w:left="420" w:hanging="420" w:hangingChars="200"/>
        <w:rPr>
          <w:rFonts w:hAnsi="宋体"/>
          <w:color w:val="auto"/>
          <w:sz w:val="21"/>
          <w:szCs w:val="21"/>
          <w:highlight w:val="none"/>
        </w:rPr>
      </w:pPr>
      <w:r>
        <w:rPr>
          <w:rFonts w:hint="eastAsia" w:hAnsi="宋体"/>
          <w:color w:val="auto"/>
          <w:sz w:val="21"/>
          <w:szCs w:val="21"/>
          <w:highlight w:val="none"/>
        </w:rPr>
        <w:t>（3）潜在供应商可为踏勘需要而进入采购人的项目现场，但潜在供应商不得因此使采购人和采购代理机构承担有关的责任和蒙受损失。潜在供应商应承担踏勘现场的责任和风险。</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w:t>
      </w:r>
      <w:r>
        <w:rPr>
          <w:rFonts w:hint="eastAsia" w:hAnsi="宋体"/>
          <w:color w:val="auto"/>
          <w:sz w:val="21"/>
          <w:szCs w:val="21"/>
          <w:highlight w:val="none"/>
        </w:rPr>
        <w:t>4</w:t>
      </w:r>
      <w:r>
        <w:rPr>
          <w:rFonts w:hAnsi="宋体"/>
          <w:color w:val="auto"/>
          <w:sz w:val="21"/>
          <w:szCs w:val="21"/>
          <w:highlight w:val="none"/>
        </w:rPr>
        <w:t>）采购人和采购代理机构提供的资料，是采购人和采购代理机构现有的能被供应商利用的资料，采购人和采购代理机构对供应商做出的任何推论、理解和结论均不负责任。</w:t>
      </w:r>
    </w:p>
    <w:p>
      <w:pPr>
        <w:shd w:val="clear"/>
        <w:tabs>
          <w:tab w:val="left" w:pos="567"/>
        </w:tabs>
        <w:spacing w:line="360" w:lineRule="auto"/>
        <w:ind w:left="567" w:hanging="567"/>
        <w:jc w:val="both"/>
        <w:rPr>
          <w:rFonts w:hAnsi="宋体"/>
          <w:b/>
          <w:bCs/>
          <w:color w:val="auto"/>
          <w:highlight w:val="none"/>
        </w:rPr>
      </w:pPr>
      <w:r>
        <w:rPr>
          <w:rFonts w:hAnsi="宋体"/>
          <w:color w:val="auto"/>
          <w:kern w:val="2"/>
          <w:sz w:val="21"/>
          <w:szCs w:val="21"/>
          <w:highlight w:val="none"/>
          <w:lang w:val="zh-CN"/>
        </w:rPr>
        <w:t>4.3 纪律与保密事项</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（1）获得本竞争性谈判文件的供应商，应对文件进行保密，不得用作本次</w:t>
      </w:r>
      <w:r>
        <w:rPr>
          <w:rFonts w:hint="eastAsia" w:hAnsi="宋体"/>
          <w:color w:val="auto"/>
          <w:sz w:val="21"/>
          <w:szCs w:val="21"/>
          <w:highlight w:val="none"/>
        </w:rPr>
        <w:t>谈判</w:t>
      </w:r>
      <w:r>
        <w:rPr>
          <w:rFonts w:hAnsi="宋体"/>
          <w:color w:val="auto"/>
          <w:sz w:val="21"/>
          <w:szCs w:val="21"/>
          <w:highlight w:val="none"/>
        </w:rPr>
        <w:t>以外的任何用途。若有要求，</w:t>
      </w:r>
      <w:r>
        <w:rPr>
          <w:rFonts w:hint="eastAsia" w:hAnsi="宋体"/>
          <w:color w:val="auto"/>
          <w:sz w:val="21"/>
          <w:szCs w:val="21"/>
          <w:highlight w:val="none"/>
        </w:rPr>
        <w:t>谈判</w:t>
      </w:r>
      <w:r>
        <w:rPr>
          <w:rFonts w:hAnsi="宋体"/>
          <w:color w:val="auto"/>
          <w:sz w:val="21"/>
          <w:szCs w:val="21"/>
          <w:highlight w:val="none"/>
        </w:rPr>
        <w:t>后，供应商应归还竞争性谈判文件中保密的文件和资料。</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lang w:val="zh-CN"/>
        </w:rPr>
        <w:t>（2</w:t>
      </w:r>
      <w:r>
        <w:rPr>
          <w:rFonts w:hAnsi="宋体"/>
          <w:color w:val="auto"/>
          <w:sz w:val="21"/>
          <w:szCs w:val="21"/>
          <w:highlight w:val="none"/>
        </w:rPr>
        <w:t>）凡参与</w:t>
      </w:r>
      <w:r>
        <w:rPr>
          <w:rFonts w:hint="eastAsia" w:hAnsi="宋体"/>
          <w:color w:val="auto"/>
          <w:sz w:val="21"/>
          <w:szCs w:val="21"/>
          <w:highlight w:val="none"/>
        </w:rPr>
        <w:t>竞争性谈判</w:t>
      </w:r>
      <w:r>
        <w:rPr>
          <w:rFonts w:hAnsi="宋体"/>
          <w:color w:val="auto"/>
          <w:sz w:val="21"/>
          <w:szCs w:val="21"/>
          <w:highlight w:val="none"/>
        </w:rPr>
        <w:t>工作的有关人员均应自觉接受有关主管部门的监督，不得向他人透露已获得竞争性谈判文件的潜在供应商的名称、数量以及可能影响公平竞争的有关谈判报价的其他情况。</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谈判工作结束</w:t>
      </w:r>
      <w:r>
        <w:rPr>
          <w:rFonts w:hAnsi="宋体"/>
          <w:color w:val="auto"/>
          <w:sz w:val="21"/>
          <w:szCs w:val="21"/>
          <w:highlight w:val="none"/>
        </w:rPr>
        <w:t>后，直至向成交供应商发出《成交通知书》时止，凡与审查、澄清、评价和比较报价的有关资料以及授标意见等，参与</w:t>
      </w:r>
      <w:r>
        <w:rPr>
          <w:rFonts w:hint="eastAsia" w:hAnsi="宋体"/>
          <w:color w:val="auto"/>
          <w:sz w:val="21"/>
          <w:szCs w:val="21"/>
          <w:highlight w:val="none"/>
        </w:rPr>
        <w:t>竞争性谈判</w:t>
      </w:r>
      <w:r>
        <w:rPr>
          <w:rFonts w:hAnsi="宋体"/>
          <w:color w:val="auto"/>
          <w:sz w:val="21"/>
          <w:szCs w:val="21"/>
          <w:highlight w:val="none"/>
        </w:rPr>
        <w:t>工作的有关人员均不得向供应商及与</w:t>
      </w:r>
      <w:r>
        <w:rPr>
          <w:rFonts w:hint="eastAsia" w:hAnsi="宋体"/>
          <w:color w:val="auto"/>
          <w:sz w:val="21"/>
          <w:szCs w:val="21"/>
          <w:highlight w:val="none"/>
        </w:rPr>
        <w:t>谈判</w:t>
      </w:r>
      <w:r>
        <w:rPr>
          <w:rFonts w:hAnsi="宋体"/>
          <w:color w:val="auto"/>
          <w:sz w:val="21"/>
          <w:szCs w:val="21"/>
          <w:highlight w:val="none"/>
        </w:rPr>
        <w:t>无关的其他人透露。</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（4）除供应商被要求对响应文件进行澄清外，从递交响应文件截止之时起至授予合同期间，供应商不得就与其响应文件有关的事项主动与谈判小组、采购代理机构以及采购人联系。</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（5）从</w:t>
      </w:r>
      <w:r>
        <w:rPr>
          <w:rFonts w:hint="eastAsia" w:hAnsi="宋体"/>
          <w:color w:val="auto"/>
          <w:sz w:val="21"/>
          <w:szCs w:val="21"/>
          <w:highlight w:val="none"/>
        </w:rPr>
        <w:t>谈判</w:t>
      </w:r>
      <w:r>
        <w:rPr>
          <w:rFonts w:hAnsi="宋体"/>
          <w:color w:val="auto"/>
          <w:sz w:val="21"/>
          <w:szCs w:val="21"/>
          <w:highlight w:val="none"/>
        </w:rPr>
        <w:t>之日起至授予合同期间，在响应文件的审查、澄清、比较和评价阶段，供应商试图对谈判小组和采购代理机构施加任何影响或对采购人的比较及授予合同的决定产生影响，都可能导致其响应文件被拒绝。</w:t>
      </w:r>
    </w:p>
    <w:p>
      <w:pPr>
        <w:shd w:val="clear"/>
        <w:spacing w:line="360" w:lineRule="auto"/>
        <w:ind w:left="420" w:hanging="420" w:hangingChars="200"/>
        <w:rPr>
          <w:rFonts w:hAnsi="宋体"/>
          <w:color w:val="auto"/>
          <w:sz w:val="21"/>
          <w:szCs w:val="21"/>
          <w:highlight w:val="none"/>
        </w:rPr>
      </w:pPr>
      <w:r>
        <w:rPr>
          <w:rFonts w:hAnsi="宋体"/>
          <w:color w:val="auto"/>
          <w:sz w:val="21"/>
          <w:szCs w:val="21"/>
          <w:highlight w:val="none"/>
        </w:rPr>
        <w:t>（6）供应商不得串通作弊，以不正当的手段妨碍、排挤其他供应商，扰乱采购市场，破坏公平竞争原则。</w:t>
      </w:r>
    </w:p>
    <w:p>
      <w:pPr>
        <w:shd w:val="clear"/>
        <w:spacing w:line="360" w:lineRule="auto"/>
        <w:ind w:left="851" w:leftChars="178" w:hanging="424" w:hangingChars="202"/>
        <w:rPr>
          <w:rFonts w:hAnsi="宋体"/>
          <w:color w:val="auto"/>
          <w:sz w:val="21"/>
          <w:szCs w:val="21"/>
          <w:highlight w:val="none"/>
        </w:rPr>
      </w:pPr>
    </w:p>
    <w:p>
      <w:pPr>
        <w:pStyle w:val="3"/>
        <w:keepNext/>
        <w:keepLines/>
        <w:shd w:val="clear"/>
        <w:tabs>
          <w:tab w:val="left" w:pos="1134"/>
        </w:tabs>
        <w:spacing w:line="360" w:lineRule="auto"/>
        <w:ind w:left="567" w:hanging="567"/>
        <w:rPr>
          <w:rFonts w:hAnsi="宋体"/>
          <w:b/>
          <w:bCs/>
          <w:color w:val="auto"/>
          <w:kern w:val="44"/>
          <w:sz w:val="21"/>
          <w:szCs w:val="21"/>
          <w:highlight w:val="none"/>
          <w:lang w:val="zh-CN"/>
        </w:rPr>
      </w:pPr>
      <w:bookmarkStart w:id="23" w:name="_Toc76053694"/>
      <w:bookmarkStart w:id="24" w:name="_Toc521918070"/>
      <w:bookmarkStart w:id="25" w:name="_Toc450662853"/>
      <w:r>
        <w:rPr>
          <w:rFonts w:hAnsi="宋体"/>
          <w:b/>
          <w:bCs/>
          <w:color w:val="auto"/>
          <w:kern w:val="44"/>
          <w:sz w:val="21"/>
          <w:szCs w:val="21"/>
          <w:highlight w:val="none"/>
          <w:lang w:val="zh-CN"/>
        </w:rPr>
        <w:t>二、</w:t>
      </w:r>
      <w:r>
        <w:rPr>
          <w:rFonts w:hAnsi="宋体"/>
          <w:b/>
          <w:bCs/>
          <w:color w:val="auto"/>
          <w:kern w:val="44"/>
          <w:sz w:val="21"/>
          <w:szCs w:val="21"/>
          <w:highlight w:val="none"/>
          <w:lang w:val="zh-CN"/>
        </w:rPr>
        <w:tab/>
      </w:r>
      <w:r>
        <w:rPr>
          <w:rFonts w:hAnsi="宋体"/>
          <w:b/>
          <w:bCs/>
          <w:color w:val="auto"/>
          <w:kern w:val="44"/>
          <w:sz w:val="21"/>
          <w:szCs w:val="21"/>
          <w:highlight w:val="none"/>
          <w:lang w:val="zh-CN"/>
        </w:rPr>
        <w:t>竞争性谈判文件</w:t>
      </w:r>
      <w:bookmarkEnd w:id="23"/>
      <w:bookmarkEnd w:id="24"/>
      <w:bookmarkEnd w:id="25"/>
    </w:p>
    <w:p>
      <w:pPr>
        <w:shd w:val="clear"/>
        <w:tabs>
          <w:tab w:val="left" w:pos="567"/>
        </w:tabs>
        <w:spacing w:line="360" w:lineRule="auto"/>
        <w:ind w:left="567" w:hanging="567"/>
        <w:outlineLvl w:val="2"/>
        <w:rPr>
          <w:rFonts w:hAnsi="宋体"/>
          <w:color w:val="auto"/>
          <w:kern w:val="2"/>
          <w:sz w:val="21"/>
          <w:szCs w:val="21"/>
          <w:highlight w:val="none"/>
          <w:lang w:val="zh-CN"/>
        </w:rPr>
      </w:pPr>
      <w:bookmarkStart w:id="26" w:name="_Toc450662854"/>
      <w:bookmarkStart w:id="27" w:name="_Toc521918071"/>
      <w:bookmarkStart w:id="28" w:name="_Toc76053695"/>
      <w:r>
        <w:rPr>
          <w:rFonts w:hAnsi="宋体"/>
          <w:color w:val="auto"/>
          <w:kern w:val="2"/>
          <w:sz w:val="21"/>
          <w:szCs w:val="21"/>
          <w:highlight w:val="none"/>
          <w:lang w:val="zh-CN"/>
        </w:rPr>
        <w:t>5</w:t>
      </w:r>
      <w:r>
        <w:rPr>
          <w:rFonts w:hAnsi="宋体"/>
          <w:color w:val="auto"/>
          <w:kern w:val="2"/>
          <w:sz w:val="21"/>
          <w:szCs w:val="21"/>
          <w:highlight w:val="none"/>
          <w:lang w:val="zh-CN"/>
        </w:rPr>
        <w:tab/>
      </w:r>
      <w:r>
        <w:rPr>
          <w:rFonts w:hAnsi="宋体"/>
          <w:color w:val="auto"/>
          <w:kern w:val="2"/>
          <w:sz w:val="21"/>
          <w:szCs w:val="21"/>
          <w:highlight w:val="none"/>
          <w:lang w:val="zh-CN"/>
        </w:rPr>
        <w:t>竞争性谈判文件的构成</w:t>
      </w:r>
      <w:bookmarkEnd w:id="26"/>
      <w:bookmarkEnd w:id="27"/>
      <w:bookmarkEnd w:id="28"/>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5.1</w:t>
      </w:r>
      <w:r>
        <w:rPr>
          <w:rFonts w:hAnsi="宋体"/>
          <w:color w:val="auto"/>
          <w:kern w:val="2"/>
          <w:sz w:val="21"/>
          <w:szCs w:val="21"/>
          <w:highlight w:val="none"/>
          <w:lang w:val="zh-CN"/>
        </w:rPr>
        <w:tab/>
      </w:r>
      <w:r>
        <w:rPr>
          <w:rFonts w:hAnsi="宋体"/>
          <w:color w:val="auto"/>
          <w:kern w:val="2"/>
          <w:sz w:val="21"/>
          <w:szCs w:val="21"/>
          <w:highlight w:val="none"/>
          <w:lang w:val="zh-CN"/>
        </w:rPr>
        <w:t>竞争性谈判文件包括：</w:t>
      </w:r>
    </w:p>
    <w:p>
      <w:pPr>
        <w:shd w:val="clear"/>
        <w:tabs>
          <w:tab w:val="left" w:pos="1701"/>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 xml:space="preserve">第一篇 </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公告</w:t>
      </w:r>
    </w:p>
    <w:p>
      <w:pPr>
        <w:shd w:val="clear"/>
        <w:tabs>
          <w:tab w:val="left" w:pos="1275"/>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第二篇</w:t>
      </w:r>
      <w:r>
        <w:rPr>
          <w:rFonts w:hAnsi="宋体"/>
          <w:color w:val="auto"/>
          <w:kern w:val="2"/>
          <w:sz w:val="21"/>
          <w:szCs w:val="21"/>
          <w:highlight w:val="none"/>
          <w:lang w:val="zh-CN"/>
        </w:rPr>
        <w:tab/>
      </w:r>
      <w:r>
        <w:rPr>
          <w:rFonts w:hAnsi="宋体"/>
          <w:color w:val="auto"/>
          <w:kern w:val="2"/>
          <w:sz w:val="21"/>
          <w:szCs w:val="21"/>
          <w:highlight w:val="none"/>
          <w:lang w:val="zh-CN"/>
        </w:rPr>
        <w:t>供应商须知</w:t>
      </w:r>
    </w:p>
    <w:p>
      <w:pPr>
        <w:shd w:val="clear"/>
        <w:tabs>
          <w:tab w:val="left" w:pos="1275"/>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第三篇</w:t>
      </w:r>
      <w:r>
        <w:rPr>
          <w:rFonts w:hAnsi="宋体"/>
          <w:color w:val="auto"/>
          <w:kern w:val="2"/>
          <w:sz w:val="21"/>
          <w:szCs w:val="21"/>
          <w:highlight w:val="none"/>
          <w:lang w:val="zh-CN"/>
        </w:rPr>
        <w:tab/>
      </w:r>
      <w:r>
        <w:rPr>
          <w:rFonts w:hAnsi="宋体"/>
          <w:color w:val="auto"/>
          <w:kern w:val="2"/>
          <w:sz w:val="21"/>
          <w:szCs w:val="21"/>
          <w:highlight w:val="none"/>
          <w:lang w:val="zh-CN"/>
        </w:rPr>
        <w:t>用户需求书</w:t>
      </w:r>
    </w:p>
    <w:p>
      <w:pPr>
        <w:shd w:val="clear"/>
        <w:tabs>
          <w:tab w:val="left" w:pos="1275"/>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第四篇</w:t>
      </w:r>
      <w:r>
        <w:rPr>
          <w:rFonts w:hAnsi="宋体"/>
          <w:color w:val="auto"/>
          <w:kern w:val="2"/>
          <w:sz w:val="21"/>
          <w:szCs w:val="21"/>
          <w:highlight w:val="none"/>
          <w:lang w:val="zh-CN"/>
        </w:rPr>
        <w:tab/>
      </w:r>
      <w:r>
        <w:rPr>
          <w:rFonts w:hAnsi="宋体"/>
          <w:color w:val="auto"/>
          <w:kern w:val="2"/>
          <w:sz w:val="21"/>
          <w:szCs w:val="21"/>
          <w:highlight w:val="none"/>
          <w:lang w:val="zh-CN"/>
        </w:rPr>
        <w:t>合同条款</w:t>
      </w:r>
    </w:p>
    <w:p>
      <w:pPr>
        <w:shd w:val="clear"/>
        <w:tabs>
          <w:tab w:val="left" w:pos="1275"/>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第五篇</w:t>
      </w:r>
      <w:r>
        <w:rPr>
          <w:rFonts w:hAnsi="宋体"/>
          <w:color w:val="auto"/>
          <w:kern w:val="2"/>
          <w:sz w:val="21"/>
          <w:szCs w:val="21"/>
          <w:highlight w:val="none"/>
          <w:lang w:val="zh-CN"/>
        </w:rPr>
        <w:tab/>
      </w:r>
      <w:r>
        <w:rPr>
          <w:rFonts w:hAnsi="宋体"/>
          <w:color w:val="auto"/>
          <w:kern w:val="2"/>
          <w:sz w:val="21"/>
          <w:szCs w:val="21"/>
          <w:highlight w:val="none"/>
          <w:lang w:val="zh-CN"/>
        </w:rPr>
        <w:t>相关保函格式</w:t>
      </w:r>
    </w:p>
    <w:p>
      <w:pPr>
        <w:shd w:val="clear"/>
        <w:tabs>
          <w:tab w:val="left" w:pos="1275"/>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第六篇</w:t>
      </w:r>
      <w:r>
        <w:rPr>
          <w:rFonts w:hAnsi="宋体"/>
          <w:color w:val="auto"/>
          <w:kern w:val="2"/>
          <w:sz w:val="21"/>
          <w:szCs w:val="21"/>
          <w:highlight w:val="none"/>
          <w:lang w:val="zh-CN"/>
        </w:rPr>
        <w:tab/>
      </w:r>
      <w:r>
        <w:rPr>
          <w:rFonts w:hAnsi="宋体"/>
          <w:color w:val="auto"/>
          <w:kern w:val="2"/>
          <w:sz w:val="21"/>
          <w:szCs w:val="21"/>
          <w:highlight w:val="none"/>
          <w:lang w:val="zh-CN"/>
        </w:rPr>
        <w:t>响应文件格式</w:t>
      </w:r>
    </w:p>
    <w:p>
      <w:pPr>
        <w:shd w:val="clear"/>
        <w:tabs>
          <w:tab w:val="left" w:pos="1701"/>
        </w:tabs>
        <w:spacing w:line="360" w:lineRule="auto"/>
        <w:ind w:left="1890" w:hanging="1323"/>
        <w:jc w:val="both"/>
        <w:rPr>
          <w:rFonts w:hAnsi="宋体"/>
          <w:color w:val="auto"/>
          <w:kern w:val="2"/>
          <w:sz w:val="21"/>
          <w:szCs w:val="21"/>
          <w:highlight w:val="none"/>
          <w:lang w:val="zh-CN"/>
        </w:rPr>
      </w:pPr>
      <w:r>
        <w:rPr>
          <w:rFonts w:hAnsi="宋体"/>
          <w:color w:val="auto"/>
          <w:kern w:val="2"/>
          <w:sz w:val="21"/>
          <w:szCs w:val="21"/>
          <w:highlight w:val="none"/>
          <w:lang w:val="zh-CN"/>
        </w:rPr>
        <w:t xml:space="preserve">附件一 </w:t>
      </w:r>
      <w:r>
        <w:rPr>
          <w:rFonts w:hint="eastAsia" w:hAnsi="宋体"/>
          <w:color w:val="auto"/>
          <w:kern w:val="2"/>
          <w:sz w:val="21"/>
          <w:szCs w:val="21"/>
          <w:highlight w:val="none"/>
          <w:lang w:val="zh-CN"/>
        </w:rPr>
        <w:t>谈判</w:t>
      </w:r>
      <w:r>
        <w:rPr>
          <w:rFonts w:hAnsi="宋体"/>
          <w:color w:val="auto"/>
          <w:kern w:val="2"/>
          <w:sz w:val="21"/>
          <w:szCs w:val="21"/>
          <w:highlight w:val="none"/>
          <w:lang w:val="zh-CN"/>
        </w:rPr>
        <w:t>工作大纲</w:t>
      </w:r>
    </w:p>
    <w:p>
      <w:pPr>
        <w:shd w:val="clear"/>
        <w:spacing w:line="360" w:lineRule="auto"/>
        <w:ind w:left="566" w:leftChars="1" w:hanging="564" w:hangingChars="269"/>
        <w:jc w:val="both"/>
        <w:rPr>
          <w:rFonts w:hAnsi="宋体"/>
          <w:b/>
          <w:bCs/>
          <w:color w:val="auto"/>
          <w:kern w:val="2"/>
          <w:sz w:val="21"/>
          <w:szCs w:val="21"/>
          <w:highlight w:val="none"/>
          <w:lang w:val="zh-CN"/>
        </w:rPr>
      </w:pPr>
      <w:r>
        <w:rPr>
          <w:rFonts w:hAnsi="宋体"/>
          <w:bCs/>
          <w:color w:val="auto"/>
          <w:kern w:val="2"/>
          <w:sz w:val="21"/>
          <w:szCs w:val="21"/>
          <w:highlight w:val="none"/>
          <w:lang w:val="zh-CN"/>
        </w:rPr>
        <w:t>5.2</w:t>
      </w:r>
      <w:r>
        <w:rPr>
          <w:rFonts w:hAnsi="宋体"/>
          <w:b/>
          <w:bCs/>
          <w:color w:val="auto"/>
          <w:kern w:val="2"/>
          <w:sz w:val="21"/>
          <w:szCs w:val="21"/>
          <w:highlight w:val="none"/>
          <w:lang w:val="zh-CN"/>
        </w:rPr>
        <w:tab/>
      </w:r>
      <w:r>
        <w:rPr>
          <w:rFonts w:hAnsi="宋体"/>
          <w:b/>
          <w:bCs/>
          <w:color w:val="auto"/>
          <w:kern w:val="2"/>
          <w:sz w:val="21"/>
          <w:szCs w:val="21"/>
          <w:highlight w:val="none"/>
          <w:u w:val="single"/>
          <w:lang w:val="zh-CN"/>
        </w:rPr>
        <w:t>供应商应审阅竞争性谈判文件中所有须知、格式、条款和规格。供应商未按竞争性谈判文件要求提供全部资料或提交的响应文件未对竞争性谈判文件作出实质性响应（</w:t>
      </w:r>
      <w:r>
        <w:rPr>
          <w:rFonts w:hint="eastAsia" w:hAnsi="宋体" w:cs="宋体"/>
          <w:b/>
          <w:bCs/>
          <w:color w:val="auto"/>
          <w:kern w:val="2"/>
          <w:sz w:val="21"/>
          <w:szCs w:val="21"/>
          <w:highlight w:val="none"/>
          <w:u w:val="single"/>
          <w:lang w:val="zh-CN"/>
        </w:rPr>
        <w:t>★</w:t>
      </w:r>
      <w:r>
        <w:rPr>
          <w:rFonts w:hAnsi="宋体"/>
          <w:b/>
          <w:bCs/>
          <w:color w:val="auto"/>
          <w:kern w:val="2"/>
          <w:sz w:val="21"/>
          <w:szCs w:val="21"/>
          <w:highlight w:val="none"/>
          <w:u w:val="single"/>
          <w:lang w:val="zh-CN"/>
        </w:rPr>
        <w:t>标志的部分为供应商拟供服务必备的条件或重要指示），那么供应商的响应文件将有可能被拒绝接收或评审为无效响应文件</w:t>
      </w:r>
      <w:r>
        <w:rPr>
          <w:rFonts w:hAnsi="宋体"/>
          <w:b/>
          <w:bCs/>
          <w:color w:val="auto"/>
          <w:kern w:val="2"/>
          <w:sz w:val="21"/>
          <w:szCs w:val="21"/>
          <w:highlight w:val="none"/>
          <w:lang w:val="zh-CN"/>
        </w:rPr>
        <w:t>。</w:t>
      </w:r>
    </w:p>
    <w:p>
      <w:pPr>
        <w:shd w:val="clear"/>
        <w:spacing w:line="360" w:lineRule="auto"/>
        <w:jc w:val="both"/>
        <w:rPr>
          <w:rFonts w:hAnsi="宋体"/>
          <w:color w:val="auto"/>
          <w:kern w:val="2"/>
          <w:sz w:val="21"/>
          <w:szCs w:val="21"/>
          <w:highlight w:val="none"/>
        </w:rPr>
      </w:pPr>
      <w:r>
        <w:rPr>
          <w:rFonts w:hAnsi="宋体"/>
          <w:color w:val="auto"/>
          <w:kern w:val="2"/>
          <w:sz w:val="21"/>
          <w:szCs w:val="21"/>
          <w:highlight w:val="none"/>
          <w:lang w:val="zh-CN"/>
        </w:rPr>
        <w:t>5.3  本竞争性谈判文件使用的词语有如下定义：</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（1）“采购人”指</w:t>
      </w:r>
      <w:r>
        <w:rPr>
          <w:rFonts w:hint="eastAsia" w:hAnsi="宋体"/>
          <w:color w:val="auto"/>
          <w:kern w:val="2"/>
          <w:sz w:val="21"/>
          <w:szCs w:val="21"/>
          <w:highlight w:val="none"/>
          <w:lang w:val="zh-CN"/>
        </w:rPr>
        <w:t>东莞市水务集团有限公司</w:t>
      </w:r>
      <w:r>
        <w:rPr>
          <w:rFonts w:hAnsi="宋体"/>
          <w:color w:val="auto"/>
          <w:kern w:val="2"/>
          <w:sz w:val="21"/>
          <w:szCs w:val="21"/>
          <w:highlight w:val="none"/>
          <w:lang w:val="zh-CN"/>
        </w:rPr>
        <w:t>；</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（2）“采购代理机构”指</w:t>
      </w:r>
      <w:r>
        <w:rPr>
          <w:rFonts w:hint="eastAsia" w:hAnsi="宋体"/>
          <w:color w:val="auto"/>
          <w:kern w:val="2"/>
          <w:sz w:val="21"/>
          <w:szCs w:val="21"/>
          <w:highlight w:val="none"/>
          <w:lang w:val="zh-CN"/>
        </w:rPr>
        <w:t>广东和盛招标代理有限公司</w:t>
      </w:r>
      <w:r>
        <w:rPr>
          <w:rFonts w:hAnsi="宋体"/>
          <w:color w:val="auto"/>
          <w:kern w:val="2"/>
          <w:sz w:val="21"/>
          <w:szCs w:val="21"/>
          <w:highlight w:val="none"/>
          <w:lang w:val="zh-CN"/>
        </w:rPr>
        <w:t>；</w:t>
      </w:r>
    </w:p>
    <w:p>
      <w:pPr>
        <w:shd w:val="clear"/>
        <w:spacing w:line="360" w:lineRule="auto"/>
        <w:ind w:left="567" w:hanging="567" w:hangingChars="270"/>
        <w:jc w:val="both"/>
        <w:rPr>
          <w:rFonts w:hAnsi="宋体"/>
          <w:color w:val="auto"/>
          <w:sz w:val="21"/>
          <w:szCs w:val="21"/>
          <w:highlight w:val="none"/>
        </w:rPr>
      </w:pPr>
      <w:r>
        <w:rPr>
          <w:rFonts w:hAnsi="宋体"/>
          <w:color w:val="auto"/>
          <w:kern w:val="2"/>
          <w:sz w:val="21"/>
          <w:szCs w:val="21"/>
          <w:highlight w:val="none"/>
          <w:lang w:val="zh-CN"/>
        </w:rPr>
        <w:t>（3）“供应商”指在竞争性谈判文件售卖时间内从招标代理处购买了竞争性谈判文件，参加</w:t>
      </w:r>
      <w:r>
        <w:rPr>
          <w:rFonts w:hint="eastAsia" w:hAnsi="宋体"/>
          <w:color w:val="auto"/>
          <w:sz w:val="21"/>
          <w:szCs w:val="21"/>
          <w:highlight w:val="none"/>
        </w:rPr>
        <w:t>东莞市水务集团有限公司注册发行债券采购律师事务所项目</w:t>
      </w:r>
      <w:r>
        <w:rPr>
          <w:rFonts w:hAnsi="宋体"/>
          <w:color w:val="auto"/>
          <w:kern w:val="2"/>
          <w:sz w:val="21"/>
          <w:szCs w:val="21"/>
          <w:highlight w:val="none"/>
          <w:lang w:val="zh-CN"/>
        </w:rPr>
        <w:t>所需的</w:t>
      </w:r>
      <w:r>
        <w:rPr>
          <w:rFonts w:hAnsi="宋体"/>
          <w:color w:val="auto"/>
          <w:sz w:val="21"/>
          <w:szCs w:val="21"/>
          <w:highlight w:val="none"/>
        </w:rPr>
        <w:t>服务</w:t>
      </w:r>
      <w:r>
        <w:rPr>
          <w:rFonts w:hAnsi="宋体"/>
          <w:color w:val="auto"/>
          <w:kern w:val="2"/>
          <w:sz w:val="21"/>
          <w:szCs w:val="21"/>
          <w:highlight w:val="none"/>
          <w:lang w:val="zh-CN"/>
        </w:rPr>
        <w:t>的</w:t>
      </w:r>
      <w:r>
        <w:rPr>
          <w:rFonts w:hint="eastAsia" w:hAnsi="宋体"/>
          <w:color w:val="auto"/>
          <w:kern w:val="2"/>
          <w:sz w:val="21"/>
          <w:szCs w:val="21"/>
          <w:highlight w:val="none"/>
          <w:lang w:val="zh-CN"/>
        </w:rPr>
        <w:t>谈判</w:t>
      </w:r>
      <w:r>
        <w:rPr>
          <w:rFonts w:hAnsi="宋体"/>
          <w:color w:val="auto"/>
          <w:kern w:val="2"/>
          <w:sz w:val="21"/>
          <w:szCs w:val="21"/>
          <w:highlight w:val="none"/>
          <w:lang w:val="zh-CN"/>
        </w:rPr>
        <w:t>，并向采购代理机构提交响应文件的当事人；</w:t>
      </w:r>
    </w:p>
    <w:p>
      <w:pPr>
        <w:shd w:val="clear"/>
        <w:spacing w:line="360" w:lineRule="auto"/>
        <w:ind w:left="708" w:hanging="707" w:hangingChars="337"/>
        <w:jc w:val="both"/>
        <w:rPr>
          <w:rFonts w:hAnsi="宋体"/>
          <w:color w:val="auto"/>
          <w:kern w:val="2"/>
          <w:sz w:val="21"/>
          <w:szCs w:val="21"/>
          <w:highlight w:val="none"/>
          <w:lang w:val="zh-CN"/>
        </w:rPr>
      </w:pPr>
      <w:r>
        <w:rPr>
          <w:rFonts w:hAnsi="宋体"/>
          <w:color w:val="auto"/>
          <w:kern w:val="2"/>
          <w:sz w:val="21"/>
          <w:szCs w:val="21"/>
          <w:highlight w:val="none"/>
          <w:lang w:val="zh-CN"/>
        </w:rPr>
        <w:t>（4）</w:t>
      </w:r>
      <w:r>
        <w:rPr>
          <w:rFonts w:hint="eastAsia" w:hAnsi="宋体"/>
          <w:color w:val="auto"/>
          <w:kern w:val="2"/>
          <w:sz w:val="21"/>
          <w:szCs w:val="21"/>
          <w:highlight w:val="none"/>
          <w:lang w:val="zh-CN"/>
        </w:rPr>
        <w:t>“谈判小组”是参照法律、法规、规章、政策等规定组建的专门负责本次谈判工作的临时性机构；</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（5）“成交供应商”指其</w:t>
      </w:r>
      <w:r>
        <w:rPr>
          <w:rFonts w:hint="eastAsia" w:hAnsi="宋体"/>
          <w:color w:val="auto"/>
          <w:kern w:val="2"/>
          <w:sz w:val="21"/>
          <w:szCs w:val="21"/>
          <w:highlight w:val="none"/>
          <w:lang w:val="zh-CN"/>
        </w:rPr>
        <w:t>谈判响应</w:t>
      </w:r>
      <w:r>
        <w:rPr>
          <w:rFonts w:hAnsi="宋体"/>
          <w:color w:val="auto"/>
          <w:kern w:val="2"/>
          <w:sz w:val="21"/>
          <w:szCs w:val="21"/>
          <w:highlight w:val="none"/>
          <w:lang w:val="zh-CN"/>
        </w:rPr>
        <w:t>被采购人接受，并与采购人签订合同的当事人；</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（6）“甲方”系指在合同条款中指明的购买服务的单位，即</w:t>
      </w:r>
      <w:r>
        <w:rPr>
          <w:rFonts w:hint="eastAsia" w:hAnsi="宋体"/>
          <w:color w:val="auto"/>
          <w:kern w:val="2"/>
          <w:sz w:val="21"/>
          <w:szCs w:val="21"/>
          <w:highlight w:val="none"/>
          <w:lang w:val="zh-CN"/>
        </w:rPr>
        <w:t>东莞市水务集团有限公司</w:t>
      </w:r>
      <w:r>
        <w:rPr>
          <w:rFonts w:hAnsi="宋体"/>
          <w:color w:val="auto"/>
          <w:kern w:val="2"/>
          <w:sz w:val="21"/>
          <w:szCs w:val="21"/>
          <w:highlight w:val="none"/>
          <w:lang w:val="zh-CN"/>
        </w:rPr>
        <w:t>；</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（7）“乙方”系指在合同条款中指明的本合同项下提供服务的公司或实体；</w:t>
      </w:r>
    </w:p>
    <w:p>
      <w:pPr>
        <w:shd w:val="clear"/>
        <w:spacing w:line="360" w:lineRule="auto"/>
        <w:jc w:val="both"/>
        <w:rPr>
          <w:rFonts w:hAnsi="宋体"/>
          <w:color w:val="auto"/>
          <w:kern w:val="2"/>
          <w:sz w:val="21"/>
          <w:szCs w:val="21"/>
          <w:highlight w:val="none"/>
        </w:rPr>
      </w:pPr>
      <w:r>
        <w:rPr>
          <w:rFonts w:hint="eastAsia" w:hAnsi="宋体"/>
          <w:color w:val="auto"/>
          <w:kern w:val="2"/>
          <w:sz w:val="21"/>
          <w:szCs w:val="21"/>
          <w:highlight w:val="none"/>
          <w:lang w:val="zh-CN"/>
        </w:rPr>
        <w:t>（</w:t>
      </w:r>
      <w:r>
        <w:rPr>
          <w:rFonts w:hAnsi="宋体"/>
          <w:color w:val="auto"/>
          <w:kern w:val="2"/>
          <w:sz w:val="21"/>
          <w:szCs w:val="21"/>
          <w:highlight w:val="none"/>
          <w:lang w:val="zh-CN"/>
        </w:rPr>
        <w:t>8</w:t>
      </w:r>
      <w:r>
        <w:rPr>
          <w:rFonts w:hint="eastAsia" w:hAnsi="宋体"/>
          <w:color w:val="auto"/>
          <w:kern w:val="2"/>
          <w:sz w:val="21"/>
          <w:szCs w:val="21"/>
          <w:highlight w:val="none"/>
          <w:lang w:val="zh-CN"/>
        </w:rPr>
        <w:t>）“丙方”系指采购人的权属子公司；</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（9）“竞争性谈判文件”指由采购代理机构发出的本竞争性谈判文件，包括全部章节和附件；</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w:t>
      </w:r>
      <w:r>
        <w:rPr>
          <w:rFonts w:hAnsi="宋体"/>
          <w:color w:val="auto"/>
          <w:kern w:val="2"/>
          <w:sz w:val="21"/>
          <w:szCs w:val="21"/>
          <w:highlight w:val="none"/>
        </w:rPr>
        <w:t>10</w:t>
      </w:r>
      <w:r>
        <w:rPr>
          <w:rFonts w:hAnsi="宋体"/>
          <w:color w:val="auto"/>
          <w:kern w:val="2"/>
          <w:sz w:val="21"/>
          <w:szCs w:val="21"/>
          <w:highlight w:val="none"/>
          <w:lang w:val="zh-CN"/>
        </w:rPr>
        <w:t>）“响应文件”指供应商根据本竞争性谈判文件向采购代理机构提交的全部文件；</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（14）“书面函件”指手写、打字或印刷的函件，包括电传、电报和传真；</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（12）“合同”指由本次</w:t>
      </w:r>
      <w:r>
        <w:rPr>
          <w:rFonts w:hint="eastAsia" w:hAnsi="宋体"/>
          <w:color w:val="auto"/>
          <w:kern w:val="2"/>
          <w:sz w:val="21"/>
          <w:szCs w:val="21"/>
          <w:highlight w:val="none"/>
          <w:lang w:val="zh-CN"/>
        </w:rPr>
        <w:t>谈判</w:t>
      </w:r>
      <w:r>
        <w:rPr>
          <w:rFonts w:hAnsi="宋体"/>
          <w:color w:val="auto"/>
          <w:kern w:val="2"/>
          <w:sz w:val="21"/>
          <w:szCs w:val="21"/>
          <w:highlight w:val="none"/>
          <w:lang w:val="zh-CN"/>
        </w:rPr>
        <w:t>所产生的合同或合约文件；</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（13）“日期”指公历日，“时间”指北京时间；</w:t>
      </w:r>
    </w:p>
    <w:p>
      <w:pPr>
        <w:shd w:val="clear"/>
        <w:spacing w:line="360" w:lineRule="auto"/>
        <w:ind w:left="708" w:hanging="707" w:hangingChars="337"/>
        <w:jc w:val="both"/>
        <w:rPr>
          <w:rFonts w:hAnsi="宋体"/>
          <w:color w:val="auto"/>
          <w:kern w:val="2"/>
          <w:sz w:val="21"/>
          <w:szCs w:val="21"/>
          <w:highlight w:val="none"/>
          <w:lang w:val="zh-CN"/>
        </w:rPr>
      </w:pPr>
      <w:r>
        <w:rPr>
          <w:rFonts w:hAnsi="宋体"/>
          <w:color w:val="auto"/>
          <w:kern w:val="2"/>
          <w:sz w:val="21"/>
          <w:szCs w:val="21"/>
          <w:highlight w:val="none"/>
          <w:lang w:val="zh-CN"/>
        </w:rPr>
        <w:t>（14） 本竞争性谈判文件中的“境内”特指中华人民共和国海关关境以内，“境外”特指中华人民共和国海关关境以外。</w:t>
      </w:r>
    </w:p>
    <w:p>
      <w:pPr>
        <w:shd w:val="clear"/>
        <w:spacing w:line="360" w:lineRule="auto"/>
        <w:ind w:left="1214" w:leftChars="178" w:hanging="787" w:hangingChars="375"/>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29" w:name="_Toc450662855"/>
      <w:bookmarkStart w:id="30" w:name="_Toc521918072"/>
      <w:bookmarkStart w:id="31" w:name="_Toc76053696"/>
      <w:r>
        <w:rPr>
          <w:rFonts w:hAnsi="宋体"/>
          <w:color w:val="auto"/>
          <w:kern w:val="2"/>
          <w:sz w:val="21"/>
          <w:szCs w:val="21"/>
          <w:highlight w:val="none"/>
          <w:lang w:val="zh-CN"/>
        </w:rPr>
        <w:t>6</w:t>
      </w:r>
      <w:r>
        <w:rPr>
          <w:rFonts w:hAnsi="宋体"/>
          <w:color w:val="auto"/>
          <w:kern w:val="2"/>
          <w:sz w:val="21"/>
          <w:szCs w:val="21"/>
          <w:highlight w:val="none"/>
          <w:lang w:val="zh-CN"/>
        </w:rPr>
        <w:tab/>
      </w:r>
      <w:r>
        <w:rPr>
          <w:rFonts w:hAnsi="宋体"/>
          <w:color w:val="auto"/>
          <w:kern w:val="2"/>
          <w:sz w:val="21"/>
          <w:szCs w:val="21"/>
          <w:highlight w:val="none"/>
          <w:lang w:val="zh-CN"/>
        </w:rPr>
        <w:t>竞争性谈判文件的异议</w:t>
      </w:r>
      <w:bookmarkEnd w:id="29"/>
      <w:bookmarkEnd w:id="30"/>
      <w:bookmarkEnd w:id="31"/>
    </w:p>
    <w:p>
      <w:pPr>
        <w:shd w:val="clear"/>
        <w:spacing w:line="360" w:lineRule="auto"/>
        <w:ind w:left="569" w:leftChars="237" w:firstLine="420" w:firstLineChars="200"/>
        <w:jc w:val="both"/>
        <w:rPr>
          <w:rFonts w:hAnsi="宋体"/>
          <w:b/>
          <w:bCs/>
          <w:color w:val="auto"/>
          <w:kern w:val="2"/>
          <w:sz w:val="21"/>
          <w:szCs w:val="21"/>
          <w:highlight w:val="none"/>
          <w:u w:val="single"/>
          <w:lang w:val="zh-CN"/>
        </w:rPr>
      </w:pPr>
      <w:r>
        <w:rPr>
          <w:rFonts w:hAnsi="宋体"/>
          <w:bCs/>
          <w:color w:val="auto"/>
          <w:kern w:val="2"/>
          <w:sz w:val="21"/>
          <w:szCs w:val="21"/>
          <w:highlight w:val="none"/>
          <w:lang w:val="zh-CN"/>
        </w:rPr>
        <w:t>供应商或者其他利害关系人对竞争性谈判文件有异议的，应当在</w:t>
      </w:r>
      <w:r>
        <w:rPr>
          <w:rFonts w:hint="eastAsia" w:hAnsi="宋体"/>
          <w:bCs/>
          <w:color w:val="auto"/>
          <w:kern w:val="2"/>
          <w:sz w:val="21"/>
          <w:szCs w:val="21"/>
          <w:highlight w:val="none"/>
          <w:lang w:val="zh-CN"/>
        </w:rPr>
        <w:t>提交响应文件</w:t>
      </w:r>
      <w:r>
        <w:rPr>
          <w:rFonts w:hAnsi="宋体"/>
          <w:bCs/>
          <w:color w:val="auto"/>
          <w:kern w:val="2"/>
          <w:sz w:val="21"/>
          <w:szCs w:val="21"/>
          <w:highlight w:val="none"/>
          <w:lang w:val="zh-CN"/>
        </w:rPr>
        <w:t>截止时间3</w:t>
      </w:r>
      <w:r>
        <w:rPr>
          <w:rFonts w:hint="eastAsia" w:hAnsi="宋体"/>
          <w:bCs/>
          <w:color w:val="auto"/>
          <w:kern w:val="2"/>
          <w:sz w:val="21"/>
          <w:szCs w:val="21"/>
          <w:highlight w:val="none"/>
          <w:lang w:val="zh-CN"/>
        </w:rPr>
        <w:t>个工作</w:t>
      </w:r>
      <w:r>
        <w:rPr>
          <w:rFonts w:hAnsi="宋体"/>
          <w:bCs/>
          <w:color w:val="auto"/>
          <w:kern w:val="2"/>
          <w:sz w:val="21"/>
          <w:szCs w:val="21"/>
          <w:highlight w:val="none"/>
          <w:lang w:val="zh-CN"/>
        </w:rPr>
        <w:t>日前</w:t>
      </w:r>
      <w:r>
        <w:rPr>
          <w:rFonts w:hAnsi="宋体"/>
          <w:color w:val="auto"/>
          <w:kern w:val="2"/>
          <w:sz w:val="21"/>
          <w:szCs w:val="21"/>
          <w:highlight w:val="none"/>
          <w:lang w:val="zh-CN"/>
        </w:rPr>
        <w:t>以书面形式向采购代理机构提出，并将材料原件送达采购代理机构，逾期则视为对竞争性谈判文件所有内容无异议。</w:t>
      </w:r>
      <w:r>
        <w:rPr>
          <w:rFonts w:hAnsi="宋体"/>
          <w:bCs/>
          <w:color w:val="auto"/>
          <w:kern w:val="2"/>
          <w:sz w:val="21"/>
          <w:szCs w:val="21"/>
          <w:highlight w:val="none"/>
          <w:lang w:val="zh-CN"/>
        </w:rPr>
        <w:t>异议</w:t>
      </w:r>
      <w:r>
        <w:rPr>
          <w:rFonts w:hAnsi="宋体"/>
          <w:color w:val="auto"/>
          <w:kern w:val="2"/>
          <w:sz w:val="21"/>
          <w:szCs w:val="21"/>
          <w:highlight w:val="none"/>
          <w:lang w:val="zh-CN"/>
        </w:rPr>
        <w:t>书面材料必须加盖供应商公章，并注明联系人、联系电话、联系地址。</w:t>
      </w:r>
      <w:r>
        <w:rPr>
          <w:rFonts w:hAnsi="宋体"/>
          <w:bCs/>
          <w:color w:val="auto"/>
          <w:kern w:val="2"/>
          <w:sz w:val="21"/>
          <w:szCs w:val="21"/>
          <w:highlight w:val="none"/>
          <w:lang w:val="zh-CN"/>
        </w:rPr>
        <w:t>超出</w:t>
      </w:r>
      <w:r>
        <w:rPr>
          <w:rFonts w:hAnsi="宋体"/>
          <w:color w:val="auto"/>
          <w:kern w:val="2"/>
          <w:sz w:val="21"/>
          <w:szCs w:val="21"/>
          <w:highlight w:val="none"/>
          <w:lang w:val="zh-CN"/>
        </w:rPr>
        <w:t>提交接收异议截止时间而</w:t>
      </w:r>
      <w:r>
        <w:rPr>
          <w:rFonts w:hAnsi="宋体"/>
          <w:bCs/>
          <w:color w:val="auto"/>
          <w:kern w:val="2"/>
          <w:sz w:val="21"/>
          <w:szCs w:val="21"/>
          <w:highlight w:val="none"/>
          <w:lang w:val="zh-CN"/>
        </w:rPr>
        <w:t>提出的任何疑问，采购代理机构可不予答复。</w:t>
      </w:r>
      <w:r>
        <w:rPr>
          <w:rFonts w:hAnsi="宋体"/>
          <w:b/>
          <w:bCs/>
          <w:color w:val="auto"/>
          <w:kern w:val="2"/>
          <w:sz w:val="21"/>
          <w:szCs w:val="21"/>
          <w:highlight w:val="none"/>
          <w:u w:val="single"/>
          <w:lang w:val="zh-CN"/>
        </w:rPr>
        <w:t>供应商必须在响应文件中提供响应承诺书（格式详见第六篇响应文件格式）。</w:t>
      </w:r>
    </w:p>
    <w:p>
      <w:pPr>
        <w:pStyle w:val="2"/>
        <w:shd w:val="clear"/>
        <w:rPr>
          <w:rFonts w:hAnsi="宋体"/>
          <w:color w:val="auto"/>
          <w:sz w:val="21"/>
          <w:szCs w:val="21"/>
          <w:highlight w:val="none"/>
        </w:rPr>
      </w:pPr>
    </w:p>
    <w:p>
      <w:pPr>
        <w:pStyle w:val="2"/>
        <w:shd w:val="clear"/>
        <w:rPr>
          <w:rFonts w:hAnsi="宋体"/>
          <w:color w:val="auto"/>
          <w:sz w:val="21"/>
          <w:szCs w:val="21"/>
          <w:highlight w:val="none"/>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32" w:name="_Toc521918073"/>
      <w:bookmarkStart w:id="33" w:name="_Toc450662856"/>
      <w:bookmarkStart w:id="34" w:name="_Toc76053697"/>
      <w:r>
        <w:rPr>
          <w:rFonts w:hAnsi="宋体"/>
          <w:color w:val="auto"/>
          <w:kern w:val="2"/>
          <w:sz w:val="21"/>
          <w:szCs w:val="21"/>
          <w:highlight w:val="none"/>
          <w:lang w:val="zh-CN"/>
        </w:rPr>
        <w:t>7</w:t>
      </w:r>
      <w:r>
        <w:rPr>
          <w:rFonts w:hAnsi="宋体"/>
          <w:color w:val="auto"/>
          <w:kern w:val="2"/>
          <w:sz w:val="21"/>
          <w:szCs w:val="21"/>
          <w:highlight w:val="none"/>
          <w:lang w:val="zh-CN"/>
        </w:rPr>
        <w:tab/>
      </w:r>
      <w:r>
        <w:rPr>
          <w:rFonts w:hAnsi="宋体"/>
          <w:color w:val="auto"/>
          <w:kern w:val="2"/>
          <w:sz w:val="21"/>
          <w:szCs w:val="21"/>
          <w:highlight w:val="none"/>
          <w:lang w:val="zh-CN"/>
        </w:rPr>
        <w:t>竞争性谈判文件的澄清及修改</w:t>
      </w:r>
      <w:bookmarkEnd w:id="32"/>
      <w:bookmarkEnd w:id="33"/>
      <w:bookmarkEnd w:id="34"/>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7.1  采购代理机构对已发出的竞争性谈判文件进行必要澄清或者修改的，将在竞争性谈判文件要求提交响应文件截止时间3</w:t>
      </w:r>
      <w:r>
        <w:rPr>
          <w:rFonts w:hint="eastAsia" w:hAnsi="宋体"/>
          <w:color w:val="auto"/>
          <w:kern w:val="2"/>
          <w:sz w:val="21"/>
          <w:szCs w:val="21"/>
          <w:highlight w:val="none"/>
          <w:lang w:val="zh-CN"/>
        </w:rPr>
        <w:t>个工作</w:t>
      </w:r>
      <w:r>
        <w:rPr>
          <w:rFonts w:hAnsi="宋体"/>
          <w:color w:val="auto"/>
          <w:kern w:val="2"/>
          <w:sz w:val="21"/>
          <w:szCs w:val="21"/>
          <w:highlight w:val="none"/>
          <w:lang w:val="zh-CN"/>
        </w:rPr>
        <w:t>日前，在</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信息发布媒体上发布更正公告，并以书面形式通知所有竞争性谈判文件收受人，供应商应于收到该修改文件的当日内以书面形式给予确认。该澄清或者修改的内容为竞争性谈判文件的组成部分。</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7.2</w:t>
      </w:r>
      <w:r>
        <w:rPr>
          <w:rFonts w:hAnsi="宋体"/>
          <w:color w:val="auto"/>
          <w:kern w:val="2"/>
          <w:sz w:val="21"/>
          <w:szCs w:val="21"/>
          <w:highlight w:val="none"/>
          <w:lang w:val="zh-CN"/>
        </w:rPr>
        <w:tab/>
      </w:r>
      <w:r>
        <w:rPr>
          <w:rFonts w:hAnsi="宋体"/>
          <w:color w:val="auto"/>
          <w:kern w:val="2"/>
          <w:sz w:val="21"/>
          <w:szCs w:val="21"/>
          <w:highlight w:val="none"/>
          <w:lang w:val="zh-CN"/>
        </w:rPr>
        <w:t>项目特定情况下，采购代理机构必须延长</w:t>
      </w:r>
      <w:r>
        <w:rPr>
          <w:rFonts w:hint="eastAsia" w:hAnsi="宋体"/>
          <w:color w:val="auto"/>
          <w:kern w:val="2"/>
          <w:sz w:val="21"/>
          <w:szCs w:val="21"/>
          <w:highlight w:val="none"/>
          <w:lang w:val="zh-CN"/>
        </w:rPr>
        <w:t>提交响应文件</w:t>
      </w:r>
      <w:r>
        <w:rPr>
          <w:rFonts w:hAnsi="宋体"/>
          <w:color w:val="auto"/>
          <w:kern w:val="2"/>
          <w:sz w:val="21"/>
          <w:szCs w:val="21"/>
          <w:highlight w:val="none"/>
          <w:lang w:val="zh-CN"/>
        </w:rPr>
        <w:t>截止时间和</w:t>
      </w:r>
      <w:r>
        <w:rPr>
          <w:rFonts w:hint="eastAsia" w:hAnsi="宋体"/>
          <w:color w:val="auto"/>
          <w:kern w:val="2"/>
          <w:sz w:val="21"/>
          <w:szCs w:val="21"/>
          <w:highlight w:val="none"/>
          <w:lang w:val="zh-CN"/>
        </w:rPr>
        <w:t>谈判</w:t>
      </w:r>
      <w:r>
        <w:rPr>
          <w:rFonts w:hAnsi="宋体"/>
          <w:color w:val="auto"/>
          <w:kern w:val="2"/>
          <w:sz w:val="21"/>
          <w:szCs w:val="21"/>
          <w:highlight w:val="none"/>
          <w:lang w:val="zh-CN"/>
        </w:rPr>
        <w:t>时间时，将在竞争性谈判文件要求提交响应文件的截止时间前，将变更时间书面通知所有竞争性谈判文件收受人，并在</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信息发布媒体上发布变更公告。</w:t>
      </w:r>
    </w:p>
    <w:p>
      <w:pPr>
        <w:shd w:val="clear"/>
        <w:spacing w:line="360" w:lineRule="auto"/>
        <w:ind w:left="567" w:hanging="567"/>
        <w:jc w:val="both"/>
        <w:rPr>
          <w:rFonts w:hAnsi="宋体"/>
          <w:color w:val="auto"/>
          <w:sz w:val="21"/>
          <w:szCs w:val="21"/>
          <w:highlight w:val="none"/>
        </w:rPr>
      </w:pPr>
      <w:r>
        <w:rPr>
          <w:rFonts w:hAnsi="宋体"/>
          <w:color w:val="auto"/>
          <w:kern w:val="2"/>
          <w:sz w:val="21"/>
          <w:szCs w:val="21"/>
          <w:highlight w:val="none"/>
          <w:lang w:val="zh-CN"/>
        </w:rPr>
        <w:t>7.3</w:t>
      </w:r>
      <w:r>
        <w:rPr>
          <w:rFonts w:hAnsi="宋体"/>
          <w:color w:val="auto"/>
          <w:kern w:val="2"/>
          <w:sz w:val="21"/>
          <w:szCs w:val="21"/>
          <w:highlight w:val="none"/>
          <w:lang w:val="zh-CN"/>
        </w:rPr>
        <w:tab/>
      </w:r>
      <w:r>
        <w:rPr>
          <w:rFonts w:hint="eastAsia" w:hAnsi="宋体"/>
          <w:color w:val="auto"/>
          <w:kern w:val="2"/>
          <w:sz w:val="21"/>
          <w:szCs w:val="21"/>
          <w:highlight w:val="none"/>
          <w:lang w:val="zh-CN"/>
        </w:rPr>
        <w:t>竞争性谈判文件的修改、补充通知将在中国招标投标公共服务平台（www.cebpubservice.com）、东莞市水务集团有限公司网（www.dgswjt.cn）、采购代理机构网站（</w:t>
      </w:r>
      <w:r>
        <w:rPr>
          <w:rFonts w:hAnsi="宋体"/>
          <w:color w:val="auto"/>
          <w:kern w:val="2"/>
          <w:sz w:val="21"/>
          <w:szCs w:val="21"/>
          <w:highlight w:val="none"/>
          <w:lang w:val="zh-CN"/>
        </w:rPr>
        <w:t>www.gdhsbid.com</w:t>
      </w:r>
      <w:r>
        <w:rPr>
          <w:rFonts w:hint="eastAsia" w:hAnsi="宋体"/>
          <w:color w:val="auto"/>
          <w:kern w:val="2"/>
          <w:sz w:val="21"/>
          <w:szCs w:val="21"/>
          <w:highlight w:val="none"/>
          <w:lang w:val="zh-CN"/>
        </w:rPr>
        <w:t>）公布的同时以书面形式通知所有购买竞争性谈判文件的潜在供应商。潜在供应商收到上述通知后，应立即以书面形式向采购人及采购代理机构确认。如在24小时内无书面回函则视为同意修改内容，并有责任履行相应的义务。</w:t>
      </w:r>
      <w:r>
        <w:rPr>
          <w:rFonts w:hint="eastAsia" w:hAnsi="宋体" w:cs="宋体"/>
          <w:color w:val="auto"/>
          <w:kern w:val="2"/>
          <w:sz w:val="21"/>
          <w:szCs w:val="21"/>
          <w:highlight w:val="none"/>
          <w:lang w:val="zh-CN"/>
        </w:rPr>
        <w:t>必要时，采购人及采购代理机构将召开答疑会，并将会议内容以书面形式发给每个获取竞争性谈判文件的潜在供应商。</w:t>
      </w:r>
    </w:p>
    <w:p>
      <w:pPr>
        <w:shd w:val="clear"/>
        <w:spacing w:line="360" w:lineRule="auto"/>
        <w:ind w:left="567" w:hanging="567"/>
        <w:jc w:val="both"/>
        <w:rPr>
          <w:rFonts w:hAnsi="宋体"/>
          <w:color w:val="auto"/>
          <w:kern w:val="2"/>
          <w:sz w:val="21"/>
          <w:szCs w:val="21"/>
          <w:highlight w:val="none"/>
          <w:lang w:val="zh-CN"/>
        </w:rPr>
      </w:pPr>
    </w:p>
    <w:p>
      <w:pPr>
        <w:pStyle w:val="3"/>
        <w:keepNext/>
        <w:keepLines/>
        <w:shd w:val="clear"/>
        <w:spacing w:line="360" w:lineRule="auto"/>
        <w:ind w:left="567" w:hanging="567"/>
        <w:rPr>
          <w:rFonts w:hAnsi="宋体"/>
          <w:b/>
          <w:bCs/>
          <w:color w:val="auto"/>
          <w:kern w:val="44"/>
          <w:sz w:val="21"/>
          <w:szCs w:val="21"/>
          <w:highlight w:val="none"/>
          <w:lang w:val="zh-CN"/>
        </w:rPr>
      </w:pPr>
      <w:bookmarkStart w:id="35" w:name="_Toc521918074"/>
      <w:bookmarkStart w:id="36" w:name="_Toc450662857"/>
      <w:bookmarkStart w:id="37" w:name="_Toc76053698"/>
      <w:r>
        <w:rPr>
          <w:rFonts w:hAnsi="宋体"/>
          <w:b/>
          <w:bCs/>
          <w:color w:val="auto"/>
          <w:kern w:val="44"/>
          <w:sz w:val="21"/>
          <w:szCs w:val="21"/>
          <w:highlight w:val="none"/>
          <w:lang w:val="zh-CN"/>
        </w:rPr>
        <w:t>三、</w:t>
      </w:r>
      <w:r>
        <w:rPr>
          <w:rFonts w:hAnsi="宋体"/>
          <w:b/>
          <w:bCs/>
          <w:color w:val="auto"/>
          <w:kern w:val="44"/>
          <w:sz w:val="21"/>
          <w:szCs w:val="21"/>
          <w:highlight w:val="none"/>
          <w:lang w:val="zh-CN"/>
        </w:rPr>
        <w:tab/>
      </w:r>
      <w:r>
        <w:rPr>
          <w:rFonts w:hAnsi="宋体"/>
          <w:b/>
          <w:bCs/>
          <w:color w:val="auto"/>
          <w:kern w:val="44"/>
          <w:sz w:val="21"/>
          <w:szCs w:val="21"/>
          <w:highlight w:val="none"/>
          <w:lang w:val="zh-CN"/>
        </w:rPr>
        <w:t>响应文件的编制</w:t>
      </w:r>
      <w:bookmarkEnd w:id="35"/>
      <w:bookmarkEnd w:id="36"/>
      <w:bookmarkEnd w:id="37"/>
    </w:p>
    <w:p>
      <w:pPr>
        <w:shd w:val="clear"/>
        <w:tabs>
          <w:tab w:val="left" w:pos="675"/>
        </w:tabs>
        <w:spacing w:line="360" w:lineRule="auto"/>
        <w:ind w:left="567" w:hanging="567"/>
        <w:outlineLvl w:val="2"/>
        <w:rPr>
          <w:rFonts w:hAnsi="宋体"/>
          <w:color w:val="auto"/>
          <w:kern w:val="2"/>
          <w:sz w:val="21"/>
          <w:szCs w:val="21"/>
          <w:highlight w:val="none"/>
          <w:lang w:val="zh-CN"/>
        </w:rPr>
      </w:pPr>
      <w:bookmarkStart w:id="38" w:name="_Toc521918075"/>
      <w:bookmarkStart w:id="39" w:name="_Toc76053699"/>
      <w:bookmarkStart w:id="40" w:name="_Toc450662858"/>
      <w:r>
        <w:rPr>
          <w:rFonts w:hAnsi="宋体"/>
          <w:color w:val="auto"/>
          <w:kern w:val="2"/>
          <w:sz w:val="21"/>
          <w:szCs w:val="21"/>
          <w:highlight w:val="none"/>
          <w:lang w:val="zh-CN"/>
        </w:rPr>
        <w:t>8</w:t>
      </w:r>
      <w:r>
        <w:rPr>
          <w:rFonts w:hAnsi="宋体"/>
          <w:color w:val="auto"/>
          <w:kern w:val="2"/>
          <w:sz w:val="21"/>
          <w:szCs w:val="21"/>
          <w:highlight w:val="none"/>
          <w:lang w:val="zh-CN"/>
        </w:rPr>
        <w:tab/>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使用的文字及度量衡单位</w:t>
      </w:r>
      <w:bookmarkEnd w:id="38"/>
      <w:bookmarkEnd w:id="39"/>
      <w:bookmarkEnd w:id="40"/>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8.1  供应商的响应文件以及供应商与采购代理机构就有关</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的所有往来函电均应使用简体中文。</w:t>
      </w:r>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8.2  响应文件使用的度量衡单位采用中华人民共和国法定计量单位。</w:t>
      </w:r>
    </w:p>
    <w:p>
      <w:pPr>
        <w:shd w:val="clear"/>
        <w:tabs>
          <w:tab w:val="left" w:pos="567"/>
        </w:tabs>
        <w:spacing w:line="360" w:lineRule="auto"/>
        <w:ind w:left="567" w:hanging="567"/>
        <w:jc w:val="both"/>
        <w:rPr>
          <w:rFonts w:hAnsi="宋体"/>
          <w:color w:val="auto"/>
          <w:kern w:val="2"/>
          <w:sz w:val="21"/>
          <w:szCs w:val="21"/>
          <w:highlight w:val="none"/>
          <w:lang w:val="zh-CN"/>
        </w:rPr>
      </w:pPr>
    </w:p>
    <w:p>
      <w:pPr>
        <w:shd w:val="clear"/>
        <w:tabs>
          <w:tab w:val="left" w:pos="540"/>
        </w:tabs>
        <w:spacing w:line="360" w:lineRule="auto"/>
        <w:ind w:left="567" w:hanging="567"/>
        <w:outlineLvl w:val="2"/>
        <w:rPr>
          <w:rFonts w:hAnsi="宋体"/>
          <w:color w:val="auto"/>
          <w:kern w:val="2"/>
          <w:highlight w:val="none"/>
          <w:lang w:val="zh-CN"/>
        </w:rPr>
      </w:pPr>
      <w:bookmarkStart w:id="41" w:name="_Toc521918076"/>
      <w:bookmarkStart w:id="42" w:name="_Toc76053700"/>
      <w:bookmarkStart w:id="43" w:name="_Toc450662859"/>
      <w:r>
        <w:rPr>
          <w:rFonts w:hAnsi="宋体"/>
          <w:color w:val="auto"/>
          <w:kern w:val="2"/>
          <w:highlight w:val="none"/>
          <w:lang w:val="zh-CN"/>
        </w:rPr>
        <w:t>9</w:t>
      </w:r>
      <w:r>
        <w:rPr>
          <w:rFonts w:hAnsi="宋体"/>
          <w:color w:val="auto"/>
          <w:kern w:val="2"/>
          <w:highlight w:val="none"/>
          <w:lang w:val="zh-CN"/>
        </w:rPr>
        <w:tab/>
      </w:r>
      <w:r>
        <w:rPr>
          <w:rFonts w:hAnsi="宋体"/>
          <w:color w:val="auto"/>
          <w:kern w:val="2"/>
          <w:sz w:val="21"/>
          <w:szCs w:val="21"/>
          <w:highlight w:val="none"/>
          <w:lang w:val="zh-CN"/>
        </w:rPr>
        <w:t>响应文件的组成</w:t>
      </w:r>
      <w:bookmarkEnd w:id="41"/>
      <w:bookmarkEnd w:id="42"/>
      <w:bookmarkEnd w:id="43"/>
    </w:p>
    <w:p>
      <w:pPr>
        <w:pStyle w:val="19"/>
        <w:shd w:val="clear"/>
        <w:spacing w:line="360" w:lineRule="auto"/>
        <w:ind w:left="525" w:leftChars="0" w:hanging="525" w:hangingChars="250"/>
        <w:rPr>
          <w:rFonts w:hAnsi="宋体"/>
          <w:b w:val="0"/>
          <w:color w:val="auto"/>
          <w:sz w:val="21"/>
          <w:highlight w:val="none"/>
        </w:rPr>
      </w:pPr>
      <w:r>
        <w:rPr>
          <w:rFonts w:hAnsi="宋体"/>
          <w:b w:val="0"/>
          <w:color w:val="auto"/>
          <w:sz w:val="21"/>
          <w:highlight w:val="none"/>
        </w:rPr>
        <w:t>9.1  响应文件的组成：</w:t>
      </w:r>
      <w:r>
        <w:rPr>
          <w:rFonts w:hAnsi="宋体"/>
          <w:color w:val="auto"/>
          <w:sz w:val="21"/>
          <w:highlight w:val="none"/>
          <w:u w:val="single"/>
        </w:rPr>
        <w:t>商务文件</w:t>
      </w:r>
      <w:r>
        <w:rPr>
          <w:rFonts w:hint="eastAsia" w:hAnsi="宋体"/>
          <w:color w:val="auto"/>
          <w:sz w:val="21"/>
          <w:highlight w:val="none"/>
          <w:u w:val="single"/>
        </w:rPr>
        <w:t>、</w:t>
      </w:r>
      <w:r>
        <w:rPr>
          <w:rFonts w:hAnsi="宋体"/>
          <w:color w:val="auto"/>
          <w:sz w:val="21"/>
          <w:highlight w:val="none"/>
          <w:u w:val="single"/>
        </w:rPr>
        <w:t>技术文件由供应商根据各自文件的实际情况决定是否分册装订，竞争性谈判文件不做限制</w:t>
      </w:r>
      <w:r>
        <w:rPr>
          <w:rFonts w:hAnsi="宋体"/>
          <w:color w:val="auto"/>
          <w:sz w:val="21"/>
          <w:highlight w:val="none"/>
        </w:rPr>
        <w:t>。</w:t>
      </w:r>
    </w:p>
    <w:p>
      <w:pPr>
        <w:pStyle w:val="17"/>
        <w:shd w:val="clear"/>
        <w:spacing w:line="360" w:lineRule="auto"/>
        <w:rPr>
          <w:rFonts w:hAnsi="宋体"/>
          <w:b/>
          <w:bCs/>
          <w:color w:val="auto"/>
          <w:sz w:val="21"/>
          <w:szCs w:val="21"/>
          <w:highlight w:val="none"/>
          <w:lang w:val="zh-CN"/>
        </w:rPr>
      </w:pPr>
      <w:r>
        <w:rPr>
          <w:rFonts w:hAnsi="宋体"/>
          <w:b/>
          <w:color w:val="auto"/>
          <w:sz w:val="21"/>
          <w:szCs w:val="21"/>
          <w:highlight w:val="none"/>
        </w:rPr>
        <w:t>9.1.1</w:t>
      </w:r>
      <w:r>
        <w:rPr>
          <w:rFonts w:hAnsi="宋体"/>
          <w:b/>
          <w:bCs/>
          <w:color w:val="auto"/>
          <w:sz w:val="21"/>
          <w:szCs w:val="21"/>
          <w:highlight w:val="none"/>
          <w:lang w:val="zh-CN"/>
        </w:rPr>
        <w:t>商务文件</w:t>
      </w:r>
    </w:p>
    <w:p>
      <w:pPr>
        <w:pStyle w:val="17"/>
        <w:shd w:val="clear"/>
        <w:spacing w:line="360" w:lineRule="auto"/>
        <w:ind w:firstLine="632" w:firstLineChars="300"/>
        <w:rPr>
          <w:rFonts w:hAnsi="宋体"/>
          <w:color w:val="auto"/>
          <w:sz w:val="21"/>
          <w:szCs w:val="21"/>
          <w:highlight w:val="none"/>
          <w:lang w:val="zh-CN"/>
        </w:rPr>
      </w:pPr>
      <w:r>
        <w:rPr>
          <w:rFonts w:hint="eastAsia" w:hAnsi="宋体"/>
          <w:b/>
          <w:bCs/>
          <w:color w:val="auto"/>
          <w:sz w:val="21"/>
          <w:szCs w:val="21"/>
          <w:highlight w:val="none"/>
          <w:lang w:val="zh-CN"/>
        </w:rPr>
        <w:t>目录：</w:t>
      </w:r>
    </w:p>
    <w:p>
      <w:pPr>
        <w:pStyle w:val="17"/>
        <w:shd w:val="clear"/>
        <w:spacing w:line="360" w:lineRule="auto"/>
        <w:rPr>
          <w:rFonts w:hAnsi="宋体"/>
          <w:color w:val="auto"/>
          <w:sz w:val="21"/>
          <w:szCs w:val="21"/>
          <w:highlight w:val="none"/>
        </w:rPr>
      </w:pPr>
      <w:r>
        <w:rPr>
          <w:rFonts w:hAnsi="宋体"/>
          <w:color w:val="auto"/>
          <w:sz w:val="21"/>
          <w:szCs w:val="21"/>
          <w:highlight w:val="none"/>
        </w:rPr>
        <w:t>（1）报价函；</w:t>
      </w:r>
    </w:p>
    <w:p>
      <w:pPr>
        <w:shd w:val="clear"/>
        <w:spacing w:line="360" w:lineRule="auto"/>
        <w:ind w:left="737" w:hanging="737" w:hangingChars="351"/>
        <w:jc w:val="both"/>
        <w:rPr>
          <w:rFonts w:hAnsi="宋体"/>
          <w:color w:val="auto"/>
          <w:kern w:val="2"/>
          <w:sz w:val="21"/>
          <w:szCs w:val="21"/>
          <w:highlight w:val="none"/>
          <w:lang w:val="zh-CN"/>
        </w:rPr>
      </w:pPr>
      <w:r>
        <w:rPr>
          <w:rFonts w:hAnsi="宋体"/>
          <w:color w:val="auto"/>
          <w:kern w:val="2"/>
          <w:sz w:val="21"/>
          <w:szCs w:val="21"/>
          <w:highlight w:val="none"/>
          <w:lang w:val="zh-CN"/>
        </w:rPr>
        <w:t>（2）响应承诺书；</w:t>
      </w:r>
    </w:p>
    <w:p>
      <w:pPr>
        <w:pStyle w:val="17"/>
        <w:shd w:val="clear"/>
        <w:spacing w:line="360" w:lineRule="auto"/>
        <w:rPr>
          <w:rFonts w:hAnsi="宋体"/>
          <w:color w:val="auto"/>
          <w:sz w:val="21"/>
          <w:szCs w:val="21"/>
          <w:highlight w:val="none"/>
        </w:rPr>
      </w:pPr>
      <w:r>
        <w:rPr>
          <w:rFonts w:hAnsi="宋体"/>
          <w:color w:val="auto"/>
          <w:sz w:val="21"/>
          <w:szCs w:val="21"/>
          <w:highlight w:val="none"/>
        </w:rPr>
        <w:t>（3）谈判报价</w:t>
      </w:r>
      <w:r>
        <w:rPr>
          <w:rFonts w:hint="eastAsia" w:hAnsi="宋体"/>
          <w:color w:val="auto"/>
          <w:sz w:val="21"/>
          <w:szCs w:val="21"/>
          <w:highlight w:val="none"/>
        </w:rPr>
        <w:t>表</w:t>
      </w:r>
      <w:r>
        <w:rPr>
          <w:rFonts w:hAnsi="宋体"/>
          <w:color w:val="auto"/>
          <w:sz w:val="21"/>
          <w:szCs w:val="21"/>
          <w:highlight w:val="none"/>
        </w:rPr>
        <w:t>；</w:t>
      </w:r>
    </w:p>
    <w:p>
      <w:pPr>
        <w:pStyle w:val="17"/>
        <w:shd w:val="clear"/>
        <w:spacing w:line="360" w:lineRule="auto"/>
        <w:rPr>
          <w:rFonts w:hAnsi="宋体"/>
          <w:color w:val="auto"/>
          <w:sz w:val="21"/>
          <w:szCs w:val="21"/>
          <w:highlight w:val="none"/>
        </w:rPr>
      </w:pPr>
      <w:r>
        <w:rPr>
          <w:rFonts w:hAnsi="宋体"/>
          <w:color w:val="auto"/>
          <w:sz w:val="21"/>
          <w:szCs w:val="21"/>
          <w:highlight w:val="none"/>
        </w:rPr>
        <w:t>（</w:t>
      </w:r>
      <w:r>
        <w:rPr>
          <w:rFonts w:hint="eastAsia" w:hAnsi="宋体"/>
          <w:color w:val="auto"/>
          <w:sz w:val="21"/>
          <w:szCs w:val="21"/>
          <w:highlight w:val="none"/>
        </w:rPr>
        <w:t>4</w:t>
      </w:r>
      <w:r>
        <w:rPr>
          <w:rFonts w:hAnsi="宋体"/>
          <w:color w:val="auto"/>
          <w:sz w:val="21"/>
          <w:szCs w:val="21"/>
          <w:highlight w:val="none"/>
        </w:rPr>
        <w:t>）供应商资格证明文件：</w:t>
      </w:r>
    </w:p>
    <w:p>
      <w:pPr>
        <w:shd w:val="clear"/>
        <w:spacing w:line="360" w:lineRule="auto"/>
        <w:ind w:firstLine="420" w:firstLineChars="200"/>
        <w:jc w:val="both"/>
        <w:rPr>
          <w:rFonts w:hAnsi="宋体"/>
          <w:color w:val="auto"/>
          <w:kern w:val="2"/>
          <w:sz w:val="21"/>
          <w:szCs w:val="21"/>
          <w:highlight w:val="none"/>
          <w:lang w:val="zh-CN"/>
        </w:rPr>
      </w:pPr>
      <w:r>
        <w:rPr>
          <w:rFonts w:hint="eastAsia" w:hAnsi="宋体"/>
          <w:color w:val="auto"/>
          <w:kern w:val="2"/>
          <w:sz w:val="21"/>
          <w:szCs w:val="21"/>
          <w:highlight w:val="none"/>
          <w:lang w:val="zh-CN"/>
        </w:rPr>
        <w:t>①律师事务所执业许可证</w:t>
      </w:r>
      <w:r>
        <w:rPr>
          <w:rFonts w:hAnsi="宋体"/>
          <w:color w:val="auto"/>
          <w:kern w:val="2"/>
          <w:sz w:val="21"/>
          <w:szCs w:val="21"/>
          <w:highlight w:val="none"/>
          <w:lang w:val="zh-CN"/>
        </w:rPr>
        <w:t>复印件；</w:t>
      </w:r>
    </w:p>
    <w:p>
      <w:pPr>
        <w:shd w:val="clear"/>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②开户许可证（基本存款账户）复印件，如供应商银行账户开户所在地区已取消银行账户许可，供应商应提供基本存款账户开户名称、开户银行、账号、编号等信息及相关备案证明（如有）或其他能证明其为基本存款账户的资料复印件；</w:t>
      </w:r>
    </w:p>
    <w:p>
      <w:pPr>
        <w:shd w:val="clear"/>
        <w:spacing w:line="360" w:lineRule="auto"/>
        <w:ind w:firstLine="420" w:firstLineChars="200"/>
        <w:jc w:val="both"/>
        <w:rPr>
          <w:rFonts w:hAnsi="宋体"/>
          <w:color w:val="auto"/>
          <w:kern w:val="2"/>
          <w:sz w:val="21"/>
          <w:szCs w:val="21"/>
          <w:highlight w:val="none"/>
          <w:lang w:val="zh-CN"/>
        </w:rPr>
      </w:pPr>
      <w:r>
        <w:rPr>
          <w:rFonts w:hAnsi="宋体"/>
          <w:color w:val="auto"/>
          <w:kern w:val="2"/>
          <w:sz w:val="21"/>
          <w:szCs w:val="21"/>
          <w:highlight w:val="none"/>
          <w:lang w:val="zh-CN"/>
        </w:rPr>
        <w:fldChar w:fldCharType="begin"/>
      </w:r>
      <w:r>
        <w:rPr>
          <w:rFonts w:hAnsi="宋体"/>
          <w:color w:val="auto"/>
          <w:kern w:val="2"/>
          <w:sz w:val="21"/>
          <w:szCs w:val="21"/>
          <w:highlight w:val="none"/>
          <w:lang w:val="zh-CN"/>
        </w:rPr>
        <w:instrText xml:space="preserve"> </w:instrText>
      </w:r>
      <w:r>
        <w:rPr>
          <w:rFonts w:hint="eastAsia" w:hAnsi="宋体"/>
          <w:color w:val="auto"/>
          <w:kern w:val="2"/>
          <w:sz w:val="21"/>
          <w:szCs w:val="21"/>
          <w:highlight w:val="none"/>
          <w:lang w:val="zh-CN"/>
        </w:rPr>
        <w:instrText xml:space="preserve">= 3 \* GB3</w:instrText>
      </w:r>
      <w:r>
        <w:rPr>
          <w:rFonts w:hAnsi="宋体"/>
          <w:color w:val="auto"/>
          <w:kern w:val="2"/>
          <w:sz w:val="21"/>
          <w:szCs w:val="21"/>
          <w:highlight w:val="none"/>
          <w:lang w:val="zh-CN"/>
        </w:rPr>
        <w:instrText xml:space="preserve"> </w:instrText>
      </w:r>
      <w:r>
        <w:rPr>
          <w:rFonts w:hAnsi="宋体"/>
          <w:color w:val="auto"/>
          <w:kern w:val="2"/>
          <w:sz w:val="21"/>
          <w:szCs w:val="21"/>
          <w:highlight w:val="none"/>
          <w:lang w:val="zh-CN"/>
        </w:rPr>
        <w:fldChar w:fldCharType="separate"/>
      </w:r>
      <w:r>
        <w:rPr>
          <w:rFonts w:hint="eastAsia" w:hAnsi="宋体"/>
          <w:color w:val="auto"/>
          <w:kern w:val="2"/>
          <w:sz w:val="21"/>
          <w:szCs w:val="21"/>
          <w:highlight w:val="none"/>
          <w:lang w:val="zh-CN"/>
        </w:rPr>
        <w:t>③</w:t>
      </w:r>
      <w:r>
        <w:rPr>
          <w:rFonts w:hAnsi="宋体"/>
          <w:color w:val="auto"/>
          <w:kern w:val="2"/>
          <w:sz w:val="21"/>
          <w:szCs w:val="21"/>
          <w:highlight w:val="none"/>
          <w:lang w:val="zh-CN"/>
        </w:rPr>
        <w:fldChar w:fldCharType="end"/>
      </w:r>
      <w:r>
        <w:rPr>
          <w:rFonts w:hint="eastAsia" w:hAnsi="宋体"/>
          <w:color w:val="auto"/>
          <w:kern w:val="2"/>
          <w:sz w:val="21"/>
          <w:szCs w:val="21"/>
          <w:highlight w:val="none"/>
          <w:lang w:val="zh-CN"/>
        </w:rPr>
        <w:t>法定代表人/执行事务合伙人/负责人身份证明书和法定代表人/执行事务合伙人/负责人授权书原件（法定代表人/执行事务合伙人/负责人谈判时只提供法定代表人/执行事务合伙人/负责人身份证明书，委托他人为谈判代表时同时提供法定代表人/执行事务合伙人/负责人授权书）</w:t>
      </w:r>
      <w:r>
        <w:rPr>
          <w:rFonts w:hAnsi="宋体"/>
          <w:color w:val="auto"/>
          <w:kern w:val="2"/>
          <w:sz w:val="21"/>
          <w:szCs w:val="21"/>
          <w:highlight w:val="none"/>
          <w:lang w:val="zh-CN"/>
        </w:rPr>
        <w:t>；</w:t>
      </w:r>
    </w:p>
    <w:p>
      <w:pPr>
        <w:shd w:val="clear"/>
        <w:spacing w:line="360" w:lineRule="auto"/>
        <w:ind w:firstLine="420" w:firstLineChars="200"/>
        <w:jc w:val="both"/>
        <w:rPr>
          <w:rFonts w:hAnsi="宋体"/>
          <w:color w:val="auto"/>
          <w:kern w:val="2"/>
          <w:sz w:val="21"/>
          <w:szCs w:val="21"/>
          <w:highlight w:val="none"/>
        </w:rPr>
      </w:pPr>
      <w:r>
        <w:rPr>
          <w:rFonts w:hAnsi="宋体"/>
          <w:color w:val="auto"/>
          <w:kern w:val="2"/>
          <w:sz w:val="21"/>
          <w:szCs w:val="21"/>
          <w:highlight w:val="none"/>
        </w:rPr>
        <w:fldChar w:fldCharType="begin"/>
      </w:r>
      <w:r>
        <w:rPr>
          <w:rFonts w:hAnsi="宋体"/>
          <w:color w:val="auto"/>
          <w:kern w:val="2"/>
          <w:sz w:val="21"/>
          <w:szCs w:val="21"/>
          <w:highlight w:val="none"/>
        </w:rPr>
        <w:instrText xml:space="preserve"> </w:instrText>
      </w:r>
      <w:r>
        <w:rPr>
          <w:rFonts w:hint="eastAsia" w:hAnsi="宋体"/>
          <w:color w:val="auto"/>
          <w:kern w:val="2"/>
          <w:sz w:val="21"/>
          <w:szCs w:val="21"/>
          <w:highlight w:val="none"/>
        </w:rPr>
        <w:instrText xml:space="preserve">= 4 \* GB3</w:instrText>
      </w:r>
      <w:r>
        <w:rPr>
          <w:rFonts w:hAnsi="宋体"/>
          <w:color w:val="auto"/>
          <w:kern w:val="2"/>
          <w:sz w:val="21"/>
          <w:szCs w:val="21"/>
          <w:highlight w:val="none"/>
        </w:rPr>
        <w:instrText xml:space="preserve"> </w:instrText>
      </w:r>
      <w:r>
        <w:rPr>
          <w:rFonts w:hAnsi="宋体"/>
          <w:color w:val="auto"/>
          <w:kern w:val="2"/>
          <w:sz w:val="21"/>
          <w:szCs w:val="21"/>
          <w:highlight w:val="none"/>
        </w:rPr>
        <w:fldChar w:fldCharType="separate"/>
      </w:r>
      <w:r>
        <w:rPr>
          <w:rFonts w:hint="eastAsia" w:hAnsi="宋体"/>
          <w:color w:val="auto"/>
          <w:kern w:val="2"/>
          <w:sz w:val="21"/>
          <w:szCs w:val="21"/>
          <w:highlight w:val="none"/>
        </w:rPr>
        <w:t>④</w:t>
      </w:r>
      <w:r>
        <w:rPr>
          <w:rFonts w:hAnsi="宋体"/>
          <w:color w:val="auto"/>
          <w:kern w:val="2"/>
          <w:sz w:val="21"/>
          <w:szCs w:val="21"/>
          <w:highlight w:val="none"/>
        </w:rPr>
        <w:fldChar w:fldCharType="end"/>
      </w:r>
      <w:r>
        <w:rPr>
          <w:rFonts w:hint="eastAsia" w:hAnsi="宋体"/>
          <w:color w:val="auto"/>
          <w:kern w:val="2"/>
          <w:sz w:val="21"/>
          <w:szCs w:val="21"/>
          <w:highlight w:val="none"/>
        </w:rPr>
        <w:t>具有对银行间市场交易商协会或交易所发行的债券出具法律意见书业绩【</w:t>
      </w:r>
      <w:r>
        <w:rPr>
          <w:rFonts w:hAnsi="宋体"/>
          <w:color w:val="auto"/>
          <w:kern w:val="2"/>
          <w:sz w:val="21"/>
          <w:szCs w:val="21"/>
          <w:highlight w:val="none"/>
        </w:rPr>
        <w:t>业绩表（业绩要求及证明材料的要求详见第六篇响应文件格式）</w:t>
      </w:r>
      <w:r>
        <w:rPr>
          <w:rFonts w:hint="eastAsia" w:hAnsi="宋体"/>
          <w:color w:val="auto"/>
          <w:kern w:val="2"/>
          <w:sz w:val="21"/>
          <w:szCs w:val="21"/>
          <w:highlight w:val="none"/>
        </w:rPr>
        <w:t>】；</w:t>
      </w:r>
    </w:p>
    <w:p>
      <w:pPr>
        <w:shd w:val="clear"/>
        <w:spacing w:line="360" w:lineRule="auto"/>
        <w:ind w:firstLine="420" w:firstLineChars="200"/>
        <w:jc w:val="both"/>
        <w:rPr>
          <w:rFonts w:hAnsi="宋体"/>
          <w:color w:val="auto"/>
          <w:kern w:val="2"/>
          <w:sz w:val="21"/>
          <w:szCs w:val="21"/>
          <w:highlight w:val="none"/>
          <w:lang w:val="zh-CN"/>
        </w:rPr>
      </w:pPr>
      <w:r>
        <w:rPr>
          <w:rFonts w:hAnsi="宋体"/>
          <w:color w:val="auto"/>
          <w:kern w:val="2"/>
          <w:sz w:val="21"/>
          <w:szCs w:val="21"/>
          <w:highlight w:val="none"/>
          <w:lang w:val="zh-CN"/>
        </w:rPr>
        <w:fldChar w:fldCharType="begin"/>
      </w:r>
      <w:r>
        <w:rPr>
          <w:rFonts w:hAnsi="宋体"/>
          <w:color w:val="auto"/>
          <w:kern w:val="2"/>
          <w:sz w:val="21"/>
          <w:szCs w:val="21"/>
          <w:highlight w:val="none"/>
          <w:lang w:val="zh-CN"/>
        </w:rPr>
        <w:instrText xml:space="preserve"> </w:instrText>
      </w:r>
      <w:r>
        <w:rPr>
          <w:rFonts w:hint="eastAsia" w:hAnsi="宋体"/>
          <w:color w:val="auto"/>
          <w:kern w:val="2"/>
          <w:sz w:val="21"/>
          <w:szCs w:val="21"/>
          <w:highlight w:val="none"/>
          <w:lang w:val="zh-CN"/>
        </w:rPr>
        <w:instrText xml:space="preserve">= 5 \* GB3</w:instrText>
      </w:r>
      <w:r>
        <w:rPr>
          <w:rFonts w:hAnsi="宋体"/>
          <w:color w:val="auto"/>
          <w:kern w:val="2"/>
          <w:sz w:val="21"/>
          <w:szCs w:val="21"/>
          <w:highlight w:val="none"/>
          <w:lang w:val="zh-CN"/>
        </w:rPr>
        <w:instrText xml:space="preserve"> </w:instrText>
      </w:r>
      <w:r>
        <w:rPr>
          <w:rFonts w:hAnsi="宋体"/>
          <w:color w:val="auto"/>
          <w:kern w:val="2"/>
          <w:sz w:val="21"/>
          <w:szCs w:val="21"/>
          <w:highlight w:val="none"/>
          <w:lang w:val="zh-CN"/>
        </w:rPr>
        <w:fldChar w:fldCharType="separate"/>
      </w:r>
      <w:r>
        <w:rPr>
          <w:rFonts w:hint="eastAsia" w:hAnsi="宋体"/>
          <w:color w:val="auto"/>
          <w:kern w:val="2"/>
          <w:sz w:val="21"/>
          <w:szCs w:val="21"/>
          <w:highlight w:val="none"/>
          <w:lang w:val="zh-CN"/>
        </w:rPr>
        <w:t>⑤</w:t>
      </w:r>
      <w:r>
        <w:rPr>
          <w:rFonts w:hAnsi="宋体"/>
          <w:color w:val="auto"/>
          <w:kern w:val="2"/>
          <w:sz w:val="21"/>
          <w:szCs w:val="21"/>
          <w:highlight w:val="none"/>
          <w:lang w:val="zh-CN"/>
        </w:rPr>
        <w:fldChar w:fldCharType="end"/>
      </w:r>
      <w:r>
        <w:rPr>
          <w:rFonts w:hint="eastAsia" w:hAnsi="宋体"/>
          <w:color w:val="auto"/>
          <w:kern w:val="2"/>
          <w:sz w:val="21"/>
          <w:szCs w:val="21"/>
          <w:highlight w:val="none"/>
          <w:lang w:val="zh-CN"/>
        </w:rPr>
        <w:t>最近3年供应商牵涉的主要诉讼案件或其他处罚（失信和违法）说明；</w:t>
      </w:r>
    </w:p>
    <w:p>
      <w:pPr>
        <w:shd w:val="clear"/>
        <w:spacing w:line="360" w:lineRule="auto"/>
        <w:ind w:left="738" w:leftChars="60" w:hanging="594" w:hangingChars="283"/>
        <w:jc w:val="both"/>
        <w:rPr>
          <w:rFonts w:hAnsi="宋体"/>
          <w:color w:val="auto"/>
          <w:kern w:val="2"/>
          <w:sz w:val="21"/>
          <w:szCs w:val="21"/>
          <w:highlight w:val="none"/>
        </w:rPr>
      </w:pPr>
      <w:r>
        <w:rPr>
          <w:rFonts w:hAnsi="宋体"/>
          <w:color w:val="auto"/>
          <w:kern w:val="2"/>
          <w:sz w:val="21"/>
          <w:szCs w:val="21"/>
          <w:highlight w:val="none"/>
          <w:lang w:val="zh-CN"/>
        </w:rPr>
        <w:t>（</w:t>
      </w:r>
      <w:r>
        <w:rPr>
          <w:rFonts w:hint="eastAsia" w:hAnsi="宋体"/>
          <w:color w:val="auto"/>
          <w:kern w:val="2"/>
          <w:sz w:val="21"/>
          <w:szCs w:val="21"/>
          <w:highlight w:val="none"/>
        </w:rPr>
        <w:t>5</w:t>
      </w:r>
      <w:r>
        <w:rPr>
          <w:rFonts w:hAnsi="宋体"/>
          <w:color w:val="auto"/>
          <w:kern w:val="2"/>
          <w:sz w:val="21"/>
          <w:szCs w:val="21"/>
          <w:highlight w:val="none"/>
          <w:lang w:val="zh-CN"/>
        </w:rPr>
        <w:t>）</w:t>
      </w:r>
      <w:r>
        <w:rPr>
          <w:rFonts w:hAnsi="宋体"/>
          <w:color w:val="auto"/>
          <w:kern w:val="2"/>
          <w:sz w:val="21"/>
          <w:szCs w:val="21"/>
          <w:highlight w:val="none"/>
        </w:rPr>
        <w:t>供应商基本情况一览表；</w:t>
      </w:r>
    </w:p>
    <w:p>
      <w:pPr>
        <w:shd w:val="clear"/>
        <w:spacing w:line="360" w:lineRule="auto"/>
        <w:ind w:left="738" w:leftChars="60" w:hanging="594" w:hangingChars="283"/>
        <w:jc w:val="both"/>
        <w:rPr>
          <w:rFonts w:hAnsi="宋体"/>
          <w:color w:val="auto"/>
          <w:kern w:val="2"/>
          <w:sz w:val="21"/>
          <w:szCs w:val="21"/>
          <w:highlight w:val="none"/>
        </w:rPr>
      </w:pPr>
      <w:r>
        <w:rPr>
          <w:rFonts w:hAnsi="宋体"/>
          <w:color w:val="auto"/>
          <w:kern w:val="2"/>
          <w:sz w:val="21"/>
          <w:szCs w:val="21"/>
          <w:highlight w:val="none"/>
        </w:rPr>
        <w:t>（</w:t>
      </w:r>
      <w:r>
        <w:rPr>
          <w:rFonts w:hint="eastAsia" w:hAnsi="宋体"/>
          <w:color w:val="auto"/>
          <w:kern w:val="2"/>
          <w:sz w:val="21"/>
          <w:szCs w:val="21"/>
          <w:highlight w:val="none"/>
        </w:rPr>
        <w:t>6</w:t>
      </w:r>
      <w:r>
        <w:rPr>
          <w:rFonts w:hAnsi="宋体"/>
          <w:color w:val="auto"/>
          <w:kern w:val="2"/>
          <w:sz w:val="21"/>
          <w:szCs w:val="21"/>
          <w:highlight w:val="none"/>
        </w:rPr>
        <w:t>）供应商财务状况</w:t>
      </w:r>
      <w:r>
        <w:rPr>
          <w:rFonts w:hint="eastAsia" w:hAnsi="宋体"/>
          <w:color w:val="auto"/>
          <w:kern w:val="2"/>
          <w:sz w:val="21"/>
          <w:szCs w:val="21"/>
          <w:highlight w:val="none"/>
        </w:rPr>
        <w:t>表</w:t>
      </w:r>
      <w:r>
        <w:rPr>
          <w:rFonts w:hAnsi="宋体"/>
          <w:color w:val="auto"/>
          <w:kern w:val="2"/>
          <w:sz w:val="21"/>
          <w:szCs w:val="21"/>
          <w:highlight w:val="none"/>
        </w:rPr>
        <w:t>；</w:t>
      </w:r>
    </w:p>
    <w:p>
      <w:pPr>
        <w:pStyle w:val="17"/>
        <w:shd w:val="clear"/>
        <w:spacing w:line="360" w:lineRule="auto"/>
        <w:ind w:left="1133" w:leftChars="60" w:hanging="989" w:hangingChars="471"/>
        <w:rPr>
          <w:rFonts w:hAnsi="宋体"/>
          <w:color w:val="auto"/>
          <w:sz w:val="21"/>
          <w:szCs w:val="21"/>
          <w:highlight w:val="none"/>
        </w:rPr>
      </w:pPr>
      <w:r>
        <w:rPr>
          <w:rFonts w:hAnsi="宋体"/>
          <w:color w:val="auto"/>
          <w:sz w:val="21"/>
          <w:szCs w:val="21"/>
          <w:highlight w:val="none"/>
        </w:rPr>
        <w:t>（</w:t>
      </w:r>
      <w:r>
        <w:rPr>
          <w:rFonts w:hint="eastAsia" w:hAnsi="宋体"/>
          <w:color w:val="auto"/>
          <w:sz w:val="21"/>
          <w:szCs w:val="21"/>
          <w:highlight w:val="none"/>
        </w:rPr>
        <w:t>7</w:t>
      </w:r>
      <w:r>
        <w:rPr>
          <w:rFonts w:hAnsi="宋体"/>
          <w:color w:val="auto"/>
          <w:sz w:val="21"/>
          <w:szCs w:val="21"/>
          <w:highlight w:val="none"/>
        </w:rPr>
        <w:t>）合同条款偏离表；</w:t>
      </w:r>
    </w:p>
    <w:p>
      <w:pPr>
        <w:pStyle w:val="17"/>
        <w:shd w:val="clear"/>
        <w:spacing w:line="360" w:lineRule="auto"/>
        <w:ind w:left="1133" w:leftChars="60" w:hanging="989" w:hangingChars="471"/>
        <w:rPr>
          <w:rFonts w:hAnsi="宋体"/>
          <w:color w:val="auto"/>
          <w:sz w:val="21"/>
          <w:szCs w:val="21"/>
          <w:highlight w:val="none"/>
        </w:rPr>
      </w:pPr>
      <w:r>
        <w:rPr>
          <w:rFonts w:hAnsi="宋体"/>
          <w:color w:val="auto"/>
          <w:sz w:val="21"/>
          <w:szCs w:val="21"/>
          <w:highlight w:val="none"/>
        </w:rPr>
        <w:t>（8）成交服务费承诺书；</w:t>
      </w:r>
    </w:p>
    <w:p>
      <w:pPr>
        <w:pStyle w:val="17"/>
        <w:shd w:val="clear"/>
        <w:spacing w:line="360" w:lineRule="auto"/>
        <w:ind w:left="1133" w:leftChars="60" w:hanging="989" w:hangingChars="471"/>
        <w:rPr>
          <w:rFonts w:hAnsi="宋体"/>
          <w:color w:val="auto"/>
          <w:sz w:val="21"/>
          <w:szCs w:val="21"/>
          <w:highlight w:val="none"/>
        </w:rPr>
      </w:pPr>
      <w:r>
        <w:rPr>
          <w:rFonts w:hAnsi="宋体"/>
          <w:color w:val="auto"/>
          <w:sz w:val="21"/>
          <w:szCs w:val="21"/>
          <w:highlight w:val="none"/>
        </w:rPr>
        <w:t>（9）谈判保证金汇入情况说明；</w:t>
      </w:r>
    </w:p>
    <w:p>
      <w:pPr>
        <w:shd w:val="clear"/>
        <w:spacing w:line="360" w:lineRule="auto"/>
        <w:ind w:left="144" w:leftChars="60"/>
        <w:jc w:val="both"/>
        <w:rPr>
          <w:rFonts w:hAnsi="宋体"/>
          <w:color w:val="auto"/>
          <w:sz w:val="21"/>
          <w:szCs w:val="21"/>
          <w:highlight w:val="none"/>
        </w:rPr>
      </w:pPr>
      <w:r>
        <w:rPr>
          <w:rFonts w:hAnsi="宋体"/>
          <w:color w:val="auto"/>
          <w:sz w:val="21"/>
          <w:szCs w:val="21"/>
          <w:highlight w:val="none"/>
        </w:rPr>
        <w:t>（</w:t>
      </w:r>
      <w:r>
        <w:rPr>
          <w:rFonts w:hint="eastAsia" w:hAnsi="宋体"/>
          <w:color w:val="auto"/>
          <w:sz w:val="21"/>
          <w:szCs w:val="21"/>
          <w:highlight w:val="none"/>
        </w:rPr>
        <w:t>1</w:t>
      </w:r>
      <w:r>
        <w:rPr>
          <w:rFonts w:hAnsi="宋体"/>
          <w:color w:val="auto"/>
          <w:sz w:val="21"/>
          <w:szCs w:val="21"/>
          <w:highlight w:val="none"/>
        </w:rPr>
        <w:t>0）</w:t>
      </w:r>
      <w:r>
        <w:rPr>
          <w:rFonts w:hint="eastAsia" w:hAnsi="宋体"/>
          <w:color w:val="auto"/>
          <w:sz w:val="21"/>
          <w:szCs w:val="21"/>
          <w:highlight w:val="none"/>
        </w:rPr>
        <w:t>反映供应商信誉和能力的其他资料（供应商资格证明文件以外的其他资质证书及获得的相关获奖、认证证书、社会评价资料证明文件复印件等供应商认为有需要证明其具备为本次竞争性谈判项目提相关服务能力的有关其它商务文件（不做强制要求））</w:t>
      </w:r>
      <w:r>
        <w:rPr>
          <w:rFonts w:hAnsi="宋体"/>
          <w:color w:val="auto"/>
          <w:sz w:val="21"/>
          <w:szCs w:val="21"/>
          <w:highlight w:val="none"/>
        </w:rPr>
        <w:t>。</w:t>
      </w:r>
    </w:p>
    <w:p>
      <w:pPr>
        <w:shd w:val="clear"/>
        <w:spacing w:line="360" w:lineRule="auto"/>
        <w:jc w:val="both"/>
        <w:rPr>
          <w:rFonts w:hAnsi="宋体"/>
          <w:b/>
          <w:bCs/>
          <w:color w:val="auto"/>
          <w:kern w:val="2"/>
          <w:sz w:val="21"/>
          <w:szCs w:val="21"/>
          <w:highlight w:val="none"/>
          <w:lang w:val="zh-CN"/>
        </w:rPr>
      </w:pPr>
      <w:r>
        <w:rPr>
          <w:rFonts w:hAnsi="宋体"/>
          <w:b/>
          <w:bCs/>
          <w:color w:val="auto"/>
          <w:kern w:val="2"/>
          <w:sz w:val="21"/>
          <w:szCs w:val="21"/>
          <w:highlight w:val="none"/>
          <w:lang w:val="zh-CN"/>
        </w:rPr>
        <w:t>9.1.2 技术文件</w:t>
      </w:r>
    </w:p>
    <w:p>
      <w:pPr>
        <w:pStyle w:val="2"/>
        <w:shd w:val="clear"/>
        <w:spacing w:line="360" w:lineRule="auto"/>
        <w:ind w:firstLine="632" w:firstLineChars="300"/>
        <w:jc w:val="left"/>
        <w:rPr>
          <w:rFonts w:hAnsi="宋体"/>
          <w:color w:val="auto"/>
          <w:sz w:val="21"/>
          <w:szCs w:val="21"/>
          <w:highlight w:val="none"/>
        </w:rPr>
      </w:pPr>
      <w:r>
        <w:rPr>
          <w:rFonts w:hint="eastAsia" w:hAnsi="宋体"/>
          <w:color w:val="auto"/>
          <w:sz w:val="21"/>
          <w:szCs w:val="21"/>
          <w:highlight w:val="none"/>
        </w:rPr>
        <w:t>目录：</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（1）用户需求偏离表（其中表格格式见 表11-1）；</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（2）投入本项目服务团队（其中表格格式见 表11-2）；</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w:t>
      </w:r>
      <w:r>
        <w:rPr>
          <w:rFonts w:hAnsi="宋体"/>
          <w:color w:val="auto"/>
          <w:sz w:val="21"/>
          <w:szCs w:val="21"/>
          <w:highlight w:val="none"/>
        </w:rPr>
        <w:t>3</w:t>
      </w:r>
      <w:r>
        <w:rPr>
          <w:rFonts w:hint="eastAsia" w:hAnsi="宋体"/>
          <w:color w:val="auto"/>
          <w:sz w:val="21"/>
          <w:szCs w:val="21"/>
          <w:highlight w:val="none"/>
        </w:rPr>
        <w:t>）项目实施方案（供应商自行编写）</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w:t>
      </w:r>
      <w:r>
        <w:rPr>
          <w:rFonts w:hAnsi="宋体"/>
          <w:color w:val="auto"/>
          <w:sz w:val="21"/>
          <w:szCs w:val="21"/>
          <w:highlight w:val="none"/>
        </w:rPr>
        <w:t>4</w:t>
      </w:r>
      <w:r>
        <w:rPr>
          <w:rFonts w:hint="eastAsia" w:hAnsi="宋体"/>
          <w:color w:val="auto"/>
          <w:sz w:val="21"/>
          <w:szCs w:val="21"/>
          <w:highlight w:val="none"/>
        </w:rPr>
        <w:t>）工作重点、难点及其解决措施（供应商自行编写）；</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w:t>
      </w:r>
      <w:r>
        <w:rPr>
          <w:rFonts w:hAnsi="宋体"/>
          <w:color w:val="auto"/>
          <w:sz w:val="21"/>
          <w:szCs w:val="21"/>
          <w:highlight w:val="none"/>
        </w:rPr>
        <w:t>5</w:t>
      </w:r>
      <w:r>
        <w:rPr>
          <w:rFonts w:hint="eastAsia" w:hAnsi="宋体"/>
          <w:color w:val="auto"/>
          <w:sz w:val="21"/>
          <w:szCs w:val="21"/>
          <w:highlight w:val="none"/>
        </w:rPr>
        <w:t>）管理规章制度（供应商自行编写）；</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w:t>
      </w:r>
      <w:r>
        <w:rPr>
          <w:rFonts w:hAnsi="宋体"/>
          <w:color w:val="auto"/>
          <w:sz w:val="21"/>
          <w:szCs w:val="21"/>
          <w:highlight w:val="none"/>
        </w:rPr>
        <w:t>6</w:t>
      </w:r>
      <w:r>
        <w:rPr>
          <w:rFonts w:hint="eastAsia" w:hAnsi="宋体"/>
          <w:color w:val="auto"/>
          <w:sz w:val="21"/>
          <w:szCs w:val="21"/>
          <w:highlight w:val="none"/>
        </w:rPr>
        <w:t>）保密措施（供应商自行编写）；</w:t>
      </w:r>
    </w:p>
    <w:p>
      <w:pPr>
        <w:pStyle w:val="17"/>
        <w:shd w:val="clear"/>
        <w:spacing w:line="360" w:lineRule="auto"/>
        <w:rPr>
          <w:rFonts w:hAnsi="宋体"/>
          <w:color w:val="auto"/>
          <w:sz w:val="21"/>
          <w:szCs w:val="21"/>
          <w:highlight w:val="none"/>
        </w:rPr>
      </w:pPr>
      <w:r>
        <w:rPr>
          <w:rFonts w:hint="eastAsia" w:hAnsi="宋体"/>
          <w:color w:val="auto"/>
          <w:sz w:val="21"/>
          <w:szCs w:val="21"/>
          <w:highlight w:val="none"/>
        </w:rPr>
        <w:t>（</w:t>
      </w:r>
      <w:r>
        <w:rPr>
          <w:rFonts w:hAnsi="宋体"/>
          <w:color w:val="auto"/>
          <w:sz w:val="21"/>
          <w:szCs w:val="21"/>
          <w:highlight w:val="none"/>
        </w:rPr>
        <w:t>7</w:t>
      </w:r>
      <w:r>
        <w:rPr>
          <w:rFonts w:hint="eastAsia" w:hAnsi="宋体"/>
          <w:color w:val="auto"/>
          <w:sz w:val="21"/>
          <w:szCs w:val="21"/>
          <w:highlight w:val="none"/>
        </w:rPr>
        <w:t>）后续服务承诺（供应商自行编写）；</w:t>
      </w:r>
    </w:p>
    <w:p>
      <w:pPr>
        <w:pStyle w:val="20"/>
        <w:shd w:val="clear"/>
        <w:spacing w:line="360" w:lineRule="auto"/>
        <w:ind w:left="0"/>
        <w:rPr>
          <w:rFonts w:hAnsi="宋体"/>
          <w:color w:val="auto"/>
          <w:sz w:val="21"/>
          <w:szCs w:val="21"/>
          <w:highlight w:val="none"/>
        </w:rPr>
      </w:pPr>
      <w:r>
        <w:rPr>
          <w:rFonts w:hAnsi="宋体"/>
          <w:color w:val="auto"/>
          <w:sz w:val="21"/>
          <w:szCs w:val="21"/>
          <w:highlight w:val="none"/>
        </w:rPr>
        <w:t>（8）供应商认为有需要提供的其他文件（不做强制性提交要求）。</w:t>
      </w:r>
    </w:p>
    <w:p>
      <w:pPr>
        <w:pStyle w:val="17"/>
        <w:shd w:val="clear"/>
        <w:spacing w:line="360" w:lineRule="auto"/>
        <w:rPr>
          <w:rFonts w:hAnsi="宋体"/>
          <w:color w:val="auto"/>
          <w:sz w:val="21"/>
          <w:szCs w:val="21"/>
          <w:highlight w:val="none"/>
          <w:lang w:val="zh-CN"/>
        </w:rPr>
      </w:pPr>
      <w:r>
        <w:rPr>
          <w:rFonts w:hAnsi="宋体"/>
          <w:b/>
          <w:color w:val="auto"/>
          <w:sz w:val="21"/>
          <w:szCs w:val="21"/>
          <w:highlight w:val="none"/>
        </w:rPr>
        <w:t>9.1.3</w:t>
      </w:r>
      <w:r>
        <w:rPr>
          <w:rFonts w:hAnsi="宋体"/>
          <w:b/>
          <w:bCs/>
          <w:color w:val="auto"/>
          <w:sz w:val="21"/>
          <w:szCs w:val="21"/>
          <w:highlight w:val="none"/>
          <w:lang w:val="zh-CN"/>
        </w:rPr>
        <w:t>响应文件电子文件</w:t>
      </w:r>
      <w:r>
        <w:rPr>
          <w:rFonts w:hAnsi="宋体"/>
          <w:color w:val="auto"/>
          <w:sz w:val="21"/>
          <w:szCs w:val="21"/>
          <w:highlight w:val="none"/>
          <w:lang w:val="zh-CN"/>
        </w:rPr>
        <w:t>（详细要求见本篇第17.5款）</w:t>
      </w:r>
    </w:p>
    <w:p>
      <w:pPr>
        <w:pStyle w:val="17"/>
        <w:shd w:val="clear"/>
        <w:spacing w:line="360" w:lineRule="auto"/>
        <w:rPr>
          <w:rFonts w:hAnsi="宋体"/>
          <w:color w:val="auto"/>
          <w:sz w:val="21"/>
          <w:szCs w:val="21"/>
          <w:highlight w:val="none"/>
        </w:rPr>
      </w:pPr>
      <w:r>
        <w:rPr>
          <w:rFonts w:hAnsi="宋体"/>
          <w:color w:val="auto"/>
          <w:sz w:val="21"/>
          <w:szCs w:val="21"/>
          <w:highlight w:val="none"/>
        </w:rPr>
        <w:t>（1）签字、盖章后的响应文件扫描版PDF格式电子文件。</w:t>
      </w:r>
    </w:p>
    <w:p>
      <w:pPr>
        <w:shd w:val="clear"/>
        <w:spacing w:line="360" w:lineRule="auto"/>
        <w:jc w:val="both"/>
        <w:rPr>
          <w:rFonts w:hAnsi="宋体"/>
          <w:b/>
          <w:bCs/>
          <w:color w:val="auto"/>
          <w:kern w:val="2"/>
          <w:sz w:val="21"/>
          <w:szCs w:val="21"/>
          <w:highlight w:val="none"/>
          <w:lang w:val="zh-CN"/>
        </w:rPr>
      </w:pPr>
      <w:r>
        <w:rPr>
          <w:rFonts w:hAnsi="宋体"/>
          <w:b/>
          <w:bCs/>
          <w:color w:val="auto"/>
          <w:kern w:val="2"/>
          <w:sz w:val="21"/>
          <w:szCs w:val="21"/>
          <w:highlight w:val="none"/>
          <w:lang w:val="zh-CN"/>
        </w:rPr>
        <w:t>9.1.4 唱标信封（单独密封）</w:t>
      </w:r>
    </w:p>
    <w:p>
      <w:pPr>
        <w:pStyle w:val="17"/>
        <w:shd w:val="clear"/>
        <w:spacing w:line="360" w:lineRule="auto"/>
        <w:rPr>
          <w:rFonts w:hAnsi="宋体"/>
          <w:color w:val="auto"/>
          <w:sz w:val="21"/>
          <w:szCs w:val="21"/>
          <w:highlight w:val="none"/>
          <w:lang w:val="zh-CN"/>
        </w:rPr>
      </w:pPr>
      <w:r>
        <w:rPr>
          <w:rFonts w:hAnsi="宋体"/>
          <w:color w:val="auto"/>
          <w:sz w:val="21"/>
          <w:szCs w:val="21"/>
          <w:highlight w:val="none"/>
          <w:lang w:val="zh-CN"/>
        </w:rPr>
        <w:t>（1）谈判报价表；</w:t>
      </w:r>
    </w:p>
    <w:p>
      <w:pPr>
        <w:pStyle w:val="17"/>
        <w:shd w:val="clear"/>
        <w:spacing w:line="360" w:lineRule="auto"/>
        <w:rPr>
          <w:rFonts w:hAnsi="宋体"/>
          <w:color w:val="auto"/>
          <w:sz w:val="21"/>
          <w:szCs w:val="21"/>
          <w:highlight w:val="none"/>
          <w:lang w:val="zh-CN"/>
        </w:rPr>
      </w:pPr>
      <w:r>
        <w:rPr>
          <w:rFonts w:hAnsi="宋体"/>
          <w:color w:val="auto"/>
          <w:sz w:val="21"/>
          <w:szCs w:val="21"/>
          <w:highlight w:val="none"/>
          <w:lang w:val="zh-CN"/>
        </w:rPr>
        <w:t>（2）谈判保证金汇入情况说明（一式两份）；</w:t>
      </w:r>
    </w:p>
    <w:p>
      <w:pPr>
        <w:shd w:val="clear"/>
        <w:spacing w:line="360" w:lineRule="auto"/>
        <w:ind w:left="525" w:hanging="525" w:hangingChars="250"/>
        <w:jc w:val="both"/>
        <w:rPr>
          <w:rFonts w:hAnsi="宋体"/>
          <w:color w:val="auto"/>
          <w:kern w:val="2"/>
          <w:sz w:val="21"/>
          <w:szCs w:val="21"/>
          <w:highlight w:val="none"/>
          <w:lang w:val="zh-CN"/>
        </w:rPr>
      </w:pPr>
      <w:r>
        <w:rPr>
          <w:rFonts w:hAnsi="宋体"/>
          <w:color w:val="auto"/>
          <w:kern w:val="2"/>
          <w:sz w:val="21"/>
          <w:szCs w:val="21"/>
          <w:highlight w:val="none"/>
          <w:lang w:val="zh-CN"/>
        </w:rPr>
        <w:t>9.2  供应商按照响应文件的组成目录编制响应文件应包括上述内容，但不限于上述内容。竞争性谈判文件提供了相关格式的，严格按照竞争性谈判文件的要求编制，响应文件未含格式的，供应商自行编制。响应文件编制中要求的复印件、照片可为该资料扫描件的打印件。</w:t>
      </w:r>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 xml:space="preserve">9.3  </w:t>
      </w:r>
      <w:r>
        <w:rPr>
          <w:rFonts w:hAnsi="宋体"/>
          <w:b/>
          <w:color w:val="auto"/>
          <w:kern w:val="2"/>
          <w:sz w:val="21"/>
          <w:szCs w:val="21"/>
          <w:highlight w:val="none"/>
          <w:u w:val="single"/>
          <w:lang w:val="zh-CN"/>
        </w:rPr>
        <w:t>响应文件中相关证件、证书、合同</w:t>
      </w:r>
      <w:r>
        <w:rPr>
          <w:rFonts w:hint="eastAsia" w:hAnsi="宋体"/>
          <w:b/>
          <w:color w:val="auto"/>
          <w:kern w:val="2"/>
          <w:sz w:val="21"/>
          <w:szCs w:val="21"/>
          <w:highlight w:val="none"/>
          <w:u w:val="single"/>
          <w:lang w:val="zh-CN"/>
        </w:rPr>
        <w:t>、第三方检验报告、发票、照片</w:t>
      </w:r>
      <w:r>
        <w:rPr>
          <w:rFonts w:hAnsi="宋体"/>
          <w:b/>
          <w:color w:val="auto"/>
          <w:kern w:val="2"/>
          <w:sz w:val="21"/>
          <w:szCs w:val="21"/>
          <w:highlight w:val="none"/>
          <w:u w:val="single"/>
          <w:lang w:val="zh-CN"/>
        </w:rPr>
        <w:t>等证明材料中的原始印章、签名、关键内容必须清晰、可辨认，</w:t>
      </w:r>
      <w:r>
        <w:rPr>
          <w:rFonts w:hint="eastAsia" w:hAnsi="宋体"/>
          <w:b/>
          <w:color w:val="auto"/>
          <w:kern w:val="2"/>
          <w:sz w:val="21"/>
          <w:szCs w:val="21"/>
          <w:highlight w:val="none"/>
          <w:u w:val="single"/>
          <w:lang w:val="zh-CN"/>
        </w:rPr>
        <w:t>签字、盖章真实，</w:t>
      </w:r>
      <w:r>
        <w:rPr>
          <w:rFonts w:hAnsi="宋体"/>
          <w:b/>
          <w:color w:val="auto"/>
          <w:kern w:val="2"/>
          <w:sz w:val="21"/>
          <w:szCs w:val="21"/>
          <w:highlight w:val="none"/>
          <w:u w:val="single"/>
          <w:lang w:val="zh-CN"/>
        </w:rPr>
        <w:t>否则视为无效证明材料；响应文件中存在外文资料的，供应商必须同时提供中文译本，且必须保证中文译本的准确，否则采购人不予认可，视为无效材料；供应商须承担因此对应造成</w:t>
      </w:r>
      <w:r>
        <w:rPr>
          <w:rFonts w:hint="eastAsia" w:hAnsi="宋体"/>
          <w:b/>
          <w:color w:val="auto"/>
          <w:kern w:val="2"/>
          <w:sz w:val="21"/>
          <w:szCs w:val="21"/>
          <w:highlight w:val="none"/>
          <w:u w:val="single"/>
          <w:lang w:val="zh-CN"/>
        </w:rPr>
        <w:t>谈判响应</w:t>
      </w:r>
      <w:r>
        <w:rPr>
          <w:rFonts w:hAnsi="宋体"/>
          <w:b/>
          <w:color w:val="auto"/>
          <w:kern w:val="2"/>
          <w:sz w:val="21"/>
          <w:szCs w:val="21"/>
          <w:highlight w:val="none"/>
          <w:u w:val="single"/>
          <w:lang w:val="zh-CN"/>
        </w:rPr>
        <w:t>无效，或拒绝接受</w:t>
      </w:r>
      <w:r>
        <w:rPr>
          <w:rFonts w:hint="eastAsia" w:hAnsi="宋体"/>
          <w:b/>
          <w:color w:val="auto"/>
          <w:kern w:val="2"/>
          <w:sz w:val="21"/>
          <w:szCs w:val="21"/>
          <w:highlight w:val="none"/>
          <w:u w:val="single"/>
          <w:lang w:val="zh-CN"/>
        </w:rPr>
        <w:t>谈判响应</w:t>
      </w:r>
      <w:r>
        <w:rPr>
          <w:rFonts w:hAnsi="宋体"/>
          <w:b/>
          <w:color w:val="auto"/>
          <w:kern w:val="2"/>
          <w:sz w:val="21"/>
          <w:szCs w:val="21"/>
          <w:highlight w:val="none"/>
          <w:u w:val="single"/>
          <w:lang w:val="zh-CN"/>
        </w:rPr>
        <w:t>的风险</w:t>
      </w:r>
      <w:r>
        <w:rPr>
          <w:rFonts w:hAnsi="宋体"/>
          <w:color w:val="auto"/>
          <w:kern w:val="2"/>
          <w:sz w:val="21"/>
          <w:szCs w:val="21"/>
          <w:highlight w:val="none"/>
          <w:lang w:val="zh-CN"/>
        </w:rPr>
        <w:t>。</w:t>
      </w:r>
    </w:p>
    <w:p>
      <w:pPr>
        <w:shd w:val="clear"/>
        <w:spacing w:line="360" w:lineRule="auto"/>
        <w:ind w:left="527" w:hanging="527" w:hangingChars="250"/>
        <w:jc w:val="both"/>
        <w:rPr>
          <w:rFonts w:hAnsi="宋体"/>
          <w:b/>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44" w:name="_Toc521918077"/>
      <w:bookmarkStart w:id="45" w:name="_Toc76053701"/>
      <w:bookmarkStart w:id="46" w:name="_Toc450662860"/>
      <w:r>
        <w:rPr>
          <w:rFonts w:hAnsi="宋体"/>
          <w:color w:val="auto"/>
          <w:kern w:val="2"/>
          <w:sz w:val="21"/>
          <w:szCs w:val="21"/>
          <w:highlight w:val="none"/>
          <w:lang w:val="zh-CN"/>
        </w:rPr>
        <w:t>10</w:t>
      </w:r>
      <w:r>
        <w:rPr>
          <w:rFonts w:hAnsi="宋体"/>
          <w:color w:val="auto"/>
          <w:kern w:val="2"/>
          <w:sz w:val="21"/>
          <w:szCs w:val="21"/>
          <w:highlight w:val="none"/>
          <w:lang w:val="zh-CN"/>
        </w:rPr>
        <w:tab/>
      </w:r>
      <w:r>
        <w:rPr>
          <w:rFonts w:hAnsi="宋体"/>
          <w:color w:val="auto"/>
          <w:kern w:val="2"/>
          <w:sz w:val="21"/>
          <w:szCs w:val="21"/>
          <w:highlight w:val="none"/>
          <w:lang w:val="zh-CN"/>
        </w:rPr>
        <w:t>报价函</w:t>
      </w:r>
      <w:bookmarkEnd w:id="44"/>
      <w:bookmarkEnd w:id="45"/>
      <w:bookmarkEnd w:id="46"/>
    </w:p>
    <w:p>
      <w:pPr>
        <w:shd w:val="clear"/>
        <w:spacing w:line="360" w:lineRule="auto"/>
        <w:ind w:left="540" w:hanging="15"/>
        <w:jc w:val="both"/>
        <w:rPr>
          <w:rFonts w:hAnsi="宋体"/>
          <w:color w:val="auto"/>
          <w:kern w:val="2"/>
          <w:sz w:val="21"/>
          <w:szCs w:val="21"/>
          <w:highlight w:val="none"/>
          <w:lang w:val="zh-CN"/>
        </w:rPr>
      </w:pPr>
      <w:r>
        <w:rPr>
          <w:rFonts w:hAnsi="宋体"/>
          <w:color w:val="auto"/>
          <w:kern w:val="2"/>
          <w:sz w:val="21"/>
          <w:szCs w:val="21"/>
          <w:highlight w:val="none"/>
          <w:lang w:val="zh-CN"/>
        </w:rPr>
        <w:t>供应商应完整填写响应文件格式中规定的报价函。</w:t>
      </w:r>
    </w:p>
    <w:p>
      <w:pPr>
        <w:shd w:val="clear"/>
        <w:spacing w:line="360" w:lineRule="auto"/>
        <w:ind w:left="540" w:hanging="15"/>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b/>
          <w:color w:val="auto"/>
          <w:sz w:val="21"/>
          <w:szCs w:val="21"/>
          <w:highlight w:val="none"/>
        </w:rPr>
      </w:pPr>
      <w:bookmarkStart w:id="47" w:name="_Toc521918078"/>
      <w:bookmarkStart w:id="48" w:name="_Toc450662861"/>
      <w:bookmarkStart w:id="49" w:name="_Toc76053702"/>
      <w:r>
        <w:rPr>
          <w:rFonts w:hAnsi="宋体"/>
          <w:color w:val="auto"/>
          <w:kern w:val="2"/>
          <w:sz w:val="21"/>
          <w:szCs w:val="21"/>
          <w:highlight w:val="none"/>
          <w:lang w:val="zh-CN"/>
        </w:rPr>
        <w:t>11</w:t>
      </w:r>
      <w:r>
        <w:rPr>
          <w:rFonts w:hAnsi="宋体"/>
          <w:color w:val="auto"/>
          <w:kern w:val="2"/>
          <w:sz w:val="21"/>
          <w:szCs w:val="21"/>
          <w:highlight w:val="none"/>
          <w:lang w:val="zh-CN"/>
        </w:rPr>
        <w:tab/>
      </w:r>
      <w:r>
        <w:rPr>
          <w:rFonts w:hAnsi="宋体"/>
          <w:color w:val="auto"/>
          <w:kern w:val="2"/>
          <w:sz w:val="21"/>
          <w:szCs w:val="21"/>
          <w:highlight w:val="none"/>
          <w:lang w:val="zh-CN"/>
        </w:rPr>
        <w:t>谈判报价</w:t>
      </w:r>
      <w:bookmarkEnd w:id="47"/>
      <w:bookmarkEnd w:id="48"/>
      <w:bookmarkEnd w:id="49"/>
      <w:r>
        <w:rPr>
          <w:rFonts w:hAnsi="宋体"/>
          <w:color w:val="auto"/>
          <w:kern w:val="2"/>
          <w:sz w:val="21"/>
          <w:szCs w:val="21"/>
          <w:highlight w:val="none"/>
          <w:lang w:val="zh-CN"/>
        </w:rPr>
        <w:t xml:space="preserve"> </w:t>
      </w:r>
      <w:r>
        <w:rPr>
          <w:rFonts w:hAnsi="宋体"/>
          <w:b/>
          <w:color w:val="auto"/>
          <w:sz w:val="21"/>
          <w:szCs w:val="21"/>
          <w:highlight w:val="none"/>
        </w:rPr>
        <w:t xml:space="preserve"> </w:t>
      </w:r>
    </w:p>
    <w:p>
      <w:pPr>
        <w:shd w:val="clear"/>
        <w:tabs>
          <w:tab w:val="left" w:pos="567"/>
        </w:tabs>
        <w:spacing w:line="360" w:lineRule="auto"/>
        <w:ind w:left="567" w:hanging="567"/>
        <w:jc w:val="both"/>
        <w:rPr>
          <w:rFonts w:hAnsi="宋体"/>
          <w:b/>
          <w:bCs/>
          <w:color w:val="auto"/>
          <w:kern w:val="2"/>
          <w:sz w:val="21"/>
          <w:szCs w:val="21"/>
          <w:highlight w:val="none"/>
          <w:lang w:val="zh-CN"/>
        </w:rPr>
      </w:pPr>
      <w:r>
        <w:rPr>
          <w:rFonts w:hAnsi="宋体"/>
          <w:b/>
          <w:bCs/>
          <w:color w:val="auto"/>
          <w:kern w:val="2"/>
          <w:sz w:val="21"/>
          <w:szCs w:val="21"/>
          <w:highlight w:val="none"/>
          <w:lang w:val="zh-CN"/>
        </w:rPr>
        <w:t xml:space="preserve">11.1 </w:t>
      </w:r>
      <w:r>
        <w:rPr>
          <w:rFonts w:hint="eastAsia" w:hAnsi="宋体"/>
          <w:b/>
          <w:color w:val="auto"/>
          <w:sz w:val="21"/>
          <w:highlight w:val="none"/>
        </w:rPr>
        <w:t>本项目只允许</w:t>
      </w:r>
      <w:r>
        <w:rPr>
          <w:rFonts w:hAnsi="宋体"/>
          <w:b/>
          <w:color w:val="auto"/>
          <w:sz w:val="21"/>
          <w:highlight w:val="none"/>
        </w:rPr>
        <w:t>有一个报价价格</w:t>
      </w:r>
      <w:r>
        <w:rPr>
          <w:rFonts w:hint="eastAsia" w:hAnsi="宋体"/>
          <w:b/>
          <w:color w:val="auto"/>
          <w:sz w:val="21"/>
          <w:szCs w:val="21"/>
          <w:highlight w:val="none"/>
        </w:rPr>
        <w:t>。</w:t>
      </w:r>
      <w:r>
        <w:rPr>
          <w:rFonts w:hint="eastAsia" w:hAnsi="宋体"/>
          <w:b/>
          <w:color w:val="auto"/>
          <w:sz w:val="21"/>
          <w:highlight w:val="none"/>
        </w:rPr>
        <w:t>任何有选择的或不是固定价的谈判报价将不予接受，</w:t>
      </w:r>
      <w:r>
        <w:rPr>
          <w:rFonts w:hint="eastAsia" w:hAnsi="宋体"/>
          <w:b/>
          <w:color w:val="auto"/>
          <w:sz w:val="21"/>
          <w:szCs w:val="21"/>
          <w:highlight w:val="none"/>
        </w:rPr>
        <w:t>作为非实质性响应</w:t>
      </w:r>
      <w:r>
        <w:rPr>
          <w:rFonts w:hint="eastAsia" w:hAnsi="宋体"/>
          <w:b/>
          <w:color w:val="auto"/>
          <w:sz w:val="21"/>
          <w:highlight w:val="none"/>
        </w:rPr>
        <w:t>谈判</w:t>
      </w:r>
      <w:r>
        <w:rPr>
          <w:rFonts w:hint="eastAsia" w:hAnsi="宋体"/>
          <w:b/>
          <w:color w:val="auto"/>
          <w:sz w:val="21"/>
          <w:szCs w:val="21"/>
          <w:highlight w:val="none"/>
        </w:rPr>
        <w:t>而予以拒绝。</w:t>
      </w:r>
      <w:r>
        <w:rPr>
          <w:rFonts w:hint="eastAsia" w:hAnsi="宋体"/>
          <w:b/>
          <w:color w:val="auto"/>
          <w:sz w:val="21"/>
          <w:highlight w:val="none"/>
        </w:rPr>
        <w:t>供应商不得以低于企业自身成本的价格竞投。</w:t>
      </w:r>
    </w:p>
    <w:p>
      <w:pPr>
        <w:shd w:val="clear"/>
        <w:autoSpaceDE/>
        <w:autoSpaceDN/>
        <w:adjustRightInd/>
        <w:spacing w:line="360" w:lineRule="auto"/>
        <w:ind w:left="567" w:hanging="567" w:hangingChars="270"/>
        <w:jc w:val="both"/>
        <w:rPr>
          <w:rFonts w:hAnsi="宋体"/>
          <w:color w:val="auto"/>
          <w:kern w:val="2"/>
          <w:sz w:val="21"/>
          <w:szCs w:val="21"/>
          <w:highlight w:val="none"/>
          <w:lang w:val="zh-CN"/>
        </w:rPr>
      </w:pPr>
      <w:r>
        <w:rPr>
          <w:rFonts w:hAnsi="宋体"/>
          <w:color w:val="auto"/>
          <w:kern w:val="2"/>
          <w:sz w:val="21"/>
          <w:szCs w:val="21"/>
          <w:highlight w:val="none"/>
          <w:lang w:val="zh-CN"/>
        </w:rPr>
        <w:t>11.2</w:t>
      </w:r>
      <w:r>
        <w:rPr>
          <w:rFonts w:hAnsi="宋体"/>
          <w:color w:val="auto"/>
          <w:kern w:val="2"/>
          <w:sz w:val="21"/>
          <w:szCs w:val="21"/>
          <w:highlight w:val="none"/>
          <w:lang w:val="zh-CN"/>
        </w:rPr>
        <w:tab/>
      </w:r>
      <w:r>
        <w:rPr>
          <w:rFonts w:hint="eastAsia" w:hAnsi="宋体"/>
          <w:color w:val="auto"/>
          <w:kern w:val="2"/>
          <w:sz w:val="21"/>
          <w:szCs w:val="21"/>
          <w:highlight w:val="none"/>
          <w:lang w:val="zh-CN"/>
        </w:rPr>
        <w:t>谈判报价须充分考虑各种因素报价，结合服务难度、服务期限等所有影响性因素作出最终谈判报价，并承担所有相应风险。谈判报价已含供应商履行本项目服务内容全部义务的一切费用，包括但不限于：</w:t>
      </w:r>
    </w:p>
    <w:p>
      <w:pPr>
        <w:shd w:val="clear"/>
        <w:autoSpaceDE/>
        <w:autoSpaceDN/>
        <w:adjustRightInd/>
        <w:spacing w:line="360" w:lineRule="auto"/>
        <w:ind w:left="627" w:leftChars="200" w:hanging="147" w:hangingChars="70"/>
        <w:jc w:val="both"/>
        <w:rPr>
          <w:rFonts w:hAnsi="宋体"/>
          <w:color w:val="auto"/>
          <w:kern w:val="2"/>
          <w:sz w:val="21"/>
          <w:szCs w:val="21"/>
          <w:highlight w:val="none"/>
          <w:lang w:val="zh-CN"/>
        </w:rPr>
      </w:pPr>
      <w:r>
        <w:rPr>
          <w:rFonts w:hint="eastAsia" w:hAnsi="宋体"/>
          <w:color w:val="auto"/>
          <w:kern w:val="2"/>
          <w:sz w:val="21"/>
          <w:szCs w:val="21"/>
          <w:highlight w:val="none"/>
          <w:lang w:val="zh-CN"/>
        </w:rPr>
        <w:t xml:space="preserve">（1）注册阶段、首期发行及后续分期发行阶段的人工费、交通费、住宿费、办公费、资料费、保险、税费、快递费、利润及其他一切相关费用、政策性文件规定的费用等所有费用； </w:t>
      </w:r>
    </w:p>
    <w:p>
      <w:pPr>
        <w:shd w:val="clear"/>
        <w:autoSpaceDE/>
        <w:autoSpaceDN/>
        <w:adjustRightInd/>
        <w:spacing w:line="360" w:lineRule="auto"/>
        <w:ind w:left="627" w:leftChars="200" w:hanging="147" w:hangingChars="7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w:t>
      </w:r>
      <w:r>
        <w:rPr>
          <w:rFonts w:hAnsi="宋体" w:cs="宋体"/>
          <w:color w:val="auto"/>
          <w:kern w:val="2"/>
          <w:sz w:val="21"/>
          <w:szCs w:val="21"/>
          <w:highlight w:val="none"/>
          <w:lang w:val="zh-CN"/>
        </w:rPr>
        <w:t>2</w:t>
      </w:r>
      <w:r>
        <w:rPr>
          <w:rFonts w:hint="eastAsia" w:hAnsi="宋体" w:cs="宋体"/>
          <w:color w:val="auto"/>
          <w:kern w:val="2"/>
          <w:sz w:val="21"/>
          <w:szCs w:val="21"/>
          <w:highlight w:val="none"/>
          <w:lang w:val="zh-CN"/>
        </w:rPr>
        <w:t>）合理利润、</w:t>
      </w:r>
      <w:r>
        <w:rPr>
          <w:rFonts w:hint="eastAsia" w:hAnsi="宋体"/>
          <w:color w:val="auto"/>
          <w:kern w:val="2"/>
          <w:sz w:val="21"/>
          <w:szCs w:val="21"/>
          <w:highlight w:val="none"/>
          <w:lang w:val="zh-CN"/>
        </w:rPr>
        <w:t>税费、</w:t>
      </w:r>
      <w:r>
        <w:rPr>
          <w:rFonts w:hint="eastAsia" w:hAnsi="宋体" w:cs="宋体"/>
          <w:color w:val="auto"/>
          <w:kern w:val="2"/>
          <w:sz w:val="21"/>
          <w:szCs w:val="21"/>
          <w:highlight w:val="none"/>
          <w:lang w:val="zh-CN"/>
        </w:rPr>
        <w:t>成交服务费等；</w:t>
      </w:r>
    </w:p>
    <w:p>
      <w:pPr>
        <w:shd w:val="clear"/>
        <w:spacing w:line="360" w:lineRule="auto"/>
        <w:ind w:left="240" w:leftChars="100" w:firstLine="210" w:firstLineChars="1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w:t>
      </w:r>
      <w:r>
        <w:rPr>
          <w:rFonts w:hAnsi="宋体" w:cs="宋体"/>
          <w:color w:val="auto"/>
          <w:kern w:val="2"/>
          <w:sz w:val="21"/>
          <w:szCs w:val="21"/>
          <w:highlight w:val="none"/>
          <w:lang w:val="zh-CN"/>
        </w:rPr>
        <w:t>3</w:t>
      </w:r>
      <w:r>
        <w:rPr>
          <w:rFonts w:hint="eastAsia" w:hAnsi="宋体" w:cs="宋体"/>
          <w:color w:val="auto"/>
          <w:kern w:val="2"/>
          <w:sz w:val="21"/>
          <w:szCs w:val="21"/>
          <w:highlight w:val="none"/>
          <w:lang w:val="zh-CN"/>
        </w:rPr>
        <w:t>）法律法规、商业公认、竞争性谈判文件规定由供应商承担的其他直接及间接费用。</w:t>
      </w:r>
    </w:p>
    <w:p>
      <w:pPr>
        <w:shd w:val="clear"/>
        <w:spacing w:line="360" w:lineRule="auto"/>
        <w:ind w:left="567" w:hanging="567"/>
        <w:jc w:val="both"/>
        <w:rPr>
          <w:rFonts w:hAnsi="宋体"/>
          <w:b/>
          <w:bCs/>
          <w:color w:val="auto"/>
          <w:sz w:val="21"/>
          <w:highlight w:val="none"/>
        </w:rPr>
      </w:pPr>
      <w:r>
        <w:rPr>
          <w:rFonts w:hAnsi="宋体"/>
          <w:color w:val="auto"/>
          <w:kern w:val="2"/>
          <w:sz w:val="21"/>
          <w:szCs w:val="21"/>
          <w:highlight w:val="none"/>
          <w:lang w:val="zh-CN"/>
        </w:rPr>
        <w:t>11.</w:t>
      </w:r>
      <w:r>
        <w:rPr>
          <w:rFonts w:hint="eastAsia" w:hAnsi="宋体"/>
          <w:color w:val="auto"/>
          <w:kern w:val="2"/>
          <w:sz w:val="21"/>
          <w:szCs w:val="21"/>
          <w:highlight w:val="none"/>
          <w:lang w:val="zh-CN"/>
        </w:rPr>
        <w:t>3</w:t>
      </w:r>
      <w:r>
        <w:rPr>
          <w:rFonts w:hAnsi="宋体"/>
          <w:color w:val="auto"/>
          <w:kern w:val="2"/>
          <w:sz w:val="21"/>
          <w:szCs w:val="21"/>
          <w:highlight w:val="none"/>
          <w:lang w:val="zh-CN"/>
        </w:rPr>
        <w:t xml:space="preserve"> </w:t>
      </w:r>
      <w:r>
        <w:rPr>
          <w:rFonts w:hint="eastAsia" w:hAnsi="宋体"/>
          <w:b/>
          <w:color w:val="auto"/>
          <w:kern w:val="2"/>
          <w:sz w:val="21"/>
          <w:szCs w:val="21"/>
          <w:highlight w:val="none"/>
          <w:u w:val="single"/>
          <w:lang w:val="zh-CN"/>
        </w:rPr>
        <w:t>本项目供应商的谈判报价高于</w:t>
      </w:r>
      <w:r>
        <w:rPr>
          <w:rFonts w:hint="eastAsia" w:hAnsi="宋体"/>
          <w:b/>
          <w:bCs/>
          <w:color w:val="auto"/>
          <w:sz w:val="21"/>
          <w:highlight w:val="none"/>
          <w:u w:val="single"/>
        </w:rPr>
        <w:t>采购预算或分项报价高于最高限价的，该供应商的响应文件将被视为非响应性报价作为无效响应处理，本项目采购预算为人民币205,800.00元（含税价），其中超短期融资券报价最高限价为6</w:t>
      </w:r>
      <w:r>
        <w:rPr>
          <w:rFonts w:hAnsi="宋体"/>
          <w:b/>
          <w:bCs/>
          <w:color w:val="auto"/>
          <w:sz w:val="21"/>
          <w:highlight w:val="none"/>
          <w:u w:val="single"/>
        </w:rPr>
        <w:t>8,600.00</w:t>
      </w:r>
      <w:r>
        <w:rPr>
          <w:rFonts w:hint="eastAsia" w:hAnsi="宋体"/>
          <w:b/>
          <w:bCs/>
          <w:color w:val="auto"/>
          <w:sz w:val="21"/>
          <w:highlight w:val="none"/>
          <w:u w:val="single"/>
        </w:rPr>
        <w:t>元，中期票据报价最高限价为68,600</w:t>
      </w:r>
      <w:r>
        <w:rPr>
          <w:rFonts w:hAnsi="宋体"/>
          <w:b/>
          <w:bCs/>
          <w:color w:val="auto"/>
          <w:sz w:val="21"/>
          <w:highlight w:val="none"/>
          <w:u w:val="single"/>
        </w:rPr>
        <w:t>.00</w:t>
      </w:r>
      <w:r>
        <w:rPr>
          <w:rFonts w:hint="eastAsia" w:hAnsi="宋体"/>
          <w:b/>
          <w:bCs/>
          <w:color w:val="auto"/>
          <w:sz w:val="21"/>
          <w:highlight w:val="none"/>
          <w:u w:val="single"/>
        </w:rPr>
        <w:t>元，可续期公司债报价最高限价为68,600</w:t>
      </w:r>
      <w:r>
        <w:rPr>
          <w:rFonts w:hAnsi="宋体"/>
          <w:b/>
          <w:bCs/>
          <w:color w:val="auto"/>
          <w:sz w:val="21"/>
          <w:highlight w:val="none"/>
          <w:u w:val="single"/>
        </w:rPr>
        <w:t>.00</w:t>
      </w:r>
      <w:r>
        <w:rPr>
          <w:rFonts w:hint="eastAsia" w:hAnsi="宋体"/>
          <w:b/>
          <w:bCs/>
          <w:color w:val="auto"/>
          <w:sz w:val="21"/>
          <w:highlight w:val="none"/>
          <w:u w:val="single"/>
        </w:rPr>
        <w:t>元。</w:t>
      </w:r>
    </w:p>
    <w:p>
      <w:pPr>
        <w:shd w:val="clear"/>
        <w:spacing w:line="360" w:lineRule="auto"/>
        <w:ind w:left="567" w:hanging="567"/>
        <w:jc w:val="both"/>
        <w:rPr>
          <w:rFonts w:hAnsi="宋体"/>
          <w:b/>
          <w:bCs/>
          <w:color w:val="auto"/>
          <w:sz w:val="21"/>
          <w:highlight w:val="none"/>
        </w:rPr>
      </w:pPr>
    </w:p>
    <w:p>
      <w:pPr>
        <w:shd w:val="clear"/>
        <w:spacing w:line="360" w:lineRule="auto"/>
        <w:ind w:left="567" w:hanging="567"/>
        <w:outlineLvl w:val="2"/>
        <w:rPr>
          <w:rFonts w:hAnsi="宋体"/>
          <w:b/>
          <w:color w:val="auto"/>
          <w:kern w:val="2"/>
          <w:sz w:val="21"/>
          <w:szCs w:val="21"/>
          <w:highlight w:val="none"/>
          <w:lang w:val="zh-CN"/>
        </w:rPr>
      </w:pPr>
      <w:bookmarkStart w:id="50" w:name="_Toc450662862"/>
      <w:bookmarkStart w:id="51" w:name="_Toc521918079"/>
      <w:bookmarkStart w:id="52" w:name="_Toc76053703"/>
      <w:r>
        <w:rPr>
          <w:rFonts w:hAnsi="宋体"/>
          <w:b/>
          <w:color w:val="auto"/>
          <w:kern w:val="2"/>
          <w:sz w:val="21"/>
          <w:szCs w:val="21"/>
          <w:highlight w:val="none"/>
          <w:lang w:val="zh-CN"/>
        </w:rPr>
        <w:t>12</w:t>
      </w:r>
      <w:r>
        <w:rPr>
          <w:rFonts w:hAnsi="宋体"/>
          <w:b/>
          <w:color w:val="auto"/>
          <w:kern w:val="2"/>
          <w:sz w:val="21"/>
          <w:szCs w:val="21"/>
          <w:highlight w:val="none"/>
          <w:lang w:val="zh-CN"/>
        </w:rPr>
        <w:tab/>
      </w:r>
      <w:r>
        <w:rPr>
          <w:rFonts w:hAnsi="宋体"/>
          <w:b/>
          <w:color w:val="auto"/>
          <w:kern w:val="2"/>
          <w:sz w:val="21"/>
          <w:szCs w:val="21"/>
          <w:highlight w:val="none"/>
          <w:lang w:val="zh-CN"/>
        </w:rPr>
        <w:t>谈判报价货币</w:t>
      </w:r>
      <w:bookmarkEnd w:id="50"/>
      <w:bookmarkEnd w:id="51"/>
      <w:bookmarkEnd w:id="52"/>
    </w:p>
    <w:p>
      <w:pPr>
        <w:shd w:val="clear"/>
        <w:spacing w:line="360" w:lineRule="auto"/>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1</w:t>
      </w:r>
      <w:r>
        <w:rPr>
          <w:rFonts w:hAnsi="宋体"/>
          <w:b/>
          <w:color w:val="auto"/>
          <w:kern w:val="2"/>
          <w:sz w:val="21"/>
          <w:szCs w:val="21"/>
          <w:highlight w:val="none"/>
        </w:rPr>
        <w:t xml:space="preserve">2.1  </w:t>
      </w:r>
      <w:r>
        <w:rPr>
          <w:rFonts w:hint="eastAsia" w:hAnsi="宋体"/>
          <w:b/>
          <w:color w:val="auto"/>
          <w:kern w:val="2"/>
          <w:sz w:val="21"/>
          <w:szCs w:val="21"/>
          <w:highlight w:val="none"/>
          <w:lang w:val="zh-CN"/>
        </w:rPr>
        <w:t>本项目</w:t>
      </w:r>
      <w:r>
        <w:rPr>
          <w:rFonts w:hAnsi="宋体"/>
          <w:b/>
          <w:color w:val="auto"/>
          <w:kern w:val="2"/>
          <w:sz w:val="21"/>
          <w:szCs w:val="21"/>
          <w:highlight w:val="none"/>
          <w:lang w:val="zh-CN"/>
        </w:rPr>
        <w:t>所涉及的费用均以人民币结算。</w:t>
      </w:r>
    </w:p>
    <w:p>
      <w:pPr>
        <w:shd w:val="clear"/>
        <w:spacing w:line="360" w:lineRule="auto"/>
        <w:ind w:left="540" w:hanging="15"/>
        <w:jc w:val="both"/>
        <w:rPr>
          <w:rFonts w:hAnsi="宋体"/>
          <w:color w:val="auto"/>
          <w:kern w:val="2"/>
          <w:sz w:val="21"/>
          <w:szCs w:val="21"/>
          <w:highlight w:val="none"/>
          <w:lang w:val="zh-CN"/>
        </w:rPr>
      </w:pPr>
    </w:p>
    <w:p>
      <w:pPr>
        <w:shd w:val="clear"/>
        <w:tabs>
          <w:tab w:val="left" w:pos="570"/>
        </w:tabs>
        <w:spacing w:line="360" w:lineRule="auto"/>
        <w:ind w:left="567" w:hanging="567"/>
        <w:outlineLvl w:val="2"/>
        <w:rPr>
          <w:rFonts w:hAnsi="宋体"/>
          <w:color w:val="auto"/>
          <w:kern w:val="2"/>
          <w:sz w:val="21"/>
          <w:szCs w:val="21"/>
          <w:highlight w:val="none"/>
          <w:lang w:val="zh-CN"/>
        </w:rPr>
      </w:pPr>
      <w:bookmarkStart w:id="53" w:name="_Toc450662863"/>
      <w:bookmarkStart w:id="54" w:name="_Toc76053704"/>
      <w:bookmarkStart w:id="55" w:name="_Toc521918080"/>
      <w:r>
        <w:rPr>
          <w:rFonts w:hAnsi="宋体"/>
          <w:color w:val="auto"/>
          <w:kern w:val="2"/>
          <w:sz w:val="21"/>
          <w:szCs w:val="21"/>
          <w:highlight w:val="none"/>
          <w:lang w:val="zh-CN"/>
        </w:rPr>
        <w:t>13</w:t>
      </w:r>
      <w:r>
        <w:rPr>
          <w:rFonts w:hAnsi="宋体"/>
          <w:color w:val="auto"/>
          <w:kern w:val="2"/>
          <w:sz w:val="21"/>
          <w:szCs w:val="21"/>
          <w:highlight w:val="none"/>
          <w:lang w:val="zh-CN"/>
        </w:rPr>
        <w:tab/>
      </w:r>
      <w:r>
        <w:rPr>
          <w:rFonts w:hAnsi="宋体"/>
          <w:color w:val="auto"/>
          <w:kern w:val="2"/>
          <w:sz w:val="21"/>
          <w:szCs w:val="21"/>
          <w:highlight w:val="none"/>
          <w:lang w:val="zh-CN"/>
        </w:rPr>
        <w:t>证明供应商的合格性和资格的声明文件</w:t>
      </w:r>
      <w:bookmarkEnd w:id="53"/>
      <w:bookmarkEnd w:id="54"/>
      <w:bookmarkEnd w:id="55"/>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13.1</w:t>
      </w:r>
      <w:r>
        <w:rPr>
          <w:rFonts w:hAnsi="宋体"/>
          <w:color w:val="auto"/>
          <w:kern w:val="2"/>
          <w:sz w:val="21"/>
          <w:szCs w:val="21"/>
          <w:highlight w:val="none"/>
          <w:lang w:val="zh-CN"/>
        </w:rPr>
        <w:tab/>
      </w:r>
      <w:r>
        <w:rPr>
          <w:rFonts w:hAnsi="宋体"/>
          <w:color w:val="auto"/>
          <w:kern w:val="2"/>
          <w:sz w:val="21"/>
          <w:szCs w:val="21"/>
          <w:highlight w:val="none"/>
          <w:lang w:val="zh-CN"/>
        </w:rPr>
        <w:t>根据第2</w:t>
      </w:r>
      <w:r>
        <w:rPr>
          <w:rFonts w:hint="eastAsia" w:hAnsi="宋体"/>
          <w:color w:val="auto"/>
          <w:kern w:val="2"/>
          <w:sz w:val="21"/>
          <w:szCs w:val="21"/>
          <w:highlight w:val="none"/>
          <w:lang w:val="zh-CN"/>
        </w:rPr>
        <w:t>条</w:t>
      </w:r>
      <w:r>
        <w:rPr>
          <w:rFonts w:hAnsi="宋体"/>
          <w:color w:val="auto"/>
          <w:kern w:val="2"/>
          <w:sz w:val="21"/>
          <w:szCs w:val="21"/>
          <w:highlight w:val="none"/>
          <w:lang w:val="zh-CN"/>
        </w:rPr>
        <w:t>、第13.2款规定，供应商须提交证明其有资格进行</w:t>
      </w:r>
      <w:r>
        <w:rPr>
          <w:rFonts w:hint="eastAsia" w:hAnsi="宋体"/>
          <w:color w:val="auto"/>
          <w:kern w:val="2"/>
          <w:sz w:val="21"/>
          <w:szCs w:val="21"/>
          <w:highlight w:val="none"/>
          <w:lang w:val="zh-CN"/>
        </w:rPr>
        <w:t>响应</w:t>
      </w:r>
      <w:r>
        <w:rPr>
          <w:rFonts w:hAnsi="宋体"/>
          <w:color w:val="auto"/>
          <w:kern w:val="2"/>
          <w:sz w:val="21"/>
          <w:szCs w:val="21"/>
          <w:highlight w:val="none"/>
          <w:lang w:val="zh-CN"/>
        </w:rPr>
        <w:t>和有能力履行合同的文件，作为响应文件的一部分。</w:t>
      </w:r>
    </w:p>
    <w:p>
      <w:pPr>
        <w:shd w:val="clear"/>
        <w:spacing w:line="360" w:lineRule="auto"/>
        <w:ind w:left="567" w:hanging="567"/>
        <w:jc w:val="both"/>
        <w:rPr>
          <w:rFonts w:hAnsi="宋体"/>
          <w:color w:val="auto"/>
          <w:kern w:val="2"/>
          <w:sz w:val="21"/>
          <w:szCs w:val="21"/>
          <w:highlight w:val="none"/>
          <w:vertAlign w:val="superscript"/>
          <w:lang w:val="zh-CN"/>
        </w:rPr>
      </w:pPr>
      <w:r>
        <w:rPr>
          <w:rFonts w:hAnsi="宋体"/>
          <w:color w:val="auto"/>
          <w:kern w:val="2"/>
          <w:sz w:val="21"/>
          <w:szCs w:val="21"/>
          <w:highlight w:val="none"/>
          <w:lang w:val="zh-CN"/>
        </w:rPr>
        <w:t>13.2</w:t>
      </w:r>
      <w:r>
        <w:rPr>
          <w:rFonts w:hAnsi="宋体"/>
          <w:color w:val="auto"/>
          <w:kern w:val="2"/>
          <w:sz w:val="21"/>
          <w:szCs w:val="21"/>
          <w:highlight w:val="none"/>
          <w:lang w:val="zh-CN"/>
        </w:rPr>
        <w:tab/>
      </w:r>
      <w:r>
        <w:rPr>
          <w:rFonts w:hAnsi="宋体"/>
          <w:color w:val="auto"/>
          <w:kern w:val="2"/>
          <w:sz w:val="21"/>
          <w:szCs w:val="21"/>
          <w:highlight w:val="none"/>
          <w:lang w:val="zh-CN"/>
        </w:rPr>
        <w:t>供应商提供的履行合同的资格声明文件应符合：</w:t>
      </w:r>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（1）符合《中华人民共和国招标投标法》、《中华人民共和国招标投标法实施条例》供应商应当具备的条件；</w:t>
      </w:r>
    </w:p>
    <w:p>
      <w:pPr>
        <w:shd w:val="clear"/>
        <w:spacing w:line="360" w:lineRule="auto"/>
        <w:ind w:left="839" w:leftChars="1" w:hanging="837" w:hangingChars="399"/>
        <w:jc w:val="both"/>
        <w:rPr>
          <w:rFonts w:hAnsi="宋体"/>
          <w:color w:val="auto"/>
          <w:kern w:val="2"/>
          <w:sz w:val="21"/>
          <w:szCs w:val="21"/>
          <w:highlight w:val="none"/>
          <w:lang w:val="zh-CN"/>
        </w:rPr>
      </w:pPr>
      <w:r>
        <w:rPr>
          <w:rFonts w:hAnsi="宋体"/>
          <w:color w:val="auto"/>
          <w:kern w:val="2"/>
          <w:sz w:val="21"/>
          <w:szCs w:val="21"/>
          <w:highlight w:val="none"/>
          <w:lang w:val="zh-CN"/>
        </w:rPr>
        <w:t>（2）</w:t>
      </w:r>
      <w:r>
        <w:rPr>
          <w:rFonts w:hAnsi="宋体"/>
          <w:color w:val="auto"/>
          <w:sz w:val="21"/>
          <w:szCs w:val="21"/>
          <w:highlight w:val="none"/>
        </w:rPr>
        <w:t>供应商</w:t>
      </w:r>
      <w:r>
        <w:rPr>
          <w:rFonts w:hAnsi="宋体"/>
          <w:color w:val="auto"/>
          <w:kern w:val="2"/>
          <w:sz w:val="21"/>
          <w:szCs w:val="21"/>
          <w:highlight w:val="none"/>
          <w:lang w:val="zh-CN"/>
        </w:rPr>
        <w:t>具有履行本项目所必须的</w:t>
      </w:r>
      <w:r>
        <w:rPr>
          <w:rFonts w:hint="eastAsia" w:hAnsi="宋体"/>
          <w:color w:val="auto"/>
          <w:kern w:val="2"/>
          <w:sz w:val="21"/>
          <w:szCs w:val="21"/>
          <w:highlight w:val="none"/>
          <w:lang w:val="zh-CN"/>
        </w:rPr>
        <w:t>服务</w:t>
      </w:r>
      <w:r>
        <w:rPr>
          <w:rFonts w:hAnsi="宋体"/>
          <w:color w:val="auto"/>
          <w:kern w:val="2"/>
          <w:sz w:val="21"/>
          <w:szCs w:val="21"/>
          <w:highlight w:val="none"/>
          <w:lang w:val="zh-CN"/>
        </w:rPr>
        <w:t>、技术力量的证明文件；</w:t>
      </w:r>
    </w:p>
    <w:p>
      <w:pPr>
        <w:shd w:val="clear"/>
        <w:spacing w:line="360" w:lineRule="auto"/>
        <w:ind w:left="839" w:leftChars="1" w:hanging="837" w:hangingChars="399"/>
        <w:jc w:val="both"/>
        <w:rPr>
          <w:rFonts w:hAnsi="宋体"/>
          <w:color w:val="auto"/>
          <w:kern w:val="2"/>
          <w:sz w:val="21"/>
          <w:szCs w:val="21"/>
          <w:highlight w:val="none"/>
          <w:lang w:val="zh-CN"/>
        </w:rPr>
      </w:pPr>
      <w:r>
        <w:rPr>
          <w:rFonts w:hAnsi="宋体"/>
          <w:color w:val="auto"/>
          <w:kern w:val="2"/>
          <w:sz w:val="21"/>
          <w:szCs w:val="21"/>
          <w:highlight w:val="none"/>
          <w:lang w:val="zh-CN"/>
        </w:rPr>
        <w:t>（3）供应商证明其相应资格符合或优于竞争性谈判文件要求的其它文件。</w:t>
      </w:r>
    </w:p>
    <w:p>
      <w:pPr>
        <w:shd w:val="clear"/>
        <w:tabs>
          <w:tab w:val="left" w:pos="142"/>
        </w:tabs>
        <w:spacing w:line="360" w:lineRule="auto"/>
        <w:ind w:left="532" w:hanging="532"/>
        <w:jc w:val="both"/>
        <w:rPr>
          <w:rFonts w:hAnsi="宋体"/>
          <w:color w:val="auto"/>
          <w:kern w:val="2"/>
          <w:sz w:val="21"/>
          <w:szCs w:val="21"/>
          <w:highlight w:val="none"/>
          <w:lang w:val="zh-CN"/>
        </w:rPr>
      </w:pPr>
      <w:r>
        <w:rPr>
          <w:rFonts w:hAnsi="宋体"/>
          <w:color w:val="auto"/>
          <w:kern w:val="2"/>
          <w:sz w:val="21"/>
          <w:szCs w:val="21"/>
          <w:highlight w:val="none"/>
          <w:lang w:val="zh-CN"/>
        </w:rPr>
        <w:t xml:space="preserve">13.3 </w:t>
      </w:r>
      <w:r>
        <w:rPr>
          <w:rFonts w:hint="eastAsia" w:hAnsi="宋体"/>
          <w:color w:val="auto"/>
          <w:kern w:val="2"/>
          <w:sz w:val="21"/>
          <w:szCs w:val="21"/>
          <w:highlight w:val="none"/>
          <w:lang w:val="zh-CN"/>
        </w:rPr>
        <w:t>供应商根据竞争性谈判文件载明的服务要求的实际情况，拟在成交后将成交项目的非主体、非关键性专业工作交由他人完成的，应当在响应文件中载明，并提供第三</w:t>
      </w:r>
      <w:r>
        <w:rPr>
          <w:rFonts w:hAnsi="宋体"/>
          <w:color w:val="auto"/>
          <w:kern w:val="2"/>
          <w:sz w:val="21"/>
          <w:szCs w:val="21"/>
          <w:highlight w:val="none"/>
          <w:lang w:val="zh-CN"/>
        </w:rPr>
        <w:t>方</w:t>
      </w:r>
      <w:r>
        <w:rPr>
          <w:rFonts w:hint="eastAsia" w:hAnsi="宋体"/>
          <w:color w:val="auto"/>
          <w:kern w:val="2"/>
          <w:sz w:val="21"/>
          <w:szCs w:val="21"/>
          <w:highlight w:val="none"/>
          <w:lang w:val="zh-CN"/>
        </w:rPr>
        <w:t>的资质、能力证明材料。</w:t>
      </w:r>
    </w:p>
    <w:p>
      <w:pPr>
        <w:shd w:val="clear"/>
        <w:tabs>
          <w:tab w:val="left" w:pos="142"/>
        </w:tabs>
        <w:spacing w:line="360" w:lineRule="auto"/>
        <w:ind w:left="532" w:hanging="532"/>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56" w:name="_Toc76053705"/>
      <w:bookmarkStart w:id="57" w:name="_Toc521918081"/>
      <w:bookmarkStart w:id="58" w:name="_Toc450662864"/>
      <w:r>
        <w:rPr>
          <w:rFonts w:hAnsi="宋体"/>
          <w:color w:val="auto"/>
          <w:kern w:val="2"/>
          <w:sz w:val="21"/>
          <w:szCs w:val="21"/>
          <w:highlight w:val="none"/>
          <w:lang w:val="zh-CN"/>
        </w:rPr>
        <w:t>14</w:t>
      </w:r>
      <w:r>
        <w:rPr>
          <w:rFonts w:hAnsi="宋体"/>
          <w:color w:val="auto"/>
          <w:kern w:val="2"/>
          <w:sz w:val="21"/>
          <w:szCs w:val="21"/>
          <w:highlight w:val="none"/>
          <w:lang w:val="zh-CN"/>
        </w:rPr>
        <w:tab/>
      </w:r>
      <w:r>
        <w:rPr>
          <w:rFonts w:hAnsi="宋体"/>
          <w:color w:val="auto"/>
          <w:kern w:val="2"/>
          <w:sz w:val="21"/>
          <w:szCs w:val="21"/>
          <w:highlight w:val="none"/>
          <w:lang w:val="zh-CN"/>
        </w:rPr>
        <w:t>证明</w:t>
      </w:r>
      <w:r>
        <w:rPr>
          <w:rFonts w:hint="eastAsia" w:hAnsi="宋体"/>
          <w:color w:val="auto"/>
          <w:kern w:val="2"/>
          <w:sz w:val="21"/>
          <w:szCs w:val="21"/>
          <w:highlight w:val="none"/>
          <w:lang w:val="zh-CN"/>
        </w:rPr>
        <w:t>服务</w:t>
      </w:r>
      <w:r>
        <w:rPr>
          <w:rFonts w:hAnsi="宋体"/>
          <w:color w:val="auto"/>
          <w:kern w:val="2"/>
          <w:sz w:val="21"/>
          <w:szCs w:val="21"/>
          <w:highlight w:val="none"/>
          <w:lang w:val="zh-CN"/>
        </w:rPr>
        <w:t>符合竞争性谈判文件规定的声明文件</w:t>
      </w:r>
      <w:bookmarkEnd w:id="56"/>
      <w:bookmarkEnd w:id="57"/>
      <w:bookmarkEnd w:id="58"/>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14.1</w:t>
      </w:r>
      <w:r>
        <w:rPr>
          <w:rFonts w:hAnsi="宋体"/>
          <w:color w:val="auto"/>
          <w:kern w:val="2"/>
          <w:sz w:val="21"/>
          <w:szCs w:val="21"/>
          <w:highlight w:val="none"/>
          <w:lang w:val="zh-CN"/>
        </w:rPr>
        <w:tab/>
      </w:r>
      <w:r>
        <w:rPr>
          <w:rFonts w:hAnsi="宋体"/>
          <w:color w:val="auto"/>
          <w:kern w:val="2"/>
          <w:sz w:val="21"/>
          <w:szCs w:val="21"/>
          <w:highlight w:val="none"/>
          <w:lang w:val="zh-CN"/>
        </w:rPr>
        <w:t>根据第9</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规定，供应商须提交证明其拟供</w:t>
      </w:r>
      <w:r>
        <w:rPr>
          <w:rFonts w:hint="eastAsia" w:hAnsi="宋体"/>
          <w:color w:val="auto"/>
          <w:kern w:val="2"/>
          <w:sz w:val="21"/>
          <w:szCs w:val="21"/>
          <w:highlight w:val="none"/>
          <w:lang w:val="zh-CN"/>
        </w:rPr>
        <w:t>服务</w:t>
      </w:r>
      <w:r>
        <w:rPr>
          <w:rFonts w:hAnsi="宋体"/>
          <w:color w:val="auto"/>
          <w:kern w:val="2"/>
          <w:sz w:val="21"/>
          <w:szCs w:val="21"/>
          <w:highlight w:val="none"/>
          <w:lang w:val="zh-CN"/>
        </w:rPr>
        <w:t>符合竞争性谈判文件规定的声明文件，作为响应文件的一部分。</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14.2 证明服务与竞争性谈判文件的要求相一致的文件可以是文字资料</w:t>
      </w:r>
      <w:r>
        <w:rPr>
          <w:rFonts w:hint="eastAsia" w:hAnsi="宋体"/>
          <w:color w:val="auto"/>
          <w:kern w:val="2"/>
          <w:sz w:val="21"/>
          <w:szCs w:val="21"/>
          <w:highlight w:val="none"/>
          <w:lang w:val="zh-CN"/>
        </w:rPr>
        <w:t>、</w:t>
      </w:r>
      <w:r>
        <w:rPr>
          <w:rFonts w:hAnsi="宋体"/>
          <w:color w:val="auto"/>
          <w:kern w:val="2"/>
          <w:sz w:val="21"/>
          <w:szCs w:val="21"/>
          <w:highlight w:val="none"/>
          <w:lang w:val="zh-CN"/>
        </w:rPr>
        <w:t xml:space="preserve">图纸和数据资料。 </w:t>
      </w:r>
    </w:p>
    <w:p>
      <w:pPr>
        <w:shd w:val="clear"/>
        <w:tabs>
          <w:tab w:val="left" w:pos="567"/>
        </w:tabs>
        <w:spacing w:line="360" w:lineRule="auto"/>
        <w:ind w:left="567" w:hanging="567"/>
        <w:jc w:val="both"/>
        <w:rPr>
          <w:rFonts w:hAnsi="宋体"/>
          <w:b/>
          <w:color w:val="auto"/>
          <w:kern w:val="2"/>
          <w:sz w:val="21"/>
          <w:szCs w:val="21"/>
          <w:highlight w:val="none"/>
          <w:lang w:val="zh-CN"/>
        </w:rPr>
      </w:pPr>
      <w:r>
        <w:rPr>
          <w:rFonts w:hAnsi="宋体"/>
          <w:color w:val="auto"/>
          <w:kern w:val="2"/>
          <w:sz w:val="21"/>
          <w:szCs w:val="21"/>
          <w:highlight w:val="none"/>
          <w:lang w:val="zh-CN"/>
        </w:rPr>
        <w:t xml:space="preserve">14.3 </w:t>
      </w:r>
      <w:r>
        <w:rPr>
          <w:rFonts w:hAnsi="宋体"/>
          <w:b/>
          <w:color w:val="auto"/>
          <w:kern w:val="2"/>
          <w:sz w:val="21"/>
          <w:szCs w:val="21"/>
          <w:highlight w:val="none"/>
          <w:lang w:val="zh-CN"/>
        </w:rPr>
        <w:t>为说明第14.2款的规定，</w:t>
      </w:r>
      <w:r>
        <w:rPr>
          <w:rFonts w:hint="eastAsia" w:hAnsi="宋体"/>
          <w:b/>
          <w:color w:val="auto"/>
          <w:kern w:val="2"/>
          <w:sz w:val="21"/>
          <w:szCs w:val="21"/>
          <w:highlight w:val="none"/>
          <w:lang w:val="zh-CN"/>
        </w:rPr>
        <w:t>供应商应注意本竞争性谈判文件在《用户需求书》中对服务要求所说明只是概括性的，不能理解为所需要的全部服务的要求，供应商应按国家、行业相关技术标准、规范和以往的服务经验，合格优质的完成采购内容和包含的全部服务。</w:t>
      </w:r>
      <w:r>
        <w:rPr>
          <w:rFonts w:hAnsi="宋体"/>
          <w:b/>
          <w:color w:val="auto"/>
          <w:kern w:val="2"/>
          <w:sz w:val="21"/>
          <w:szCs w:val="21"/>
          <w:highlight w:val="none"/>
          <w:lang w:val="zh-CN"/>
        </w:rPr>
        <w:t>凡标有“</w:t>
      </w:r>
      <w:r>
        <w:rPr>
          <w:rFonts w:hint="eastAsia" w:hAnsi="宋体"/>
          <w:b/>
          <w:color w:val="auto"/>
          <w:kern w:val="2"/>
          <w:sz w:val="21"/>
          <w:szCs w:val="21"/>
          <w:highlight w:val="none"/>
          <w:lang w:val="zh-CN"/>
        </w:rPr>
        <w:t>★</w:t>
      </w:r>
      <w:r>
        <w:rPr>
          <w:rFonts w:hAnsi="宋体"/>
          <w:b/>
          <w:color w:val="auto"/>
          <w:kern w:val="2"/>
          <w:sz w:val="21"/>
          <w:szCs w:val="21"/>
          <w:highlight w:val="none"/>
          <w:lang w:val="zh-CN"/>
        </w:rPr>
        <w:t>”的地方均被视为重要的技术要求或</w:t>
      </w:r>
      <w:r>
        <w:rPr>
          <w:rFonts w:hint="eastAsia" w:hAnsi="宋体"/>
          <w:b/>
          <w:color w:val="auto"/>
          <w:kern w:val="2"/>
          <w:sz w:val="21"/>
          <w:szCs w:val="21"/>
          <w:highlight w:val="none"/>
          <w:lang w:val="zh-CN"/>
        </w:rPr>
        <w:t>商务</w:t>
      </w:r>
      <w:r>
        <w:rPr>
          <w:rFonts w:hAnsi="宋体"/>
          <w:b/>
          <w:color w:val="auto"/>
          <w:kern w:val="2"/>
          <w:sz w:val="21"/>
          <w:szCs w:val="21"/>
          <w:highlight w:val="none"/>
          <w:lang w:val="zh-CN"/>
        </w:rPr>
        <w:t>要求。供应商要特别加以注意，必须对此回答并完全满足这些要求</w:t>
      </w:r>
      <w:r>
        <w:rPr>
          <w:rFonts w:hint="eastAsia" w:hAnsi="宋体"/>
          <w:b/>
          <w:color w:val="auto"/>
          <w:kern w:val="2"/>
          <w:sz w:val="21"/>
          <w:szCs w:val="21"/>
          <w:highlight w:val="none"/>
          <w:lang w:val="zh-CN"/>
        </w:rPr>
        <w:t>，</w:t>
      </w:r>
      <w:r>
        <w:rPr>
          <w:rFonts w:hAnsi="宋体"/>
          <w:b/>
          <w:color w:val="auto"/>
          <w:kern w:val="2"/>
          <w:sz w:val="21"/>
          <w:szCs w:val="21"/>
          <w:highlight w:val="none"/>
          <w:lang w:val="zh-CN"/>
        </w:rPr>
        <w:t>否则若有一项带“</w:t>
      </w:r>
      <w:r>
        <w:rPr>
          <w:rFonts w:hint="eastAsia" w:hAnsi="宋体"/>
          <w:b/>
          <w:color w:val="auto"/>
          <w:kern w:val="2"/>
          <w:sz w:val="21"/>
          <w:szCs w:val="21"/>
          <w:highlight w:val="none"/>
          <w:lang w:val="zh-CN"/>
        </w:rPr>
        <w:t>★</w:t>
      </w:r>
      <w:r>
        <w:rPr>
          <w:rFonts w:hAnsi="宋体"/>
          <w:b/>
          <w:color w:val="auto"/>
          <w:kern w:val="2"/>
          <w:sz w:val="21"/>
          <w:szCs w:val="21"/>
          <w:highlight w:val="none"/>
          <w:lang w:val="zh-CN"/>
        </w:rPr>
        <w:t>”的</w:t>
      </w:r>
      <w:r>
        <w:rPr>
          <w:rFonts w:hint="eastAsia" w:hAnsi="宋体"/>
          <w:b/>
          <w:color w:val="auto"/>
          <w:kern w:val="2"/>
          <w:sz w:val="21"/>
          <w:szCs w:val="21"/>
          <w:highlight w:val="none"/>
          <w:lang w:val="zh-CN"/>
        </w:rPr>
        <w:t>条款</w:t>
      </w:r>
      <w:r>
        <w:rPr>
          <w:rFonts w:hAnsi="宋体"/>
          <w:b/>
          <w:color w:val="auto"/>
          <w:kern w:val="2"/>
          <w:sz w:val="21"/>
          <w:szCs w:val="21"/>
          <w:highlight w:val="none"/>
          <w:lang w:val="zh-CN"/>
        </w:rPr>
        <w:t>未响应或不满足，将按</w:t>
      </w:r>
      <w:r>
        <w:rPr>
          <w:rFonts w:hint="eastAsia" w:hAnsi="宋体"/>
          <w:b/>
          <w:color w:val="auto"/>
          <w:kern w:val="2"/>
          <w:sz w:val="21"/>
          <w:szCs w:val="21"/>
          <w:highlight w:val="none"/>
          <w:lang w:val="zh-CN"/>
        </w:rPr>
        <w:t>无效响应</w:t>
      </w:r>
      <w:r>
        <w:rPr>
          <w:rFonts w:hAnsi="宋体"/>
          <w:b/>
          <w:color w:val="auto"/>
          <w:kern w:val="2"/>
          <w:sz w:val="21"/>
          <w:szCs w:val="21"/>
          <w:highlight w:val="none"/>
          <w:lang w:val="zh-CN"/>
        </w:rPr>
        <w:t>处理。</w:t>
      </w:r>
    </w:p>
    <w:p>
      <w:pPr>
        <w:shd w:val="clear"/>
        <w:tabs>
          <w:tab w:val="left" w:pos="567"/>
        </w:tabs>
        <w:spacing w:line="360" w:lineRule="auto"/>
        <w:ind w:left="567" w:hanging="567"/>
        <w:jc w:val="both"/>
        <w:rPr>
          <w:rFonts w:hAnsi="宋体"/>
          <w:b/>
          <w:color w:val="auto"/>
          <w:kern w:val="2"/>
          <w:sz w:val="21"/>
          <w:szCs w:val="21"/>
          <w:highlight w:val="none"/>
          <w:lang w:val="zh-CN"/>
        </w:rPr>
      </w:pPr>
    </w:p>
    <w:p>
      <w:pPr>
        <w:shd w:val="clear"/>
        <w:tabs>
          <w:tab w:val="left" w:pos="567"/>
        </w:tabs>
        <w:spacing w:line="360" w:lineRule="auto"/>
        <w:ind w:left="567" w:hanging="567"/>
        <w:outlineLvl w:val="2"/>
        <w:rPr>
          <w:rFonts w:hAnsi="宋体"/>
          <w:b/>
          <w:bCs/>
          <w:color w:val="auto"/>
          <w:kern w:val="2"/>
          <w:sz w:val="21"/>
          <w:szCs w:val="21"/>
          <w:highlight w:val="none"/>
          <w:lang w:val="zh-CN"/>
        </w:rPr>
      </w:pPr>
      <w:bookmarkStart w:id="59" w:name="_Toc76053706"/>
      <w:bookmarkStart w:id="60" w:name="_Toc521918082"/>
      <w:r>
        <w:rPr>
          <w:rFonts w:hAnsi="宋体"/>
          <w:b/>
          <w:bCs/>
          <w:color w:val="auto"/>
          <w:kern w:val="2"/>
          <w:sz w:val="21"/>
          <w:szCs w:val="21"/>
          <w:highlight w:val="none"/>
          <w:lang w:val="zh-CN"/>
        </w:rPr>
        <w:t>15</w:t>
      </w:r>
      <w:r>
        <w:rPr>
          <w:rFonts w:hAnsi="宋体"/>
          <w:b/>
          <w:bCs/>
          <w:color w:val="auto"/>
          <w:kern w:val="2"/>
          <w:sz w:val="21"/>
          <w:szCs w:val="21"/>
          <w:highlight w:val="none"/>
          <w:lang w:val="zh-CN"/>
        </w:rPr>
        <w:tab/>
      </w:r>
      <w:r>
        <w:rPr>
          <w:rFonts w:hAnsi="宋体"/>
          <w:b/>
          <w:bCs/>
          <w:color w:val="auto"/>
          <w:kern w:val="2"/>
          <w:sz w:val="21"/>
          <w:szCs w:val="21"/>
          <w:highlight w:val="none"/>
          <w:lang w:val="zh-CN"/>
        </w:rPr>
        <w:t>谈判保证金</w:t>
      </w:r>
      <w:bookmarkEnd w:id="59"/>
      <w:bookmarkEnd w:id="60"/>
    </w:p>
    <w:p>
      <w:pPr>
        <w:shd w:val="clear"/>
        <w:spacing w:line="360" w:lineRule="auto"/>
        <w:ind w:left="632" w:hanging="632" w:hangingChars="300"/>
        <w:rPr>
          <w:rFonts w:hAnsi="宋体"/>
          <w:b/>
          <w:color w:val="auto"/>
          <w:sz w:val="21"/>
          <w:szCs w:val="21"/>
          <w:highlight w:val="none"/>
        </w:rPr>
      </w:pPr>
      <w:r>
        <w:rPr>
          <w:rFonts w:hAnsi="宋体"/>
          <w:b/>
          <w:color w:val="auto"/>
          <w:sz w:val="21"/>
          <w:szCs w:val="21"/>
          <w:highlight w:val="none"/>
          <w:lang w:val="zh-CN"/>
        </w:rPr>
        <w:t xml:space="preserve">15.1  </w:t>
      </w:r>
      <w:r>
        <w:rPr>
          <w:rFonts w:hAnsi="宋体"/>
          <w:b/>
          <w:color w:val="auto"/>
          <w:sz w:val="21"/>
          <w:szCs w:val="21"/>
          <w:highlight w:val="none"/>
          <w:u w:val="single"/>
          <w:lang w:val="zh-CN"/>
        </w:rPr>
        <w:t>供应商</w:t>
      </w:r>
      <w:r>
        <w:rPr>
          <w:rFonts w:hint="eastAsia" w:hAnsi="宋体"/>
          <w:b/>
          <w:color w:val="auto"/>
          <w:sz w:val="21"/>
          <w:szCs w:val="21"/>
          <w:highlight w:val="none"/>
          <w:u w:val="single"/>
          <w:lang w:val="zh-CN"/>
        </w:rPr>
        <w:t>谈判</w:t>
      </w:r>
      <w:r>
        <w:rPr>
          <w:rFonts w:hAnsi="宋体"/>
          <w:b/>
          <w:color w:val="auto"/>
          <w:sz w:val="21"/>
          <w:szCs w:val="21"/>
          <w:highlight w:val="none"/>
          <w:u w:val="single"/>
          <w:lang w:val="zh-CN"/>
        </w:rPr>
        <w:t>时须附有谈判保证金</w:t>
      </w:r>
      <w:r>
        <w:rPr>
          <w:rFonts w:hAnsi="宋体"/>
          <w:b/>
          <w:color w:val="auto"/>
          <w:sz w:val="21"/>
          <w:szCs w:val="21"/>
          <w:highlight w:val="none"/>
          <w:u w:val="single"/>
        </w:rPr>
        <w:t>4,000.00元（大写：人民币</w:t>
      </w:r>
      <w:r>
        <w:rPr>
          <w:rFonts w:hint="eastAsia" w:hAnsi="宋体"/>
          <w:b/>
          <w:color w:val="auto"/>
          <w:sz w:val="21"/>
          <w:szCs w:val="21"/>
          <w:highlight w:val="none"/>
          <w:u w:val="single"/>
        </w:rPr>
        <w:t>肆仟</w:t>
      </w:r>
      <w:r>
        <w:rPr>
          <w:rFonts w:hAnsi="宋体"/>
          <w:b/>
          <w:color w:val="auto"/>
          <w:sz w:val="21"/>
          <w:szCs w:val="21"/>
          <w:highlight w:val="none"/>
          <w:u w:val="single"/>
        </w:rPr>
        <w:t>元整）的银行汇款凭证。</w:t>
      </w:r>
    </w:p>
    <w:p>
      <w:pPr>
        <w:shd w:val="clear"/>
        <w:tabs>
          <w:tab w:val="left" w:pos="567"/>
        </w:tabs>
        <w:spacing w:line="360" w:lineRule="auto"/>
        <w:ind w:left="567" w:hanging="567"/>
        <w:rPr>
          <w:rFonts w:hAnsi="宋体"/>
          <w:bCs/>
          <w:color w:val="auto"/>
          <w:sz w:val="21"/>
          <w:szCs w:val="21"/>
          <w:highlight w:val="none"/>
          <w:u w:val="single"/>
        </w:rPr>
      </w:pPr>
      <w:r>
        <w:rPr>
          <w:rFonts w:hAnsi="宋体"/>
          <w:b/>
          <w:bCs/>
          <w:color w:val="auto"/>
          <w:sz w:val="21"/>
          <w:szCs w:val="21"/>
          <w:highlight w:val="none"/>
          <w:lang w:val="zh-CN"/>
        </w:rPr>
        <w:t xml:space="preserve">15.2  </w:t>
      </w:r>
      <w:r>
        <w:rPr>
          <w:rFonts w:hAnsi="宋体"/>
          <w:b/>
          <w:bCs/>
          <w:color w:val="auto"/>
          <w:sz w:val="21"/>
          <w:szCs w:val="21"/>
          <w:highlight w:val="none"/>
        </w:rPr>
        <w:t>供应商应按要求提交谈判保证金，</w:t>
      </w:r>
      <w:r>
        <w:rPr>
          <w:rFonts w:hAnsi="宋体"/>
          <w:b/>
          <w:bCs/>
          <w:color w:val="auto"/>
          <w:sz w:val="21"/>
          <w:szCs w:val="21"/>
          <w:highlight w:val="none"/>
          <w:u w:val="single"/>
        </w:rPr>
        <w:t>供应商必须通过本单位银行基本账户采用银行转账、电汇形式缴交，供应商与交款人名称必须一致，非供应商缴纳的或未通过其基本账户提交的谈判保证金无效。</w:t>
      </w:r>
    </w:p>
    <w:p>
      <w:pPr>
        <w:pStyle w:val="96"/>
        <w:shd w:val="clear"/>
        <w:spacing w:line="360" w:lineRule="auto"/>
        <w:ind w:firstLine="0" w:firstLineChars="0"/>
        <w:rPr>
          <w:rFonts w:ascii="宋体" w:eastAsia="宋体"/>
          <w:b/>
          <w:color w:val="auto"/>
          <w:sz w:val="21"/>
          <w:szCs w:val="21"/>
          <w:highlight w:val="none"/>
        </w:rPr>
      </w:pPr>
      <w:r>
        <w:rPr>
          <w:rFonts w:ascii="宋体" w:eastAsia="宋体"/>
          <w:color w:val="auto"/>
          <w:sz w:val="21"/>
          <w:szCs w:val="21"/>
          <w:highlight w:val="none"/>
        </w:rPr>
        <w:t>15.3  提交保证金时应符合下列规定：</w:t>
      </w:r>
    </w:p>
    <w:p>
      <w:pPr>
        <w:pStyle w:val="96"/>
        <w:shd w:val="clear"/>
        <w:spacing w:line="360" w:lineRule="auto"/>
        <w:ind w:left="566" w:leftChars="236" w:firstLine="378" w:firstLineChars="180"/>
        <w:rPr>
          <w:rFonts w:ascii="宋体" w:eastAsia="宋体"/>
          <w:color w:val="auto"/>
          <w:sz w:val="21"/>
          <w:szCs w:val="21"/>
          <w:highlight w:val="none"/>
        </w:rPr>
      </w:pPr>
      <w:r>
        <w:rPr>
          <w:rFonts w:hint="eastAsia" w:ascii="宋体" w:eastAsia="宋体"/>
          <w:color w:val="auto"/>
          <w:sz w:val="21"/>
          <w:szCs w:val="21"/>
          <w:highlight w:val="none"/>
        </w:rPr>
        <w:t>必须通过本单位基本账户</w:t>
      </w:r>
      <w:r>
        <w:rPr>
          <w:rFonts w:ascii="宋体" w:eastAsia="宋体"/>
          <w:color w:val="auto"/>
          <w:sz w:val="21"/>
          <w:szCs w:val="21"/>
          <w:highlight w:val="none"/>
        </w:rPr>
        <w:t>采用银行转账、电汇方式提交，且在递交响应文件截止时间前必须付至以下账户上。</w:t>
      </w:r>
    </w:p>
    <w:p>
      <w:pPr>
        <w:pStyle w:val="96"/>
        <w:shd w:val="clear"/>
        <w:spacing w:line="360" w:lineRule="auto"/>
        <w:ind w:left="586" w:leftChars="244" w:firstLine="434"/>
        <w:rPr>
          <w:rFonts w:ascii="宋体" w:eastAsia="宋体"/>
          <w:b/>
          <w:color w:val="auto"/>
          <w:sz w:val="21"/>
          <w:szCs w:val="21"/>
          <w:highlight w:val="none"/>
        </w:rPr>
      </w:pPr>
      <w:r>
        <w:rPr>
          <w:rFonts w:hint="eastAsia" w:ascii="宋体" w:eastAsia="宋体"/>
          <w:b/>
          <w:color w:val="auto"/>
          <w:sz w:val="21"/>
          <w:szCs w:val="21"/>
          <w:highlight w:val="none"/>
        </w:rPr>
        <w:t>开户名称：广东和盛招标代理有限公司东莞分公司</w:t>
      </w:r>
    </w:p>
    <w:p>
      <w:pPr>
        <w:pStyle w:val="96"/>
        <w:shd w:val="clear"/>
        <w:spacing w:line="360" w:lineRule="auto"/>
        <w:ind w:left="586" w:leftChars="244" w:firstLine="434"/>
        <w:rPr>
          <w:rFonts w:ascii="宋体" w:eastAsia="宋体"/>
          <w:b/>
          <w:color w:val="auto"/>
          <w:sz w:val="21"/>
          <w:szCs w:val="21"/>
          <w:highlight w:val="none"/>
        </w:rPr>
      </w:pPr>
      <w:r>
        <w:rPr>
          <w:rFonts w:hint="eastAsia" w:ascii="宋体" w:eastAsia="宋体"/>
          <w:b/>
          <w:color w:val="auto"/>
          <w:sz w:val="21"/>
          <w:szCs w:val="21"/>
          <w:highlight w:val="none"/>
        </w:rPr>
        <w:t>开户银行：东莞银行股份有限公司中心区政和支行</w:t>
      </w:r>
    </w:p>
    <w:p>
      <w:pPr>
        <w:pStyle w:val="96"/>
        <w:shd w:val="clear"/>
        <w:spacing w:line="360" w:lineRule="auto"/>
        <w:ind w:left="586" w:leftChars="244" w:firstLine="434"/>
        <w:rPr>
          <w:rFonts w:ascii="宋体" w:eastAsia="宋体"/>
          <w:b/>
          <w:color w:val="auto"/>
          <w:sz w:val="21"/>
          <w:szCs w:val="21"/>
          <w:highlight w:val="none"/>
        </w:rPr>
      </w:pPr>
      <w:r>
        <w:rPr>
          <w:rFonts w:hint="eastAsia" w:ascii="宋体" w:eastAsia="宋体"/>
          <w:b/>
          <w:color w:val="auto"/>
          <w:sz w:val="21"/>
          <w:szCs w:val="21"/>
          <w:highlight w:val="none"/>
        </w:rPr>
        <w:t>银行账号：580 000 110 011 878</w:t>
      </w:r>
    </w:p>
    <w:p>
      <w:pPr>
        <w:pStyle w:val="96"/>
        <w:shd w:val="clear"/>
        <w:spacing w:line="360" w:lineRule="auto"/>
        <w:ind w:left="585" w:leftChars="200" w:hanging="105" w:hangingChars="50"/>
        <w:rPr>
          <w:rFonts w:ascii="宋体" w:eastAsia="宋体"/>
          <w:b/>
          <w:color w:val="auto"/>
          <w:sz w:val="21"/>
          <w:szCs w:val="21"/>
          <w:highlight w:val="none"/>
          <w:u w:val="single"/>
        </w:rPr>
      </w:pPr>
      <w:r>
        <w:rPr>
          <w:rFonts w:ascii="宋体" w:eastAsia="宋体"/>
          <w:b/>
          <w:color w:val="auto"/>
          <w:sz w:val="21"/>
          <w:szCs w:val="21"/>
          <w:highlight w:val="none"/>
          <w:u w:val="single"/>
        </w:rPr>
        <w:t>（</w:t>
      </w:r>
      <w:r>
        <w:rPr>
          <w:rFonts w:hint="eastAsia" w:ascii="宋体" w:eastAsia="宋体"/>
          <w:b/>
          <w:color w:val="auto"/>
          <w:sz w:val="21"/>
          <w:szCs w:val="21"/>
          <w:highlight w:val="none"/>
          <w:u w:val="single"/>
          <w:lang w:val="zh-CN"/>
        </w:rPr>
        <w:t>谈判保证金未按本条规定到账时间前到账指定账户或提交金额不足的，将被视为无效响应文件。</w:t>
      </w:r>
      <w:r>
        <w:rPr>
          <w:rFonts w:ascii="宋体" w:eastAsia="宋体"/>
          <w:b/>
          <w:color w:val="auto"/>
          <w:sz w:val="21"/>
          <w:szCs w:val="21"/>
          <w:highlight w:val="none"/>
          <w:u w:val="single"/>
        </w:rPr>
        <w:t>）</w:t>
      </w:r>
    </w:p>
    <w:p>
      <w:pPr>
        <w:shd w:val="clear"/>
        <w:spacing w:line="360" w:lineRule="auto"/>
        <w:ind w:left="567" w:hanging="567" w:hangingChars="270"/>
        <w:rPr>
          <w:rFonts w:hAnsi="宋体"/>
          <w:b/>
          <w:color w:val="auto"/>
          <w:sz w:val="21"/>
          <w:highlight w:val="none"/>
        </w:rPr>
      </w:pPr>
      <w:r>
        <w:rPr>
          <w:rFonts w:hAnsi="宋体"/>
          <w:bCs/>
          <w:color w:val="auto"/>
          <w:kern w:val="2"/>
          <w:sz w:val="21"/>
          <w:szCs w:val="21"/>
          <w:highlight w:val="none"/>
          <w:lang w:val="zh-CN"/>
        </w:rPr>
        <w:t>15.4</w:t>
      </w:r>
      <w:r>
        <w:rPr>
          <w:rFonts w:hAnsi="宋体"/>
          <w:b/>
          <w:bCs/>
          <w:color w:val="auto"/>
          <w:kern w:val="2"/>
          <w:sz w:val="21"/>
          <w:szCs w:val="21"/>
          <w:highlight w:val="none"/>
          <w:lang w:val="zh-CN"/>
        </w:rPr>
        <w:t xml:space="preserve"> </w:t>
      </w:r>
      <w:r>
        <w:rPr>
          <w:rFonts w:hAnsi="宋体"/>
          <w:b/>
          <w:color w:val="auto"/>
          <w:sz w:val="21"/>
          <w:highlight w:val="none"/>
          <w:u w:val="single"/>
        </w:rPr>
        <w:t>任何未按第15.1款、第15.2款、第15.3款规定提交谈判保证金的</w:t>
      </w:r>
      <w:r>
        <w:rPr>
          <w:rFonts w:hint="eastAsia" w:hAnsi="宋体"/>
          <w:b/>
          <w:color w:val="auto"/>
          <w:sz w:val="21"/>
          <w:highlight w:val="none"/>
          <w:u w:val="single"/>
        </w:rPr>
        <w:t>响应</w:t>
      </w:r>
      <w:r>
        <w:rPr>
          <w:rFonts w:hAnsi="宋体"/>
          <w:b/>
          <w:color w:val="auto"/>
          <w:sz w:val="21"/>
          <w:highlight w:val="none"/>
          <w:u w:val="single"/>
        </w:rPr>
        <w:t>，将被视</w:t>
      </w:r>
      <w:r>
        <w:rPr>
          <w:rFonts w:hint="eastAsia" w:hAnsi="宋体"/>
          <w:b/>
          <w:color w:val="auto"/>
          <w:sz w:val="21"/>
          <w:highlight w:val="none"/>
          <w:u w:val="single"/>
        </w:rPr>
        <w:t>无效响应。</w:t>
      </w:r>
    </w:p>
    <w:p>
      <w:pPr>
        <w:shd w:val="clear"/>
        <w:spacing w:line="360" w:lineRule="auto"/>
        <w:ind w:left="567" w:hanging="567" w:hangingChars="270"/>
        <w:rPr>
          <w:rFonts w:hAnsi="宋体"/>
          <w:color w:val="auto"/>
          <w:sz w:val="21"/>
          <w:szCs w:val="21"/>
          <w:highlight w:val="none"/>
        </w:rPr>
      </w:pPr>
      <w:r>
        <w:rPr>
          <w:rFonts w:hAnsi="宋体"/>
          <w:bCs/>
          <w:color w:val="auto"/>
          <w:kern w:val="2"/>
          <w:sz w:val="21"/>
          <w:szCs w:val="21"/>
          <w:highlight w:val="none"/>
          <w:lang w:val="zh-CN"/>
        </w:rPr>
        <w:t xml:space="preserve">15.5 </w:t>
      </w:r>
      <w:r>
        <w:rPr>
          <w:rFonts w:hAnsi="宋体"/>
          <w:color w:val="auto"/>
          <w:sz w:val="21"/>
          <w:szCs w:val="21"/>
          <w:highlight w:val="none"/>
        </w:rPr>
        <w:t>未</w:t>
      </w:r>
      <w:r>
        <w:rPr>
          <w:rFonts w:hint="eastAsia" w:hAnsi="宋体"/>
          <w:color w:val="auto"/>
          <w:sz w:val="21"/>
          <w:szCs w:val="21"/>
          <w:highlight w:val="none"/>
        </w:rPr>
        <w:t>成交</w:t>
      </w:r>
      <w:r>
        <w:rPr>
          <w:rFonts w:hAnsi="宋体"/>
          <w:color w:val="auto"/>
          <w:sz w:val="21"/>
          <w:szCs w:val="21"/>
          <w:highlight w:val="none"/>
        </w:rPr>
        <w:t>的供应商的谈判保证金，将在本项目的</w:t>
      </w:r>
      <w:r>
        <w:rPr>
          <w:rFonts w:hint="eastAsia" w:hAnsi="宋体"/>
          <w:color w:val="auto"/>
          <w:sz w:val="21"/>
          <w:szCs w:val="21"/>
          <w:highlight w:val="none"/>
        </w:rPr>
        <w:t>《成交通知书》</w:t>
      </w:r>
      <w:r>
        <w:rPr>
          <w:rFonts w:hAnsi="宋体"/>
          <w:color w:val="auto"/>
          <w:sz w:val="21"/>
          <w:szCs w:val="21"/>
          <w:highlight w:val="none"/>
        </w:rPr>
        <w:t>发出后5日内，按照其谈判保证金支付凭证上注明的收款人名称和账号予以无息退还，除非有效期已延长。</w:t>
      </w:r>
    </w:p>
    <w:p>
      <w:pPr>
        <w:shd w:val="clear"/>
        <w:autoSpaceDE/>
        <w:autoSpaceDN/>
        <w:adjustRightInd/>
        <w:spacing w:line="360" w:lineRule="auto"/>
        <w:jc w:val="both"/>
        <w:rPr>
          <w:rFonts w:hAnsi="宋体"/>
          <w:color w:val="auto"/>
          <w:sz w:val="21"/>
          <w:szCs w:val="21"/>
          <w:highlight w:val="none"/>
        </w:rPr>
      </w:pPr>
      <w:r>
        <w:rPr>
          <w:rFonts w:hAnsi="宋体"/>
          <w:bCs/>
          <w:color w:val="auto"/>
          <w:kern w:val="2"/>
          <w:sz w:val="21"/>
          <w:szCs w:val="21"/>
          <w:highlight w:val="none"/>
          <w:lang w:val="zh-CN"/>
        </w:rPr>
        <w:t xml:space="preserve">15.6 </w:t>
      </w:r>
      <w:r>
        <w:rPr>
          <w:rFonts w:hAnsi="宋体"/>
          <w:color w:val="auto"/>
          <w:sz w:val="21"/>
          <w:szCs w:val="21"/>
          <w:highlight w:val="none"/>
        </w:rPr>
        <w:t>成交供应商的谈判保证金，满足下列要求，并在合同签订后的五日内退还。</w:t>
      </w:r>
    </w:p>
    <w:p>
      <w:pPr>
        <w:shd w:val="clear"/>
        <w:spacing w:line="360" w:lineRule="auto"/>
        <w:rPr>
          <w:rFonts w:hAnsi="宋体"/>
          <w:color w:val="auto"/>
          <w:sz w:val="21"/>
          <w:szCs w:val="21"/>
          <w:highlight w:val="none"/>
        </w:rPr>
      </w:pPr>
      <w:r>
        <w:rPr>
          <w:rFonts w:hAnsi="宋体"/>
          <w:color w:val="auto"/>
          <w:sz w:val="21"/>
          <w:szCs w:val="21"/>
          <w:highlight w:val="none"/>
        </w:rPr>
        <w:t>（1）成交供应商提交了履约担保；</w:t>
      </w:r>
    </w:p>
    <w:p>
      <w:pPr>
        <w:shd w:val="clear"/>
        <w:spacing w:line="360" w:lineRule="auto"/>
        <w:rPr>
          <w:rFonts w:hAnsi="宋体"/>
          <w:color w:val="auto"/>
          <w:sz w:val="21"/>
          <w:szCs w:val="21"/>
          <w:highlight w:val="none"/>
        </w:rPr>
      </w:pPr>
      <w:r>
        <w:rPr>
          <w:rFonts w:hAnsi="宋体"/>
          <w:color w:val="auto"/>
          <w:sz w:val="21"/>
          <w:szCs w:val="21"/>
          <w:highlight w:val="none"/>
        </w:rPr>
        <w:t>（2）成交供应商支付了成交服务费；</w:t>
      </w:r>
    </w:p>
    <w:p>
      <w:pPr>
        <w:shd w:val="clear"/>
        <w:tabs>
          <w:tab w:val="left" w:pos="1134"/>
        </w:tabs>
        <w:spacing w:line="360" w:lineRule="auto"/>
        <w:ind w:left="566" w:leftChars="1" w:hanging="564" w:hangingChars="269"/>
        <w:rPr>
          <w:rFonts w:hAnsi="宋体"/>
          <w:color w:val="auto"/>
          <w:sz w:val="21"/>
          <w:szCs w:val="21"/>
          <w:highlight w:val="none"/>
        </w:rPr>
      </w:pPr>
      <w:r>
        <w:rPr>
          <w:rFonts w:hAnsi="宋体"/>
          <w:color w:val="auto"/>
          <w:sz w:val="21"/>
          <w:szCs w:val="21"/>
          <w:highlight w:val="none"/>
        </w:rPr>
        <w:t>（3）在</w:t>
      </w:r>
      <w:r>
        <w:rPr>
          <w:rFonts w:hint="eastAsia" w:hAnsi="宋体"/>
          <w:color w:val="auto"/>
          <w:sz w:val="21"/>
          <w:szCs w:val="21"/>
          <w:highlight w:val="none"/>
        </w:rPr>
        <w:t>谈判</w:t>
      </w:r>
      <w:r>
        <w:rPr>
          <w:rFonts w:hAnsi="宋体"/>
          <w:color w:val="auto"/>
          <w:sz w:val="21"/>
          <w:szCs w:val="21"/>
          <w:highlight w:val="none"/>
        </w:rPr>
        <w:t>过程中不存在违反本竞争性谈判文件或《中华人民共和国招标投标法》及其实施条例等规定的行为。</w:t>
      </w:r>
    </w:p>
    <w:p>
      <w:pPr>
        <w:shd w:val="clear"/>
        <w:tabs>
          <w:tab w:val="left" w:pos="567"/>
        </w:tabs>
        <w:spacing w:line="360" w:lineRule="auto"/>
        <w:ind w:left="567" w:hanging="567"/>
        <w:rPr>
          <w:rFonts w:hAnsi="宋体"/>
          <w:b/>
          <w:bCs/>
          <w:color w:val="auto"/>
          <w:sz w:val="21"/>
          <w:highlight w:val="none"/>
        </w:rPr>
      </w:pPr>
      <w:r>
        <w:rPr>
          <w:rFonts w:hAnsi="宋体"/>
          <w:bCs/>
          <w:color w:val="auto"/>
          <w:kern w:val="2"/>
          <w:sz w:val="21"/>
          <w:szCs w:val="21"/>
          <w:highlight w:val="none"/>
          <w:lang w:val="zh-CN"/>
        </w:rPr>
        <w:t xml:space="preserve">15.7 </w:t>
      </w:r>
      <w:r>
        <w:rPr>
          <w:rFonts w:hAnsi="宋体"/>
          <w:color w:val="auto"/>
          <w:sz w:val="21"/>
          <w:highlight w:val="none"/>
        </w:rPr>
        <w:t>若发生下列情况，采购人在书面通知供应商（或成交供应商）后有权</w:t>
      </w:r>
      <w:r>
        <w:rPr>
          <w:rFonts w:hint="eastAsia" w:hAnsi="宋体"/>
          <w:color w:val="auto"/>
          <w:sz w:val="21"/>
          <w:highlight w:val="none"/>
        </w:rPr>
        <w:t>不予退还</w:t>
      </w:r>
      <w:r>
        <w:rPr>
          <w:rFonts w:hAnsi="宋体"/>
          <w:color w:val="auto"/>
          <w:sz w:val="21"/>
          <w:highlight w:val="none"/>
        </w:rPr>
        <w:t>谈判保证金：</w:t>
      </w:r>
    </w:p>
    <w:p>
      <w:pPr>
        <w:numPr>
          <w:ilvl w:val="2"/>
          <w:numId w:val="0"/>
        </w:numPr>
        <w:shd w:val="clear"/>
        <w:spacing w:line="360" w:lineRule="auto"/>
        <w:ind w:left="1134" w:hanging="567"/>
        <w:rPr>
          <w:rFonts w:hAnsi="宋体"/>
          <w:color w:val="auto"/>
          <w:sz w:val="21"/>
          <w:highlight w:val="none"/>
        </w:rPr>
      </w:pPr>
      <w:r>
        <w:rPr>
          <w:rFonts w:hAnsi="宋体"/>
          <w:color w:val="auto"/>
          <w:sz w:val="21"/>
          <w:highlight w:val="none"/>
        </w:rPr>
        <w:t>如果供应商（或成交供应商）：</w:t>
      </w:r>
    </w:p>
    <w:p>
      <w:pPr>
        <w:shd w:val="clear"/>
        <w:spacing w:line="360" w:lineRule="auto"/>
        <w:rPr>
          <w:rFonts w:hAnsi="宋体"/>
          <w:color w:val="auto"/>
          <w:sz w:val="21"/>
          <w:szCs w:val="21"/>
          <w:highlight w:val="none"/>
        </w:rPr>
      </w:pPr>
      <w:r>
        <w:rPr>
          <w:rFonts w:hAnsi="宋体"/>
          <w:color w:val="auto"/>
          <w:sz w:val="21"/>
          <w:szCs w:val="21"/>
          <w:highlight w:val="none"/>
        </w:rPr>
        <w:t>（1）供应商在规定的</w:t>
      </w:r>
      <w:r>
        <w:rPr>
          <w:rFonts w:hint="eastAsia" w:hAnsi="宋体"/>
          <w:color w:val="auto"/>
          <w:sz w:val="21"/>
          <w:szCs w:val="21"/>
          <w:highlight w:val="none"/>
        </w:rPr>
        <w:t>提交响应文件</w:t>
      </w:r>
      <w:r>
        <w:rPr>
          <w:rFonts w:hAnsi="宋体"/>
          <w:color w:val="auto"/>
          <w:sz w:val="21"/>
          <w:szCs w:val="21"/>
          <w:highlight w:val="none"/>
        </w:rPr>
        <w:t>截止时间后至</w:t>
      </w:r>
      <w:r>
        <w:rPr>
          <w:rFonts w:hint="eastAsia" w:hAnsi="宋体"/>
          <w:color w:val="auto"/>
          <w:sz w:val="21"/>
          <w:szCs w:val="21"/>
          <w:highlight w:val="none"/>
        </w:rPr>
        <w:t>响应有效期</w:t>
      </w:r>
      <w:r>
        <w:rPr>
          <w:rFonts w:hAnsi="宋体"/>
          <w:color w:val="auto"/>
          <w:sz w:val="21"/>
          <w:szCs w:val="21"/>
          <w:highlight w:val="none"/>
        </w:rPr>
        <w:t>满前撤销或修改其响应文件；</w:t>
      </w:r>
    </w:p>
    <w:p>
      <w:pPr>
        <w:shd w:val="clear"/>
        <w:tabs>
          <w:tab w:val="left" w:pos="1134"/>
        </w:tabs>
        <w:spacing w:line="360" w:lineRule="auto"/>
        <w:rPr>
          <w:rFonts w:hAnsi="宋体"/>
          <w:color w:val="auto"/>
          <w:sz w:val="21"/>
          <w:szCs w:val="21"/>
          <w:highlight w:val="none"/>
        </w:rPr>
      </w:pPr>
      <w:r>
        <w:rPr>
          <w:rFonts w:hAnsi="宋体"/>
          <w:color w:val="auto"/>
          <w:sz w:val="21"/>
          <w:szCs w:val="21"/>
          <w:highlight w:val="none"/>
        </w:rPr>
        <w:t>（2）成交供应商未能在规定期限内提交履约担保；</w:t>
      </w:r>
    </w:p>
    <w:p>
      <w:pPr>
        <w:shd w:val="clear"/>
        <w:tabs>
          <w:tab w:val="left" w:pos="1134"/>
        </w:tabs>
        <w:spacing w:line="360" w:lineRule="auto"/>
        <w:rPr>
          <w:rFonts w:hAnsi="宋体"/>
          <w:color w:val="auto"/>
          <w:sz w:val="21"/>
          <w:szCs w:val="21"/>
          <w:highlight w:val="none"/>
        </w:rPr>
      </w:pPr>
      <w:r>
        <w:rPr>
          <w:rFonts w:hAnsi="宋体"/>
          <w:color w:val="auto"/>
          <w:sz w:val="21"/>
          <w:szCs w:val="21"/>
          <w:highlight w:val="none"/>
        </w:rPr>
        <w:t>（3）未根据第33</w:t>
      </w:r>
      <w:r>
        <w:rPr>
          <w:rFonts w:hint="eastAsia" w:hAnsi="宋体"/>
          <w:color w:val="auto"/>
          <w:sz w:val="21"/>
          <w:szCs w:val="21"/>
          <w:highlight w:val="none"/>
        </w:rPr>
        <w:t>条</w:t>
      </w:r>
      <w:r>
        <w:rPr>
          <w:rFonts w:hAnsi="宋体"/>
          <w:color w:val="auto"/>
          <w:sz w:val="21"/>
          <w:szCs w:val="21"/>
          <w:highlight w:val="none"/>
        </w:rPr>
        <w:t>规定签署合同；</w:t>
      </w:r>
    </w:p>
    <w:p>
      <w:pPr>
        <w:shd w:val="clear"/>
        <w:tabs>
          <w:tab w:val="left" w:pos="1134"/>
        </w:tabs>
        <w:spacing w:line="360" w:lineRule="auto"/>
        <w:rPr>
          <w:rFonts w:hAnsi="宋体"/>
          <w:color w:val="auto"/>
          <w:sz w:val="21"/>
          <w:szCs w:val="21"/>
          <w:highlight w:val="none"/>
        </w:rPr>
      </w:pPr>
      <w:r>
        <w:rPr>
          <w:rFonts w:hAnsi="宋体"/>
          <w:color w:val="auto"/>
          <w:sz w:val="21"/>
          <w:szCs w:val="21"/>
          <w:highlight w:val="none"/>
        </w:rPr>
        <w:t>（4）拒绝履行合同义务的；</w:t>
      </w:r>
    </w:p>
    <w:p>
      <w:pPr>
        <w:shd w:val="clear"/>
        <w:tabs>
          <w:tab w:val="left" w:pos="1134"/>
        </w:tabs>
        <w:spacing w:line="360" w:lineRule="auto"/>
        <w:ind w:left="566" w:leftChars="1" w:hanging="564" w:hangingChars="269"/>
        <w:rPr>
          <w:rFonts w:hAnsi="宋体"/>
          <w:color w:val="auto"/>
          <w:sz w:val="21"/>
          <w:szCs w:val="21"/>
          <w:highlight w:val="none"/>
        </w:rPr>
      </w:pPr>
      <w:r>
        <w:rPr>
          <w:rFonts w:hAnsi="宋体"/>
          <w:color w:val="auto"/>
          <w:sz w:val="21"/>
          <w:szCs w:val="21"/>
          <w:highlight w:val="none"/>
        </w:rPr>
        <w:t>（5）将</w:t>
      </w:r>
      <w:r>
        <w:rPr>
          <w:rFonts w:hint="eastAsia" w:hAnsi="宋体"/>
          <w:color w:val="auto"/>
          <w:sz w:val="21"/>
          <w:szCs w:val="21"/>
          <w:highlight w:val="none"/>
        </w:rPr>
        <w:t>成交</w:t>
      </w:r>
      <w:r>
        <w:rPr>
          <w:rFonts w:hAnsi="宋体"/>
          <w:color w:val="auto"/>
          <w:sz w:val="21"/>
          <w:szCs w:val="21"/>
          <w:highlight w:val="none"/>
        </w:rPr>
        <w:t>项目转让给他人，或者在响应文件中未说明，且未经采购人同意，将</w:t>
      </w:r>
      <w:r>
        <w:rPr>
          <w:rFonts w:hint="eastAsia" w:hAnsi="宋体"/>
          <w:color w:val="auto"/>
          <w:sz w:val="21"/>
          <w:szCs w:val="21"/>
          <w:highlight w:val="none"/>
        </w:rPr>
        <w:t>成交</w:t>
      </w:r>
      <w:r>
        <w:rPr>
          <w:rFonts w:hAnsi="宋体"/>
          <w:color w:val="auto"/>
          <w:sz w:val="21"/>
          <w:szCs w:val="21"/>
          <w:highlight w:val="none"/>
        </w:rPr>
        <w:t>项目</w:t>
      </w:r>
      <w:r>
        <w:rPr>
          <w:rFonts w:hint="eastAsia" w:hAnsi="宋体"/>
          <w:color w:val="auto"/>
          <w:sz w:val="21"/>
          <w:szCs w:val="21"/>
          <w:highlight w:val="none"/>
        </w:rPr>
        <w:t>合同的权利义务转让给第三方</w:t>
      </w:r>
      <w:r>
        <w:rPr>
          <w:rFonts w:hAnsi="宋体"/>
          <w:color w:val="auto"/>
          <w:sz w:val="21"/>
          <w:szCs w:val="21"/>
          <w:highlight w:val="none"/>
        </w:rPr>
        <w:t>的；</w:t>
      </w:r>
    </w:p>
    <w:p>
      <w:pPr>
        <w:shd w:val="clear"/>
        <w:tabs>
          <w:tab w:val="left" w:pos="1134"/>
        </w:tabs>
        <w:spacing w:line="360" w:lineRule="auto"/>
        <w:ind w:left="566" w:leftChars="1" w:hanging="564" w:hangingChars="269"/>
        <w:rPr>
          <w:rFonts w:hAnsi="宋体"/>
          <w:color w:val="auto"/>
          <w:sz w:val="21"/>
          <w:szCs w:val="21"/>
          <w:highlight w:val="none"/>
        </w:rPr>
      </w:pPr>
      <w:r>
        <w:rPr>
          <w:rFonts w:hAnsi="宋体"/>
          <w:color w:val="auto"/>
          <w:sz w:val="21"/>
          <w:szCs w:val="21"/>
          <w:highlight w:val="none"/>
        </w:rPr>
        <w:t>（6）提供虚假响应文件或虚假补充文件的，或违反《中华人民共和国招标投标法》等有关法律、法规、规章及</w:t>
      </w:r>
      <w:r>
        <w:rPr>
          <w:rFonts w:hint="eastAsia" w:hAnsi="宋体"/>
          <w:color w:val="auto"/>
          <w:sz w:val="21"/>
          <w:szCs w:val="21"/>
          <w:highlight w:val="none"/>
        </w:rPr>
        <w:t>本竞争性谈判文件</w:t>
      </w:r>
      <w:r>
        <w:rPr>
          <w:rFonts w:hAnsi="宋体"/>
          <w:color w:val="auto"/>
          <w:sz w:val="21"/>
          <w:szCs w:val="21"/>
          <w:highlight w:val="none"/>
        </w:rPr>
        <w:t>相关规定的行为。</w:t>
      </w:r>
    </w:p>
    <w:p>
      <w:pPr>
        <w:shd w:val="clear"/>
        <w:tabs>
          <w:tab w:val="left" w:pos="1134"/>
        </w:tabs>
        <w:spacing w:line="360" w:lineRule="auto"/>
        <w:ind w:left="565" w:leftChars="177" w:hanging="140" w:hangingChars="67"/>
        <w:rPr>
          <w:rFonts w:hAnsi="宋体"/>
          <w:color w:val="auto"/>
          <w:sz w:val="21"/>
          <w:szCs w:val="21"/>
          <w:highlight w:val="none"/>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61" w:name="_Toc521918083"/>
      <w:bookmarkStart w:id="62" w:name="_Toc450662865"/>
      <w:bookmarkStart w:id="63" w:name="_Toc76053707"/>
      <w:r>
        <w:rPr>
          <w:rFonts w:hAnsi="宋体"/>
          <w:color w:val="auto"/>
          <w:kern w:val="2"/>
          <w:sz w:val="21"/>
          <w:szCs w:val="21"/>
          <w:highlight w:val="none"/>
          <w:lang w:val="zh-CN"/>
        </w:rPr>
        <w:t>16</w:t>
      </w:r>
      <w:r>
        <w:rPr>
          <w:rFonts w:hAnsi="宋体"/>
          <w:color w:val="auto"/>
          <w:kern w:val="2"/>
          <w:sz w:val="21"/>
          <w:szCs w:val="21"/>
          <w:highlight w:val="none"/>
          <w:lang w:val="zh-CN"/>
        </w:rPr>
        <w:tab/>
      </w:r>
      <w:r>
        <w:rPr>
          <w:rFonts w:hint="eastAsia" w:hAnsi="宋体"/>
          <w:color w:val="auto"/>
          <w:kern w:val="2"/>
          <w:sz w:val="21"/>
          <w:szCs w:val="21"/>
          <w:highlight w:val="none"/>
          <w:lang w:val="zh-CN"/>
        </w:rPr>
        <w:t>响应有效期</w:t>
      </w:r>
      <w:bookmarkEnd w:id="61"/>
      <w:bookmarkEnd w:id="62"/>
      <w:bookmarkEnd w:id="63"/>
    </w:p>
    <w:p>
      <w:pPr>
        <w:shd w:val="clear"/>
        <w:tabs>
          <w:tab w:val="left" w:pos="567"/>
        </w:tabs>
        <w:spacing w:line="360" w:lineRule="auto"/>
        <w:ind w:left="567" w:hanging="567"/>
        <w:jc w:val="both"/>
        <w:rPr>
          <w:rFonts w:hAnsi="宋体"/>
          <w:b/>
          <w:bCs/>
          <w:color w:val="auto"/>
          <w:kern w:val="2"/>
          <w:sz w:val="21"/>
          <w:szCs w:val="21"/>
          <w:highlight w:val="none"/>
          <w:lang w:val="zh-CN"/>
        </w:rPr>
      </w:pPr>
      <w:r>
        <w:rPr>
          <w:rFonts w:hAnsi="宋体"/>
          <w:color w:val="auto"/>
          <w:kern w:val="2"/>
          <w:sz w:val="21"/>
          <w:szCs w:val="21"/>
          <w:highlight w:val="none"/>
          <w:lang w:val="zh-CN"/>
        </w:rPr>
        <w:t>16.1</w:t>
      </w:r>
      <w:r>
        <w:rPr>
          <w:rFonts w:hAnsi="宋体"/>
          <w:color w:val="auto"/>
          <w:kern w:val="2"/>
          <w:sz w:val="21"/>
          <w:szCs w:val="21"/>
          <w:highlight w:val="none"/>
          <w:lang w:val="zh-CN"/>
        </w:rPr>
        <w:tab/>
      </w:r>
      <w:r>
        <w:rPr>
          <w:rFonts w:hAnsi="宋体"/>
          <w:b/>
          <w:bCs/>
          <w:color w:val="auto"/>
          <w:kern w:val="2"/>
          <w:sz w:val="21"/>
          <w:szCs w:val="21"/>
          <w:highlight w:val="none"/>
          <w:u w:val="single"/>
          <w:lang w:val="zh-CN"/>
        </w:rPr>
        <w:t>响应文件将在递交响应文件截止时间届满后次日起90日内有效。</w:t>
      </w:r>
      <w:r>
        <w:rPr>
          <w:rFonts w:hint="eastAsia" w:hAnsi="宋体"/>
          <w:b/>
          <w:bCs/>
          <w:color w:val="auto"/>
          <w:kern w:val="2"/>
          <w:sz w:val="21"/>
          <w:szCs w:val="21"/>
          <w:highlight w:val="none"/>
          <w:u w:val="single"/>
          <w:lang w:val="zh-CN"/>
        </w:rPr>
        <w:t>响应有效期</w:t>
      </w:r>
      <w:r>
        <w:rPr>
          <w:rFonts w:hAnsi="宋体"/>
          <w:b/>
          <w:bCs/>
          <w:color w:val="auto"/>
          <w:kern w:val="2"/>
          <w:sz w:val="21"/>
          <w:szCs w:val="21"/>
          <w:highlight w:val="none"/>
          <w:u w:val="single"/>
          <w:lang w:val="zh-CN"/>
        </w:rPr>
        <w:t>比规定时间短的可以视为无效</w:t>
      </w:r>
      <w:r>
        <w:rPr>
          <w:rFonts w:hint="eastAsia" w:hAnsi="宋体"/>
          <w:b/>
          <w:bCs/>
          <w:color w:val="auto"/>
          <w:kern w:val="2"/>
          <w:sz w:val="21"/>
          <w:szCs w:val="21"/>
          <w:highlight w:val="none"/>
          <w:u w:val="single"/>
          <w:lang w:val="zh-CN"/>
        </w:rPr>
        <w:t>响应</w:t>
      </w:r>
      <w:r>
        <w:rPr>
          <w:rFonts w:hAnsi="宋体"/>
          <w:b/>
          <w:bCs/>
          <w:color w:val="auto"/>
          <w:kern w:val="2"/>
          <w:sz w:val="21"/>
          <w:szCs w:val="21"/>
          <w:highlight w:val="none"/>
          <w:lang w:val="zh-CN"/>
        </w:rPr>
        <w:t>。</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16.2</w:t>
      </w:r>
      <w:r>
        <w:rPr>
          <w:rFonts w:hAnsi="宋体"/>
          <w:color w:val="auto"/>
          <w:kern w:val="2"/>
          <w:sz w:val="21"/>
          <w:szCs w:val="21"/>
          <w:highlight w:val="none"/>
          <w:lang w:val="zh-CN"/>
        </w:rPr>
        <w:tab/>
      </w:r>
      <w:r>
        <w:rPr>
          <w:rFonts w:hAnsi="宋体"/>
          <w:color w:val="auto"/>
          <w:kern w:val="2"/>
          <w:sz w:val="21"/>
          <w:szCs w:val="21"/>
          <w:highlight w:val="none"/>
          <w:lang w:val="zh-CN"/>
        </w:rPr>
        <w:t>成交供应商的响应文件作为合同附件，合同失效时同时失效。</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16.3</w:t>
      </w:r>
      <w:r>
        <w:rPr>
          <w:rFonts w:hAnsi="宋体"/>
          <w:color w:val="auto"/>
          <w:kern w:val="2"/>
          <w:sz w:val="21"/>
          <w:szCs w:val="21"/>
          <w:highlight w:val="none"/>
          <w:lang w:val="zh-CN"/>
        </w:rPr>
        <w:tab/>
      </w:r>
      <w:r>
        <w:rPr>
          <w:rFonts w:hAnsi="宋体"/>
          <w:color w:val="auto"/>
          <w:kern w:val="2"/>
          <w:sz w:val="21"/>
          <w:szCs w:val="21"/>
          <w:highlight w:val="none"/>
          <w:lang w:val="zh-CN"/>
        </w:rPr>
        <w:t>在特殊情况下，采购代理机构可于</w:t>
      </w:r>
      <w:r>
        <w:rPr>
          <w:rFonts w:hint="eastAsia" w:hAnsi="宋体"/>
          <w:color w:val="auto"/>
          <w:kern w:val="2"/>
          <w:sz w:val="21"/>
          <w:szCs w:val="21"/>
          <w:highlight w:val="none"/>
          <w:lang w:val="zh-CN"/>
        </w:rPr>
        <w:t>响应</w:t>
      </w:r>
      <w:r>
        <w:rPr>
          <w:rFonts w:hAnsi="宋体"/>
          <w:color w:val="auto"/>
          <w:kern w:val="2"/>
          <w:sz w:val="21"/>
          <w:szCs w:val="21"/>
          <w:highlight w:val="none"/>
          <w:lang w:val="zh-CN"/>
        </w:rPr>
        <w:t>有效期满之前要求供应商同意延长</w:t>
      </w:r>
      <w:r>
        <w:rPr>
          <w:rFonts w:hint="eastAsia" w:hAnsi="宋体"/>
          <w:color w:val="auto"/>
          <w:kern w:val="2"/>
          <w:sz w:val="21"/>
          <w:szCs w:val="21"/>
          <w:highlight w:val="none"/>
          <w:lang w:val="zh-CN"/>
        </w:rPr>
        <w:t>响应</w:t>
      </w:r>
      <w:r>
        <w:rPr>
          <w:rFonts w:hAnsi="宋体"/>
          <w:color w:val="auto"/>
          <w:kern w:val="2"/>
          <w:sz w:val="21"/>
          <w:szCs w:val="21"/>
          <w:highlight w:val="none"/>
          <w:lang w:val="zh-CN"/>
        </w:rPr>
        <w:t>有效期。要求与答复均应为书面形式往来。供应商可以拒绝上述要求</w:t>
      </w:r>
      <w:r>
        <w:rPr>
          <w:rFonts w:hint="eastAsia" w:hAnsi="宋体"/>
          <w:color w:val="auto"/>
          <w:kern w:val="2"/>
          <w:sz w:val="21"/>
          <w:szCs w:val="21"/>
          <w:highlight w:val="none"/>
          <w:lang w:val="zh-CN"/>
        </w:rPr>
        <w:t>，采购代理机构将退还其谈判保证金</w:t>
      </w:r>
      <w:r>
        <w:rPr>
          <w:rFonts w:hAnsi="宋体"/>
          <w:color w:val="auto"/>
          <w:kern w:val="2"/>
          <w:sz w:val="21"/>
          <w:szCs w:val="21"/>
          <w:highlight w:val="none"/>
          <w:lang w:val="zh-CN"/>
        </w:rPr>
        <w:t>。对于同意该要求的供应商，既不要求也不允许其修改响应文件，但将要求其相应延长谈判保证金的有效期。第15</w:t>
      </w:r>
      <w:r>
        <w:rPr>
          <w:rFonts w:hint="eastAsia" w:hAnsi="宋体"/>
          <w:color w:val="auto"/>
          <w:kern w:val="2"/>
          <w:sz w:val="21"/>
          <w:szCs w:val="21"/>
          <w:highlight w:val="none"/>
          <w:lang w:val="zh-CN"/>
        </w:rPr>
        <w:t>条</w:t>
      </w:r>
      <w:r>
        <w:rPr>
          <w:rFonts w:hAnsi="宋体"/>
          <w:color w:val="auto"/>
          <w:kern w:val="2"/>
          <w:sz w:val="21"/>
          <w:szCs w:val="21"/>
          <w:highlight w:val="none"/>
          <w:lang w:val="zh-CN"/>
        </w:rPr>
        <w:t>谈判保证金的有关规定在谈判保证金延长期内仍适用。</w:t>
      </w:r>
    </w:p>
    <w:p>
      <w:pPr>
        <w:shd w:val="clear"/>
        <w:spacing w:line="360" w:lineRule="auto"/>
        <w:ind w:left="567" w:hanging="567"/>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64" w:name="_Toc521918084"/>
      <w:bookmarkStart w:id="65" w:name="_Toc450662866"/>
      <w:bookmarkStart w:id="66" w:name="_Toc76053708"/>
      <w:r>
        <w:rPr>
          <w:rFonts w:hAnsi="宋体"/>
          <w:color w:val="auto"/>
          <w:kern w:val="2"/>
          <w:sz w:val="21"/>
          <w:szCs w:val="21"/>
          <w:highlight w:val="none"/>
          <w:lang w:val="zh-CN"/>
        </w:rPr>
        <w:t>17</w:t>
      </w:r>
      <w:r>
        <w:rPr>
          <w:rFonts w:hAnsi="宋体"/>
          <w:color w:val="auto"/>
          <w:kern w:val="2"/>
          <w:sz w:val="21"/>
          <w:szCs w:val="21"/>
          <w:highlight w:val="none"/>
          <w:lang w:val="zh-CN"/>
        </w:rPr>
        <w:tab/>
      </w:r>
      <w:r>
        <w:rPr>
          <w:rFonts w:hAnsi="宋体"/>
          <w:color w:val="auto"/>
          <w:kern w:val="2"/>
          <w:sz w:val="21"/>
          <w:szCs w:val="21"/>
          <w:highlight w:val="none"/>
          <w:lang w:val="zh-CN"/>
        </w:rPr>
        <w:t>响应文件的式样和签署</w:t>
      </w:r>
      <w:bookmarkEnd w:id="64"/>
      <w:bookmarkEnd w:id="65"/>
      <w:bookmarkEnd w:id="66"/>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17.1</w:t>
      </w:r>
      <w:r>
        <w:rPr>
          <w:rFonts w:hAnsi="宋体"/>
          <w:color w:val="auto"/>
          <w:kern w:val="2"/>
          <w:sz w:val="21"/>
          <w:szCs w:val="21"/>
          <w:highlight w:val="none"/>
          <w:lang w:val="zh-CN"/>
        </w:rPr>
        <w:tab/>
      </w:r>
      <w:r>
        <w:rPr>
          <w:rFonts w:hAnsi="宋体"/>
          <w:b/>
          <w:color w:val="auto"/>
          <w:kern w:val="2"/>
          <w:sz w:val="21"/>
          <w:szCs w:val="21"/>
          <w:highlight w:val="none"/>
          <w:u w:val="single"/>
          <w:lang w:val="zh-CN"/>
        </w:rPr>
        <w:t>供应商应准备一份“唱标信封”、</w:t>
      </w:r>
      <w:r>
        <w:rPr>
          <w:rFonts w:hint="eastAsia" w:hAnsi="宋体"/>
          <w:b/>
          <w:color w:val="auto"/>
          <w:kern w:val="2"/>
          <w:sz w:val="21"/>
          <w:szCs w:val="21"/>
          <w:highlight w:val="none"/>
          <w:u w:val="single"/>
          <w:lang w:val="zh-CN"/>
        </w:rPr>
        <w:t>一份响应文件电子文件、</w:t>
      </w:r>
      <w:r>
        <w:rPr>
          <w:rFonts w:hAnsi="宋体"/>
          <w:b/>
          <w:color w:val="auto"/>
          <w:kern w:val="2"/>
          <w:sz w:val="21"/>
          <w:szCs w:val="21"/>
          <w:highlight w:val="none"/>
          <w:u w:val="single"/>
          <w:lang w:val="zh-CN"/>
        </w:rPr>
        <w:t>一份正本和</w:t>
      </w:r>
      <w:r>
        <w:rPr>
          <w:rFonts w:hint="eastAsia" w:hAnsi="宋体"/>
          <w:b/>
          <w:color w:val="auto"/>
          <w:kern w:val="2"/>
          <w:sz w:val="21"/>
          <w:szCs w:val="21"/>
          <w:highlight w:val="none"/>
          <w:u w:val="single"/>
          <w:lang w:val="zh-CN"/>
        </w:rPr>
        <w:t>三</w:t>
      </w:r>
      <w:r>
        <w:rPr>
          <w:rFonts w:hAnsi="宋体"/>
          <w:b/>
          <w:color w:val="auto"/>
          <w:kern w:val="2"/>
          <w:sz w:val="21"/>
          <w:szCs w:val="21"/>
          <w:highlight w:val="none"/>
          <w:u w:val="single"/>
          <w:lang w:val="zh-CN"/>
        </w:rPr>
        <w:t>份副本“响应文件”</w:t>
      </w:r>
      <w:r>
        <w:rPr>
          <w:rFonts w:hAnsi="宋体"/>
          <w:color w:val="auto"/>
          <w:kern w:val="2"/>
          <w:sz w:val="21"/>
          <w:szCs w:val="21"/>
          <w:highlight w:val="none"/>
          <w:u w:val="single"/>
          <w:lang w:val="zh-CN"/>
        </w:rPr>
        <w:t>，</w:t>
      </w:r>
      <w:r>
        <w:rPr>
          <w:rFonts w:hAnsi="宋体"/>
          <w:color w:val="auto"/>
          <w:kern w:val="2"/>
          <w:sz w:val="21"/>
          <w:szCs w:val="21"/>
          <w:highlight w:val="none"/>
          <w:lang w:val="zh-CN"/>
        </w:rPr>
        <w:t>在每一份纸质响应文件上编上目录（目录内的页码必须与实际内容对应）、页次，装订成册（不允许使用活页夹），并要明确注明 “正本”或“副本”，一旦正本和副本发现差异，以正本为准。</w:t>
      </w:r>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17.2</w:t>
      </w:r>
      <w:r>
        <w:rPr>
          <w:rFonts w:hAnsi="宋体"/>
          <w:color w:val="auto"/>
          <w:kern w:val="2"/>
          <w:sz w:val="21"/>
          <w:szCs w:val="21"/>
          <w:highlight w:val="none"/>
          <w:lang w:val="zh-CN"/>
        </w:rPr>
        <w:tab/>
      </w:r>
      <w:r>
        <w:rPr>
          <w:rFonts w:hint="eastAsia" w:hAnsi="宋体"/>
          <w:bCs/>
          <w:color w:val="auto"/>
          <w:kern w:val="2"/>
          <w:sz w:val="21"/>
          <w:szCs w:val="21"/>
          <w:highlight w:val="none"/>
          <w:lang w:val="zh-CN"/>
        </w:rPr>
        <w:t>响应文件正本和副本须打印或用不褪色墨水书写，竞争性谈判文件提供的格式文件或响应文件中明确要求签署的，应相应加法人公章或签署。其中签署应由供应商法定代表人（负责人）或其授权代表签字（或盖私章），后者须将授权书以书面形式附在响应文件中。副本文件可由正本文件复印而成。</w:t>
      </w:r>
    </w:p>
    <w:p>
      <w:pPr>
        <w:shd w:val="clear"/>
        <w:spacing w:line="360" w:lineRule="auto"/>
        <w:ind w:left="567" w:hanging="567"/>
        <w:jc w:val="both"/>
        <w:rPr>
          <w:rFonts w:hAnsi="宋体"/>
          <w:bCs/>
          <w:color w:val="auto"/>
          <w:kern w:val="2"/>
          <w:sz w:val="21"/>
          <w:szCs w:val="21"/>
          <w:highlight w:val="none"/>
          <w:lang w:val="zh-CN"/>
        </w:rPr>
      </w:pPr>
      <w:r>
        <w:rPr>
          <w:rFonts w:hAnsi="宋体"/>
          <w:color w:val="auto"/>
          <w:kern w:val="2"/>
          <w:sz w:val="21"/>
          <w:szCs w:val="21"/>
          <w:highlight w:val="none"/>
          <w:lang w:val="zh-CN"/>
        </w:rPr>
        <w:t>17.3</w:t>
      </w:r>
      <w:r>
        <w:rPr>
          <w:rFonts w:hAnsi="宋体"/>
          <w:color w:val="auto"/>
          <w:kern w:val="2"/>
          <w:sz w:val="21"/>
          <w:szCs w:val="21"/>
          <w:highlight w:val="none"/>
          <w:lang w:val="zh-CN"/>
        </w:rPr>
        <w:tab/>
      </w:r>
      <w:r>
        <w:rPr>
          <w:rFonts w:hAnsi="宋体"/>
          <w:color w:val="auto"/>
          <w:kern w:val="2"/>
          <w:sz w:val="21"/>
          <w:szCs w:val="21"/>
          <w:highlight w:val="none"/>
          <w:lang w:val="zh-CN"/>
        </w:rPr>
        <w:t>除供应商对错处作必要修改外，响应文件中不许有加行、涂抹或改写。</w:t>
      </w:r>
      <w:r>
        <w:rPr>
          <w:rFonts w:hAnsi="宋体"/>
          <w:bCs/>
          <w:color w:val="auto"/>
          <w:kern w:val="2"/>
          <w:sz w:val="21"/>
          <w:szCs w:val="21"/>
          <w:highlight w:val="none"/>
          <w:lang w:val="zh-CN"/>
        </w:rPr>
        <w:t>若有修改须由签署响应文件的人进行签字（或盖私章），并加盖供应商公章。</w:t>
      </w:r>
    </w:p>
    <w:p>
      <w:pPr>
        <w:shd w:val="clear"/>
        <w:spacing w:line="360" w:lineRule="auto"/>
        <w:ind w:left="567" w:hanging="567"/>
        <w:jc w:val="both"/>
        <w:rPr>
          <w:rFonts w:hAnsi="宋体"/>
          <w:b/>
          <w:bCs/>
          <w:color w:val="auto"/>
          <w:kern w:val="2"/>
          <w:sz w:val="21"/>
          <w:szCs w:val="21"/>
          <w:highlight w:val="none"/>
          <w:u w:val="single"/>
          <w:lang w:val="zh-CN"/>
        </w:rPr>
      </w:pPr>
      <w:r>
        <w:rPr>
          <w:rFonts w:hAnsi="宋体"/>
          <w:color w:val="auto"/>
          <w:kern w:val="2"/>
          <w:sz w:val="21"/>
          <w:szCs w:val="21"/>
          <w:highlight w:val="none"/>
          <w:lang w:val="zh-CN"/>
        </w:rPr>
        <w:t>17.4  响应文件的封面应注明“项目名称、项目编号、供应商名称、</w:t>
      </w:r>
      <w:r>
        <w:rPr>
          <w:rFonts w:hint="eastAsia" w:hAnsi="宋体"/>
          <w:color w:val="auto"/>
          <w:kern w:val="2"/>
          <w:sz w:val="21"/>
          <w:szCs w:val="21"/>
          <w:highlight w:val="none"/>
          <w:lang w:val="zh-CN"/>
        </w:rPr>
        <w:t>谈判</w:t>
      </w:r>
      <w:r>
        <w:rPr>
          <w:rFonts w:hAnsi="宋体"/>
          <w:color w:val="auto"/>
          <w:kern w:val="2"/>
          <w:sz w:val="21"/>
          <w:szCs w:val="21"/>
          <w:highlight w:val="none"/>
          <w:lang w:val="zh-CN"/>
        </w:rPr>
        <w:t>日期等”。</w:t>
      </w:r>
    </w:p>
    <w:p>
      <w:pPr>
        <w:shd w:val="clear"/>
        <w:spacing w:line="360" w:lineRule="auto"/>
        <w:ind w:left="567" w:hanging="567"/>
        <w:jc w:val="both"/>
        <w:rPr>
          <w:rFonts w:hAnsi="宋体"/>
          <w:b/>
          <w:bCs/>
          <w:color w:val="auto"/>
          <w:kern w:val="2"/>
          <w:sz w:val="21"/>
          <w:szCs w:val="21"/>
          <w:highlight w:val="none"/>
          <w:lang w:val="zh-CN"/>
        </w:rPr>
      </w:pPr>
      <w:r>
        <w:rPr>
          <w:rFonts w:hAnsi="宋体"/>
          <w:color w:val="auto"/>
          <w:kern w:val="2"/>
          <w:sz w:val="21"/>
          <w:szCs w:val="21"/>
          <w:highlight w:val="none"/>
          <w:lang w:val="zh-CN"/>
        </w:rPr>
        <w:t>17.5</w:t>
      </w:r>
      <w:r>
        <w:rPr>
          <w:rFonts w:hAnsi="宋体"/>
          <w:color w:val="auto"/>
          <w:kern w:val="2"/>
          <w:sz w:val="21"/>
          <w:szCs w:val="21"/>
          <w:highlight w:val="none"/>
          <w:lang w:val="zh-CN"/>
        </w:rPr>
        <w:tab/>
      </w:r>
      <w:r>
        <w:rPr>
          <w:rFonts w:hAnsi="宋体"/>
          <w:color w:val="auto"/>
          <w:kern w:val="2"/>
          <w:sz w:val="21"/>
          <w:szCs w:val="21"/>
          <w:highlight w:val="none"/>
          <w:lang w:val="zh-CN"/>
        </w:rPr>
        <w:t>电子文件：电子文件不可设置密码，用DVD或CD-R光盘</w:t>
      </w:r>
      <w:r>
        <w:rPr>
          <w:rFonts w:hint="eastAsia" w:hAnsi="宋体"/>
          <w:color w:val="auto"/>
          <w:kern w:val="2"/>
          <w:sz w:val="21"/>
          <w:szCs w:val="21"/>
          <w:highlight w:val="none"/>
          <w:lang w:val="zh-CN"/>
        </w:rPr>
        <w:t>或U盘</w:t>
      </w:r>
      <w:r>
        <w:rPr>
          <w:rFonts w:hAnsi="宋体"/>
          <w:color w:val="auto"/>
          <w:kern w:val="2"/>
          <w:sz w:val="21"/>
          <w:szCs w:val="21"/>
          <w:highlight w:val="none"/>
          <w:lang w:val="zh-CN"/>
        </w:rPr>
        <w:t>储存，</w:t>
      </w:r>
      <w:r>
        <w:rPr>
          <w:rFonts w:hint="eastAsia" w:hAnsi="宋体"/>
          <w:color w:val="auto"/>
          <w:kern w:val="2"/>
          <w:sz w:val="21"/>
          <w:szCs w:val="21"/>
          <w:highlight w:val="none"/>
          <w:lang w:val="zh-CN"/>
        </w:rPr>
        <w:t>可</w:t>
      </w:r>
      <w:r>
        <w:rPr>
          <w:rFonts w:hAnsi="宋体"/>
          <w:color w:val="auto"/>
          <w:kern w:val="2"/>
          <w:sz w:val="21"/>
          <w:szCs w:val="21"/>
          <w:highlight w:val="none"/>
          <w:lang w:val="zh-CN"/>
        </w:rPr>
        <w:t>密封于“唱标信封”内（</w:t>
      </w:r>
      <w:r>
        <w:rPr>
          <w:rFonts w:hint="eastAsia" w:hAnsi="宋体"/>
          <w:color w:val="auto"/>
          <w:kern w:val="2"/>
          <w:sz w:val="21"/>
          <w:szCs w:val="21"/>
          <w:highlight w:val="none"/>
          <w:lang w:val="zh-CN"/>
        </w:rPr>
        <w:t>若</w:t>
      </w:r>
      <w:r>
        <w:rPr>
          <w:rFonts w:hAnsi="宋体"/>
          <w:color w:val="auto"/>
          <w:kern w:val="2"/>
          <w:sz w:val="21"/>
          <w:szCs w:val="21"/>
          <w:highlight w:val="none"/>
          <w:lang w:val="zh-CN"/>
        </w:rPr>
        <w:t>电子文件</w:t>
      </w:r>
      <w:r>
        <w:rPr>
          <w:rFonts w:hint="eastAsia" w:hAnsi="宋体"/>
          <w:color w:val="auto"/>
          <w:kern w:val="2"/>
          <w:sz w:val="21"/>
          <w:szCs w:val="21"/>
          <w:highlight w:val="none"/>
          <w:lang w:val="zh-CN"/>
        </w:rPr>
        <w:t>单独密封，其</w:t>
      </w:r>
      <w:r>
        <w:rPr>
          <w:rFonts w:hAnsi="宋体"/>
          <w:color w:val="auto"/>
          <w:kern w:val="2"/>
          <w:sz w:val="21"/>
          <w:szCs w:val="21"/>
          <w:highlight w:val="none"/>
          <w:lang w:val="zh-CN"/>
        </w:rPr>
        <w:t>包装封面需注明项目名称、项目编号、供应商单位名称，并加盖供应商公章）。</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17.6</w:t>
      </w:r>
      <w:r>
        <w:rPr>
          <w:rFonts w:hAnsi="宋体"/>
          <w:color w:val="auto"/>
          <w:kern w:val="2"/>
          <w:sz w:val="21"/>
          <w:szCs w:val="21"/>
          <w:highlight w:val="none"/>
          <w:lang w:val="zh-CN"/>
        </w:rPr>
        <w:tab/>
      </w:r>
      <w:r>
        <w:rPr>
          <w:rFonts w:hAnsi="宋体"/>
          <w:color w:val="auto"/>
          <w:kern w:val="2"/>
          <w:sz w:val="21"/>
          <w:szCs w:val="21"/>
          <w:highlight w:val="none"/>
          <w:lang w:val="zh-CN"/>
        </w:rPr>
        <w:t>电报、电传、传真的</w:t>
      </w:r>
      <w:r>
        <w:rPr>
          <w:rFonts w:hint="eastAsia" w:hAnsi="宋体"/>
          <w:color w:val="auto"/>
          <w:kern w:val="2"/>
          <w:sz w:val="21"/>
          <w:szCs w:val="21"/>
          <w:highlight w:val="none"/>
          <w:lang w:val="zh-CN"/>
        </w:rPr>
        <w:t>响应</w:t>
      </w:r>
      <w:r>
        <w:rPr>
          <w:rFonts w:hAnsi="宋体"/>
          <w:color w:val="auto"/>
          <w:kern w:val="2"/>
          <w:sz w:val="21"/>
          <w:szCs w:val="21"/>
          <w:highlight w:val="none"/>
          <w:lang w:val="zh-CN"/>
        </w:rPr>
        <w:t>概不接受。</w:t>
      </w:r>
      <w:bookmarkStart w:id="67" w:name="_Toc450662867"/>
    </w:p>
    <w:p>
      <w:pPr>
        <w:shd w:val="clear"/>
        <w:spacing w:line="360" w:lineRule="auto"/>
        <w:ind w:left="567" w:hanging="567"/>
        <w:jc w:val="both"/>
        <w:rPr>
          <w:rFonts w:hAnsi="宋体"/>
          <w:color w:val="auto"/>
          <w:kern w:val="2"/>
          <w:sz w:val="21"/>
          <w:szCs w:val="21"/>
          <w:highlight w:val="none"/>
          <w:lang w:val="zh-CN"/>
        </w:rPr>
      </w:pPr>
    </w:p>
    <w:p>
      <w:pPr>
        <w:pStyle w:val="3"/>
        <w:keepNext/>
        <w:keepLines/>
        <w:shd w:val="clear"/>
        <w:spacing w:line="360" w:lineRule="auto"/>
        <w:ind w:left="567" w:hanging="567"/>
        <w:rPr>
          <w:rFonts w:hAnsi="宋体"/>
          <w:color w:val="auto"/>
          <w:highlight w:val="none"/>
        </w:rPr>
      </w:pPr>
      <w:bookmarkStart w:id="68" w:name="_Toc76053709"/>
      <w:bookmarkStart w:id="69" w:name="_Toc521918085"/>
      <w:r>
        <w:rPr>
          <w:rFonts w:hAnsi="宋体"/>
          <w:b/>
          <w:bCs/>
          <w:color w:val="auto"/>
          <w:kern w:val="44"/>
          <w:sz w:val="21"/>
          <w:szCs w:val="21"/>
          <w:highlight w:val="none"/>
          <w:lang w:val="zh-CN"/>
        </w:rPr>
        <w:t>四、</w:t>
      </w:r>
      <w:r>
        <w:rPr>
          <w:rFonts w:hAnsi="宋体"/>
          <w:b/>
          <w:bCs/>
          <w:color w:val="auto"/>
          <w:kern w:val="44"/>
          <w:sz w:val="21"/>
          <w:szCs w:val="21"/>
          <w:highlight w:val="none"/>
          <w:lang w:val="zh-CN"/>
        </w:rPr>
        <w:tab/>
      </w:r>
      <w:r>
        <w:rPr>
          <w:rFonts w:hAnsi="宋体"/>
          <w:b/>
          <w:bCs/>
          <w:color w:val="auto"/>
          <w:kern w:val="44"/>
          <w:sz w:val="21"/>
          <w:szCs w:val="21"/>
          <w:highlight w:val="none"/>
          <w:lang w:val="zh-CN"/>
        </w:rPr>
        <w:t>响应文件的递交</w:t>
      </w:r>
      <w:bookmarkEnd w:id="67"/>
      <w:bookmarkEnd w:id="68"/>
      <w:bookmarkEnd w:id="69"/>
    </w:p>
    <w:p>
      <w:pPr>
        <w:shd w:val="clear"/>
        <w:tabs>
          <w:tab w:val="left" w:pos="567"/>
        </w:tabs>
        <w:spacing w:line="360" w:lineRule="auto"/>
        <w:ind w:left="567" w:hanging="567"/>
        <w:outlineLvl w:val="2"/>
        <w:rPr>
          <w:rFonts w:hAnsi="宋体"/>
          <w:color w:val="auto"/>
          <w:kern w:val="2"/>
          <w:sz w:val="21"/>
          <w:szCs w:val="21"/>
          <w:highlight w:val="none"/>
          <w:lang w:val="zh-CN"/>
        </w:rPr>
      </w:pPr>
      <w:bookmarkStart w:id="70" w:name="_Toc76053710"/>
      <w:bookmarkStart w:id="71" w:name="_Toc450662868"/>
      <w:bookmarkStart w:id="72" w:name="_Toc521918086"/>
      <w:r>
        <w:rPr>
          <w:rFonts w:hAnsi="宋体"/>
          <w:color w:val="auto"/>
          <w:kern w:val="2"/>
          <w:sz w:val="21"/>
          <w:szCs w:val="21"/>
          <w:highlight w:val="none"/>
          <w:lang w:val="zh-CN"/>
        </w:rPr>
        <w:t>18</w:t>
      </w:r>
      <w:r>
        <w:rPr>
          <w:rFonts w:hAnsi="宋体"/>
          <w:color w:val="auto"/>
          <w:kern w:val="2"/>
          <w:sz w:val="21"/>
          <w:szCs w:val="21"/>
          <w:highlight w:val="none"/>
          <w:lang w:val="zh-CN"/>
        </w:rPr>
        <w:tab/>
      </w:r>
      <w:r>
        <w:rPr>
          <w:rFonts w:hAnsi="宋体"/>
          <w:color w:val="auto"/>
          <w:kern w:val="2"/>
          <w:sz w:val="21"/>
          <w:szCs w:val="21"/>
          <w:highlight w:val="none"/>
          <w:lang w:val="zh-CN"/>
        </w:rPr>
        <w:t>响应文件的密封和标记</w:t>
      </w:r>
      <w:bookmarkEnd w:id="70"/>
      <w:bookmarkEnd w:id="71"/>
      <w:bookmarkEnd w:id="72"/>
    </w:p>
    <w:p>
      <w:pPr>
        <w:shd w:val="clear"/>
        <w:tabs>
          <w:tab w:val="left" w:pos="567"/>
        </w:tabs>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18.1</w:t>
      </w:r>
      <w:r>
        <w:rPr>
          <w:rFonts w:hAnsi="宋体"/>
          <w:color w:val="auto"/>
          <w:kern w:val="2"/>
          <w:sz w:val="21"/>
          <w:szCs w:val="21"/>
          <w:highlight w:val="none"/>
          <w:lang w:val="zh-CN"/>
        </w:rPr>
        <w:tab/>
      </w:r>
      <w:r>
        <w:rPr>
          <w:rFonts w:hAnsi="宋体"/>
          <w:color w:val="auto"/>
          <w:kern w:val="2"/>
          <w:sz w:val="21"/>
          <w:szCs w:val="21"/>
          <w:highlight w:val="none"/>
          <w:lang w:val="zh-CN"/>
        </w:rPr>
        <w:t>供应商应将所有正本和副本响应文件（本处不含唱标信封</w:t>
      </w:r>
      <w:r>
        <w:rPr>
          <w:rFonts w:hint="eastAsia" w:hAnsi="宋体"/>
          <w:color w:val="auto"/>
          <w:kern w:val="2"/>
          <w:sz w:val="21"/>
          <w:szCs w:val="21"/>
          <w:highlight w:val="none"/>
          <w:lang w:val="zh-CN"/>
        </w:rPr>
        <w:t>、响应文件电子文件</w:t>
      </w:r>
      <w:r>
        <w:rPr>
          <w:rFonts w:hAnsi="宋体"/>
          <w:color w:val="auto"/>
          <w:kern w:val="2"/>
          <w:sz w:val="21"/>
          <w:szCs w:val="21"/>
          <w:highlight w:val="none"/>
          <w:lang w:val="zh-CN"/>
        </w:rPr>
        <w:t>）一起密封在一个不透明的外层封装中。</w:t>
      </w:r>
    </w:p>
    <w:p>
      <w:pPr>
        <w:shd w:val="clear"/>
        <w:spacing w:line="360" w:lineRule="auto"/>
        <w:ind w:left="567" w:hanging="567"/>
        <w:jc w:val="both"/>
        <w:rPr>
          <w:rFonts w:hAnsi="宋体"/>
          <w:b/>
          <w:bCs/>
          <w:color w:val="auto"/>
          <w:kern w:val="2"/>
          <w:sz w:val="21"/>
          <w:szCs w:val="21"/>
          <w:highlight w:val="none"/>
          <w:u w:val="single"/>
          <w:lang w:val="zh-CN"/>
        </w:rPr>
      </w:pPr>
      <w:r>
        <w:rPr>
          <w:rFonts w:hAnsi="宋体"/>
          <w:b/>
          <w:color w:val="auto"/>
          <w:kern w:val="2"/>
          <w:sz w:val="21"/>
          <w:szCs w:val="21"/>
          <w:highlight w:val="none"/>
          <w:lang w:val="zh-CN"/>
        </w:rPr>
        <w:t>18.2</w:t>
      </w:r>
      <w:r>
        <w:rPr>
          <w:rFonts w:hAnsi="宋体"/>
          <w:b/>
          <w:color w:val="auto"/>
          <w:kern w:val="2"/>
          <w:sz w:val="21"/>
          <w:szCs w:val="21"/>
          <w:highlight w:val="none"/>
          <w:lang w:val="zh-CN"/>
        </w:rPr>
        <w:tab/>
      </w:r>
      <w:r>
        <w:rPr>
          <w:rFonts w:hAnsi="宋体"/>
          <w:b/>
          <w:bCs/>
          <w:color w:val="auto"/>
          <w:kern w:val="2"/>
          <w:sz w:val="21"/>
          <w:szCs w:val="21"/>
          <w:highlight w:val="none"/>
          <w:lang w:val="zh-CN"/>
        </w:rPr>
        <w:t>唱标信封应单独密封，与18.1款的响应文件一同提交。</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18.3</w:t>
      </w:r>
      <w:r>
        <w:rPr>
          <w:rFonts w:hAnsi="宋体"/>
          <w:color w:val="auto"/>
          <w:kern w:val="2"/>
          <w:sz w:val="21"/>
          <w:szCs w:val="21"/>
          <w:highlight w:val="none"/>
          <w:lang w:val="zh-CN"/>
        </w:rPr>
        <w:tab/>
      </w:r>
      <w:r>
        <w:rPr>
          <w:rFonts w:hAnsi="宋体"/>
          <w:color w:val="auto"/>
          <w:kern w:val="2"/>
          <w:sz w:val="21"/>
          <w:szCs w:val="21"/>
          <w:highlight w:val="none"/>
          <w:lang w:val="zh-CN"/>
        </w:rPr>
        <w:t>响应文件密封封装标记：</w:t>
      </w:r>
    </w:p>
    <w:p>
      <w:pPr>
        <w:shd w:val="clear"/>
        <w:spacing w:line="360" w:lineRule="auto"/>
        <w:ind w:left="566" w:leftChars="1" w:right="141" w:hanging="564" w:hangingChars="269"/>
        <w:jc w:val="both"/>
        <w:rPr>
          <w:rFonts w:hAnsi="宋体"/>
          <w:color w:val="auto"/>
          <w:kern w:val="2"/>
          <w:sz w:val="21"/>
          <w:szCs w:val="21"/>
          <w:highlight w:val="none"/>
          <w:lang w:val="zh-CN"/>
        </w:rPr>
      </w:pPr>
      <w:r>
        <w:rPr>
          <w:rFonts w:hint="eastAsia" w:hAnsi="宋体"/>
          <w:color w:val="auto"/>
          <w:kern w:val="2"/>
          <w:sz w:val="21"/>
          <w:szCs w:val="21"/>
          <w:highlight w:val="none"/>
          <w:lang w:val="zh-CN"/>
        </w:rPr>
        <w:t>（</w:t>
      </w:r>
      <w:r>
        <w:rPr>
          <w:rFonts w:hAnsi="宋体"/>
          <w:color w:val="auto"/>
          <w:kern w:val="2"/>
          <w:sz w:val="21"/>
          <w:szCs w:val="21"/>
          <w:highlight w:val="none"/>
        </w:rPr>
        <w:t>1</w:t>
      </w:r>
      <w:r>
        <w:rPr>
          <w:rFonts w:hint="eastAsia" w:hAnsi="宋体"/>
          <w:color w:val="auto"/>
          <w:kern w:val="2"/>
          <w:sz w:val="21"/>
          <w:szCs w:val="21"/>
          <w:highlight w:val="none"/>
          <w:lang w:val="zh-CN"/>
        </w:rPr>
        <w:t>）</w:t>
      </w:r>
      <w:r>
        <w:rPr>
          <w:rFonts w:hAnsi="宋体"/>
          <w:color w:val="auto"/>
          <w:kern w:val="2"/>
          <w:sz w:val="21"/>
          <w:szCs w:val="21"/>
          <w:highlight w:val="none"/>
          <w:lang w:val="zh-CN"/>
        </w:rPr>
        <w:t>外层密封封装表面应正确标明供应商名称、地址、项目名称、项目编号、响应文件名称、并注明响应文件递交截止时间之前不得开封（在封口位置的封条上标注注明），封口位置的封条上须加盖供应商公章；</w:t>
      </w:r>
    </w:p>
    <w:p>
      <w:pPr>
        <w:shd w:val="clear"/>
        <w:spacing w:line="360" w:lineRule="auto"/>
        <w:ind w:left="563" w:right="35" w:hanging="562" w:hangingChars="268"/>
        <w:jc w:val="both"/>
        <w:rPr>
          <w:rFonts w:hAnsi="宋体"/>
          <w:color w:val="auto"/>
          <w:kern w:val="2"/>
          <w:sz w:val="21"/>
          <w:szCs w:val="21"/>
          <w:highlight w:val="none"/>
          <w:lang w:val="zh-CN"/>
        </w:rPr>
      </w:pPr>
      <w:r>
        <w:rPr>
          <w:rFonts w:hAnsi="宋体"/>
          <w:color w:val="auto"/>
          <w:kern w:val="2"/>
          <w:sz w:val="21"/>
          <w:szCs w:val="21"/>
          <w:highlight w:val="none"/>
          <w:lang w:val="zh-CN"/>
        </w:rPr>
        <w:t>（</w:t>
      </w:r>
      <w:r>
        <w:rPr>
          <w:rFonts w:hAnsi="宋体"/>
          <w:color w:val="auto"/>
          <w:kern w:val="2"/>
          <w:sz w:val="21"/>
          <w:szCs w:val="21"/>
          <w:highlight w:val="none"/>
        </w:rPr>
        <w:t>2</w:t>
      </w:r>
      <w:r>
        <w:rPr>
          <w:rFonts w:hAnsi="宋体"/>
          <w:color w:val="auto"/>
          <w:kern w:val="2"/>
          <w:sz w:val="21"/>
          <w:szCs w:val="21"/>
          <w:highlight w:val="none"/>
          <w:lang w:val="zh-CN"/>
        </w:rPr>
        <w:t>）响应文件已密封但不按前述标志封包，由此而引起的提前开封或错放责任由供应商承担。</w:t>
      </w:r>
    </w:p>
    <w:p>
      <w:pPr>
        <w:shd w:val="clear"/>
        <w:tabs>
          <w:tab w:val="left" w:pos="567"/>
        </w:tabs>
        <w:spacing w:line="360" w:lineRule="auto"/>
        <w:ind w:left="567" w:right="18" w:hanging="567"/>
        <w:jc w:val="both"/>
        <w:rPr>
          <w:rFonts w:hAnsi="宋体"/>
          <w:b/>
          <w:color w:val="auto"/>
          <w:kern w:val="2"/>
          <w:sz w:val="21"/>
          <w:szCs w:val="21"/>
          <w:highlight w:val="none"/>
          <w:lang w:val="zh-CN"/>
        </w:rPr>
      </w:pPr>
      <w:r>
        <w:rPr>
          <w:rFonts w:hAnsi="宋体"/>
          <w:b/>
          <w:color w:val="auto"/>
          <w:kern w:val="2"/>
          <w:sz w:val="21"/>
          <w:szCs w:val="21"/>
          <w:highlight w:val="none"/>
          <w:lang w:val="zh-CN"/>
        </w:rPr>
        <w:t>18.4</w:t>
      </w:r>
      <w:r>
        <w:rPr>
          <w:rFonts w:hAnsi="宋体"/>
          <w:b/>
          <w:color w:val="auto"/>
          <w:kern w:val="2"/>
          <w:sz w:val="21"/>
          <w:szCs w:val="21"/>
          <w:highlight w:val="none"/>
          <w:lang w:val="zh-CN"/>
        </w:rPr>
        <w:tab/>
      </w:r>
      <w:r>
        <w:rPr>
          <w:rFonts w:hAnsi="宋体"/>
          <w:b/>
          <w:color w:val="auto"/>
          <w:kern w:val="2"/>
          <w:sz w:val="21"/>
          <w:szCs w:val="21"/>
          <w:highlight w:val="none"/>
          <w:lang w:val="zh-CN"/>
        </w:rPr>
        <w:t>如果密封封装未按本款规定密封和标记，采购代理机构对响应文件的误投或提前拆封不负责任。对由此造成提前开封的响应文件，采购代理机构予以拒绝，并退回供应商。</w:t>
      </w:r>
    </w:p>
    <w:p>
      <w:pPr>
        <w:shd w:val="clear"/>
        <w:spacing w:line="360" w:lineRule="auto"/>
        <w:ind w:left="565" w:leftChars="-1" w:right="18" w:hanging="567" w:hangingChars="270"/>
        <w:jc w:val="both"/>
        <w:rPr>
          <w:rFonts w:hAnsi="宋体"/>
          <w:color w:val="auto"/>
          <w:kern w:val="2"/>
          <w:sz w:val="21"/>
          <w:szCs w:val="21"/>
          <w:highlight w:val="none"/>
          <w:lang w:val="zh-CN"/>
        </w:rPr>
      </w:pPr>
      <w:r>
        <w:rPr>
          <w:rFonts w:hAnsi="宋体"/>
          <w:color w:val="auto"/>
          <w:kern w:val="2"/>
          <w:sz w:val="21"/>
          <w:szCs w:val="21"/>
          <w:highlight w:val="none"/>
          <w:lang w:val="zh-CN"/>
        </w:rPr>
        <w:t xml:space="preserve">18.5 </w:t>
      </w:r>
      <w:r>
        <w:rPr>
          <w:rFonts w:hint="eastAsia" w:hAnsi="宋体"/>
          <w:color w:val="auto"/>
          <w:kern w:val="2"/>
          <w:sz w:val="21"/>
          <w:szCs w:val="21"/>
          <w:highlight w:val="none"/>
          <w:lang w:val="zh-CN"/>
        </w:rPr>
        <w:t>谈判</w:t>
      </w:r>
      <w:r>
        <w:rPr>
          <w:rFonts w:hAnsi="宋体"/>
          <w:color w:val="auto"/>
          <w:kern w:val="2"/>
          <w:sz w:val="21"/>
          <w:szCs w:val="21"/>
          <w:highlight w:val="none"/>
          <w:lang w:val="zh-CN"/>
        </w:rPr>
        <w:t>前，由供应商代表（第一位递交响应文件的供应商代表及主动自愿参与检查的供应商代表）</w:t>
      </w:r>
    </w:p>
    <w:p>
      <w:pPr>
        <w:shd w:val="clear"/>
        <w:spacing w:line="360" w:lineRule="auto"/>
        <w:ind w:left="625" w:leftChars="199" w:right="18" w:hanging="147" w:hangingChars="70"/>
        <w:jc w:val="both"/>
        <w:rPr>
          <w:rFonts w:hAnsi="宋体"/>
          <w:color w:val="auto"/>
          <w:kern w:val="2"/>
          <w:sz w:val="21"/>
          <w:szCs w:val="21"/>
          <w:highlight w:val="none"/>
          <w:lang w:val="zh-CN"/>
        </w:rPr>
      </w:pPr>
      <w:r>
        <w:rPr>
          <w:rFonts w:hAnsi="宋体"/>
          <w:color w:val="auto"/>
          <w:kern w:val="2"/>
          <w:sz w:val="21"/>
          <w:szCs w:val="21"/>
          <w:highlight w:val="none"/>
          <w:lang w:val="zh-CN"/>
        </w:rPr>
        <w:t>和采购人代表将对所有的响应文件的密封性进行检查，并签署进行确认。</w:t>
      </w:r>
    </w:p>
    <w:p>
      <w:pPr>
        <w:shd w:val="clear"/>
        <w:spacing w:line="360" w:lineRule="auto"/>
        <w:ind w:left="565" w:leftChars="-1" w:right="18" w:hanging="567" w:hangingChars="270"/>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73" w:name="_Toc76053711"/>
      <w:bookmarkStart w:id="74" w:name="_Toc521918087"/>
      <w:bookmarkStart w:id="75" w:name="_Toc450662869"/>
      <w:r>
        <w:rPr>
          <w:rFonts w:hAnsi="宋体"/>
          <w:color w:val="auto"/>
          <w:kern w:val="2"/>
          <w:sz w:val="21"/>
          <w:szCs w:val="21"/>
          <w:highlight w:val="none"/>
          <w:lang w:val="zh-CN"/>
        </w:rPr>
        <w:t>19</w:t>
      </w:r>
      <w:r>
        <w:rPr>
          <w:rFonts w:hAnsi="宋体"/>
          <w:color w:val="auto"/>
          <w:kern w:val="2"/>
          <w:sz w:val="21"/>
          <w:szCs w:val="21"/>
          <w:highlight w:val="none"/>
          <w:lang w:val="zh-CN"/>
        </w:rPr>
        <w:tab/>
      </w:r>
      <w:r>
        <w:rPr>
          <w:rFonts w:hAnsi="宋体"/>
          <w:color w:val="auto"/>
          <w:kern w:val="2"/>
          <w:sz w:val="21"/>
          <w:szCs w:val="21"/>
          <w:highlight w:val="none"/>
          <w:lang w:val="zh-CN"/>
        </w:rPr>
        <w:t>递交响应文件的截止日期</w:t>
      </w:r>
      <w:bookmarkEnd w:id="73"/>
      <w:bookmarkEnd w:id="74"/>
      <w:bookmarkEnd w:id="75"/>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19.1</w:t>
      </w:r>
      <w:r>
        <w:rPr>
          <w:rFonts w:hAnsi="宋体"/>
          <w:color w:val="auto"/>
          <w:kern w:val="2"/>
          <w:sz w:val="21"/>
          <w:szCs w:val="21"/>
          <w:highlight w:val="none"/>
          <w:lang w:val="zh-CN"/>
        </w:rPr>
        <w:tab/>
      </w:r>
      <w:r>
        <w:rPr>
          <w:rFonts w:hAnsi="宋体"/>
          <w:color w:val="auto"/>
          <w:kern w:val="2"/>
          <w:sz w:val="21"/>
          <w:szCs w:val="21"/>
          <w:highlight w:val="none"/>
          <w:lang w:val="zh-CN"/>
        </w:rPr>
        <w:t>采购代理机构收到响应文件的时间不得迟于第一篇“</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公告”中规定的截止时间。</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19.2</w:t>
      </w:r>
      <w:r>
        <w:rPr>
          <w:rFonts w:hAnsi="宋体"/>
          <w:color w:val="auto"/>
          <w:kern w:val="2"/>
          <w:sz w:val="21"/>
          <w:szCs w:val="21"/>
          <w:highlight w:val="none"/>
          <w:lang w:val="zh-CN"/>
        </w:rPr>
        <w:tab/>
      </w:r>
      <w:r>
        <w:rPr>
          <w:rFonts w:hAnsi="宋体"/>
          <w:color w:val="auto"/>
          <w:kern w:val="2"/>
          <w:sz w:val="21"/>
          <w:szCs w:val="21"/>
          <w:highlight w:val="none"/>
          <w:lang w:val="zh-CN"/>
        </w:rPr>
        <w:t>采购代理机构可按照第7</w:t>
      </w:r>
      <w:r>
        <w:rPr>
          <w:rFonts w:hint="eastAsia" w:hAnsi="宋体"/>
          <w:color w:val="auto"/>
          <w:kern w:val="2"/>
          <w:sz w:val="21"/>
          <w:szCs w:val="21"/>
          <w:highlight w:val="none"/>
          <w:lang w:val="zh-CN"/>
        </w:rPr>
        <w:t>条</w:t>
      </w:r>
      <w:r>
        <w:rPr>
          <w:rFonts w:hAnsi="宋体"/>
          <w:color w:val="auto"/>
          <w:kern w:val="2"/>
          <w:sz w:val="21"/>
          <w:szCs w:val="21"/>
          <w:highlight w:val="none"/>
          <w:lang w:val="zh-CN"/>
        </w:rPr>
        <w:t>的规定修改竞争性谈判文件并酌情延长递交响应文件的截止时间，因此，已规定的采购代理机构和供应商的一切权利和义务将按延期后的递交响应文件截止时间履行。</w:t>
      </w:r>
    </w:p>
    <w:p>
      <w:pPr>
        <w:shd w:val="clear"/>
        <w:spacing w:line="360" w:lineRule="auto"/>
        <w:ind w:left="567" w:hanging="567"/>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highlight w:val="none"/>
        </w:rPr>
      </w:pPr>
      <w:bookmarkStart w:id="76" w:name="_Toc521918088"/>
      <w:bookmarkStart w:id="77" w:name="_Toc76053712"/>
      <w:bookmarkStart w:id="78" w:name="_Toc450662870"/>
      <w:r>
        <w:rPr>
          <w:rFonts w:hAnsi="宋体"/>
          <w:color w:val="auto"/>
          <w:kern w:val="2"/>
          <w:sz w:val="21"/>
          <w:szCs w:val="21"/>
          <w:highlight w:val="none"/>
          <w:lang w:val="zh-CN"/>
        </w:rPr>
        <w:t>20</w:t>
      </w:r>
      <w:r>
        <w:rPr>
          <w:rFonts w:hAnsi="宋体"/>
          <w:color w:val="auto"/>
          <w:kern w:val="2"/>
          <w:sz w:val="21"/>
          <w:szCs w:val="21"/>
          <w:highlight w:val="none"/>
          <w:lang w:val="zh-CN"/>
        </w:rPr>
        <w:tab/>
      </w:r>
      <w:r>
        <w:rPr>
          <w:rFonts w:hAnsi="宋体"/>
          <w:color w:val="auto"/>
          <w:kern w:val="2"/>
          <w:sz w:val="21"/>
          <w:szCs w:val="21"/>
          <w:highlight w:val="none"/>
          <w:lang w:val="zh-CN"/>
        </w:rPr>
        <w:t>迟交的响应文件</w:t>
      </w:r>
      <w:bookmarkEnd w:id="76"/>
      <w:bookmarkEnd w:id="77"/>
      <w:bookmarkEnd w:id="78"/>
    </w:p>
    <w:p>
      <w:pPr>
        <w:shd w:val="clear"/>
        <w:spacing w:line="360" w:lineRule="auto"/>
        <w:ind w:firstLine="525" w:firstLineChars="250"/>
        <w:rPr>
          <w:rFonts w:hAnsi="宋体"/>
          <w:color w:val="auto"/>
          <w:kern w:val="2"/>
          <w:sz w:val="21"/>
          <w:szCs w:val="21"/>
          <w:highlight w:val="none"/>
          <w:lang w:val="zh-CN"/>
        </w:rPr>
      </w:pPr>
      <w:r>
        <w:rPr>
          <w:rFonts w:hAnsi="宋体"/>
          <w:color w:val="auto"/>
          <w:kern w:val="2"/>
          <w:sz w:val="21"/>
          <w:szCs w:val="21"/>
          <w:highlight w:val="none"/>
          <w:lang w:val="zh-CN"/>
        </w:rPr>
        <w:t>根据第19</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规定，采购代理机构将拒绝任何晚于递交响应文件的截止时间交到的响应文件。</w:t>
      </w:r>
    </w:p>
    <w:p>
      <w:pPr>
        <w:shd w:val="clear"/>
        <w:spacing w:line="360" w:lineRule="auto"/>
        <w:ind w:firstLine="525" w:firstLineChars="250"/>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79" w:name="_Toc521918089"/>
      <w:bookmarkStart w:id="80" w:name="_Toc76053713"/>
      <w:bookmarkStart w:id="81" w:name="_Toc450662871"/>
      <w:r>
        <w:rPr>
          <w:rFonts w:hAnsi="宋体"/>
          <w:color w:val="auto"/>
          <w:kern w:val="2"/>
          <w:sz w:val="21"/>
          <w:szCs w:val="21"/>
          <w:highlight w:val="none"/>
          <w:lang w:val="zh-CN"/>
        </w:rPr>
        <w:t>21</w:t>
      </w:r>
      <w:r>
        <w:rPr>
          <w:rFonts w:hAnsi="宋体"/>
          <w:color w:val="auto"/>
          <w:kern w:val="2"/>
          <w:sz w:val="21"/>
          <w:szCs w:val="21"/>
          <w:highlight w:val="none"/>
          <w:lang w:val="zh-CN"/>
        </w:rPr>
        <w:tab/>
      </w:r>
      <w:r>
        <w:rPr>
          <w:rFonts w:hAnsi="宋体"/>
          <w:color w:val="auto"/>
          <w:kern w:val="2"/>
          <w:sz w:val="21"/>
          <w:szCs w:val="21"/>
          <w:highlight w:val="none"/>
          <w:lang w:val="zh-CN"/>
        </w:rPr>
        <w:t>响应文件的修改和撤回</w:t>
      </w:r>
      <w:bookmarkEnd w:id="79"/>
      <w:bookmarkEnd w:id="80"/>
      <w:bookmarkEnd w:id="81"/>
    </w:p>
    <w:p>
      <w:pPr>
        <w:shd w:val="clear"/>
        <w:tabs>
          <w:tab w:val="left" w:pos="567"/>
        </w:tabs>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21.1</w:t>
      </w:r>
      <w:r>
        <w:rPr>
          <w:rFonts w:hAnsi="宋体"/>
          <w:color w:val="auto"/>
          <w:kern w:val="2"/>
          <w:sz w:val="21"/>
          <w:szCs w:val="21"/>
          <w:highlight w:val="none"/>
          <w:lang w:val="zh-CN"/>
        </w:rPr>
        <w:tab/>
      </w:r>
      <w:r>
        <w:rPr>
          <w:rFonts w:hAnsi="宋体"/>
          <w:color w:val="auto"/>
          <w:kern w:val="2"/>
          <w:sz w:val="21"/>
          <w:szCs w:val="21"/>
          <w:highlight w:val="none"/>
          <w:lang w:val="zh-CN"/>
        </w:rPr>
        <w:t>供应商在提交响应文件后可对其响应文件进行修改或撤回，但采购代理机构须在提交响应文件截止日期前收到该修改或撤回的书面通知。</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21.2</w:t>
      </w:r>
      <w:r>
        <w:rPr>
          <w:rFonts w:hAnsi="宋体"/>
          <w:color w:val="auto"/>
          <w:kern w:val="2"/>
          <w:sz w:val="21"/>
          <w:szCs w:val="21"/>
          <w:highlight w:val="none"/>
          <w:lang w:val="zh-CN"/>
        </w:rPr>
        <w:tab/>
      </w:r>
      <w:r>
        <w:rPr>
          <w:rFonts w:hAnsi="宋体"/>
          <w:color w:val="auto"/>
          <w:kern w:val="2"/>
          <w:sz w:val="21"/>
          <w:szCs w:val="21"/>
          <w:highlight w:val="none"/>
          <w:lang w:val="zh-CN"/>
        </w:rPr>
        <w:t>供应商对响应文件的修改或撤回的通知应按第17</w:t>
      </w:r>
      <w:r>
        <w:rPr>
          <w:rFonts w:hint="eastAsia" w:hAnsi="宋体"/>
          <w:color w:val="auto"/>
          <w:kern w:val="2"/>
          <w:sz w:val="21"/>
          <w:szCs w:val="21"/>
          <w:highlight w:val="none"/>
          <w:lang w:val="zh-CN"/>
        </w:rPr>
        <w:t>条</w:t>
      </w:r>
      <w:r>
        <w:rPr>
          <w:rFonts w:hAnsi="宋体"/>
          <w:color w:val="auto"/>
          <w:kern w:val="2"/>
          <w:sz w:val="21"/>
          <w:szCs w:val="21"/>
          <w:highlight w:val="none"/>
          <w:lang w:val="zh-CN"/>
        </w:rPr>
        <w:t>和第18</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规定进行准备、密封、标注和递送。</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21.3</w:t>
      </w:r>
      <w:r>
        <w:rPr>
          <w:rFonts w:hAnsi="宋体"/>
          <w:color w:val="auto"/>
          <w:kern w:val="2"/>
          <w:sz w:val="21"/>
          <w:szCs w:val="21"/>
          <w:highlight w:val="none"/>
          <w:lang w:val="zh-CN"/>
        </w:rPr>
        <w:tab/>
      </w:r>
      <w:r>
        <w:rPr>
          <w:rFonts w:hAnsi="宋体"/>
          <w:color w:val="auto"/>
          <w:kern w:val="2"/>
          <w:sz w:val="21"/>
          <w:szCs w:val="21"/>
          <w:highlight w:val="none"/>
          <w:lang w:val="zh-CN"/>
        </w:rPr>
        <w:t>递交响应文件截止时间后不得修改响应文件。</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21.4</w:t>
      </w:r>
      <w:r>
        <w:rPr>
          <w:rFonts w:hAnsi="宋体"/>
          <w:color w:val="auto"/>
          <w:kern w:val="2"/>
          <w:sz w:val="21"/>
          <w:szCs w:val="21"/>
          <w:highlight w:val="none"/>
          <w:lang w:val="zh-CN"/>
        </w:rPr>
        <w:tab/>
      </w:r>
      <w:r>
        <w:rPr>
          <w:rFonts w:hAnsi="宋体"/>
          <w:color w:val="auto"/>
          <w:kern w:val="2"/>
          <w:sz w:val="21"/>
          <w:szCs w:val="21"/>
          <w:highlight w:val="none"/>
          <w:lang w:val="zh-CN"/>
        </w:rPr>
        <w:t>供应商不得在递交响应文件截止时间起至第16</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规定的响应文件有效期期满前撤销响应文件。否则采购代理机构将按第15.7款（1）规定</w:t>
      </w:r>
      <w:r>
        <w:rPr>
          <w:rFonts w:hint="eastAsia" w:hAnsi="宋体"/>
          <w:color w:val="auto"/>
          <w:kern w:val="2"/>
          <w:sz w:val="21"/>
          <w:szCs w:val="21"/>
          <w:highlight w:val="none"/>
          <w:lang w:val="zh-CN"/>
        </w:rPr>
        <w:t>不予退</w:t>
      </w:r>
      <w:r>
        <w:rPr>
          <w:rFonts w:hAnsi="宋体"/>
          <w:color w:val="auto"/>
          <w:kern w:val="2"/>
          <w:sz w:val="21"/>
          <w:szCs w:val="21"/>
          <w:highlight w:val="none"/>
          <w:lang w:val="zh-CN"/>
        </w:rPr>
        <w:t>还其谈判保证金。</w:t>
      </w:r>
    </w:p>
    <w:p>
      <w:pPr>
        <w:shd w:val="clear"/>
        <w:spacing w:line="360" w:lineRule="auto"/>
        <w:ind w:left="567" w:right="18" w:hanging="567"/>
        <w:jc w:val="both"/>
        <w:rPr>
          <w:rFonts w:hAnsi="宋体"/>
          <w:color w:val="auto"/>
          <w:kern w:val="2"/>
          <w:sz w:val="21"/>
          <w:szCs w:val="21"/>
          <w:highlight w:val="none"/>
          <w:lang w:val="zh-CN"/>
        </w:rPr>
      </w:pPr>
    </w:p>
    <w:p>
      <w:pPr>
        <w:pStyle w:val="3"/>
        <w:keepNext/>
        <w:keepLines/>
        <w:shd w:val="clear"/>
        <w:spacing w:line="360" w:lineRule="auto"/>
        <w:ind w:left="567" w:hanging="567"/>
        <w:rPr>
          <w:rFonts w:hAnsi="宋体"/>
          <w:b/>
          <w:bCs/>
          <w:color w:val="auto"/>
          <w:kern w:val="44"/>
          <w:sz w:val="21"/>
          <w:szCs w:val="21"/>
          <w:highlight w:val="none"/>
          <w:lang w:val="zh-CN"/>
        </w:rPr>
      </w:pPr>
      <w:bookmarkStart w:id="82" w:name="_Toc521918090"/>
      <w:bookmarkStart w:id="83" w:name="_Toc450662872"/>
      <w:bookmarkStart w:id="84" w:name="_Toc76053714"/>
      <w:r>
        <w:rPr>
          <w:rFonts w:hAnsi="宋体"/>
          <w:b/>
          <w:bCs/>
          <w:color w:val="auto"/>
          <w:kern w:val="44"/>
          <w:sz w:val="21"/>
          <w:szCs w:val="21"/>
          <w:highlight w:val="none"/>
          <w:lang w:val="zh-CN"/>
        </w:rPr>
        <w:t>五、</w:t>
      </w:r>
      <w:r>
        <w:rPr>
          <w:rFonts w:hAnsi="宋体"/>
          <w:b/>
          <w:bCs/>
          <w:color w:val="auto"/>
          <w:kern w:val="44"/>
          <w:sz w:val="21"/>
          <w:szCs w:val="21"/>
          <w:highlight w:val="none"/>
          <w:lang w:val="zh-CN"/>
        </w:rPr>
        <w:tab/>
      </w:r>
      <w:bookmarkEnd w:id="82"/>
      <w:bookmarkEnd w:id="83"/>
      <w:r>
        <w:rPr>
          <w:rFonts w:hint="eastAsia" w:hAnsi="宋体"/>
          <w:b/>
          <w:bCs/>
          <w:color w:val="auto"/>
          <w:kern w:val="44"/>
          <w:sz w:val="21"/>
          <w:szCs w:val="21"/>
          <w:highlight w:val="none"/>
          <w:lang w:val="zh-CN"/>
        </w:rPr>
        <w:t>竞争性谈判流程</w:t>
      </w:r>
      <w:bookmarkEnd w:id="84"/>
    </w:p>
    <w:p>
      <w:pPr>
        <w:shd w:val="clear"/>
        <w:tabs>
          <w:tab w:val="left" w:pos="567"/>
        </w:tabs>
        <w:spacing w:line="360" w:lineRule="auto"/>
        <w:ind w:left="567" w:hanging="567"/>
        <w:outlineLvl w:val="2"/>
        <w:rPr>
          <w:rFonts w:hAnsi="宋体"/>
          <w:color w:val="auto"/>
          <w:kern w:val="2"/>
          <w:sz w:val="21"/>
          <w:szCs w:val="21"/>
          <w:highlight w:val="none"/>
          <w:lang w:val="zh-CN"/>
        </w:rPr>
      </w:pPr>
      <w:bookmarkStart w:id="85" w:name="_Toc450662873"/>
      <w:bookmarkStart w:id="86" w:name="_Toc521918091"/>
      <w:bookmarkStart w:id="87" w:name="_Toc76053715"/>
      <w:r>
        <w:rPr>
          <w:rFonts w:hAnsi="宋体"/>
          <w:color w:val="auto"/>
          <w:kern w:val="2"/>
          <w:sz w:val="21"/>
          <w:szCs w:val="21"/>
          <w:highlight w:val="none"/>
          <w:lang w:val="zh-CN"/>
        </w:rPr>
        <w:t>22</w:t>
      </w:r>
      <w:r>
        <w:rPr>
          <w:rFonts w:hAnsi="宋体"/>
          <w:color w:val="auto"/>
          <w:kern w:val="2"/>
          <w:sz w:val="21"/>
          <w:szCs w:val="21"/>
          <w:highlight w:val="none"/>
          <w:lang w:val="zh-CN"/>
        </w:rPr>
        <w:tab/>
      </w:r>
      <w:bookmarkEnd w:id="85"/>
      <w:bookmarkEnd w:id="86"/>
      <w:r>
        <w:rPr>
          <w:rFonts w:hint="eastAsia" w:hAnsi="宋体"/>
          <w:color w:val="auto"/>
          <w:kern w:val="2"/>
          <w:sz w:val="21"/>
          <w:szCs w:val="21"/>
          <w:highlight w:val="none"/>
          <w:lang w:val="zh-CN"/>
        </w:rPr>
        <w:t>响应文件的拆封</w:t>
      </w:r>
      <w:bookmarkEnd w:id="87"/>
    </w:p>
    <w:p>
      <w:pPr>
        <w:shd w:val="clear"/>
        <w:tabs>
          <w:tab w:val="left" w:pos="567"/>
        </w:tabs>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22.1</w:t>
      </w:r>
      <w:r>
        <w:rPr>
          <w:rFonts w:hAnsi="宋体"/>
          <w:color w:val="auto"/>
          <w:kern w:val="2"/>
          <w:sz w:val="21"/>
          <w:szCs w:val="21"/>
          <w:highlight w:val="none"/>
          <w:lang w:val="zh-CN"/>
        </w:rPr>
        <w:tab/>
      </w:r>
      <w:r>
        <w:rPr>
          <w:rFonts w:hAnsi="宋体"/>
          <w:color w:val="auto"/>
          <w:kern w:val="2"/>
          <w:sz w:val="21"/>
          <w:szCs w:val="21"/>
          <w:highlight w:val="none"/>
          <w:lang w:val="zh-CN"/>
        </w:rPr>
        <w:t>采购代理机构在供应商代表自愿出席的情况下，在第一篇“竞争性谈判公告”规定的地点和时间</w:t>
      </w:r>
      <w:r>
        <w:rPr>
          <w:rFonts w:hint="eastAsia" w:hAnsi="宋体"/>
          <w:color w:val="auto"/>
          <w:kern w:val="2"/>
          <w:sz w:val="21"/>
          <w:szCs w:val="21"/>
          <w:highlight w:val="none"/>
          <w:lang w:val="zh-CN"/>
        </w:rPr>
        <w:t>谈判，</w:t>
      </w:r>
      <w:r>
        <w:rPr>
          <w:rFonts w:hAnsi="宋体"/>
          <w:color w:val="auto"/>
          <w:kern w:val="2"/>
          <w:sz w:val="21"/>
          <w:szCs w:val="21"/>
          <w:highlight w:val="none"/>
          <w:lang w:val="zh-CN"/>
        </w:rPr>
        <w:t>出席代表需登记以示出席。</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22.2</w:t>
      </w:r>
      <w:r>
        <w:rPr>
          <w:rFonts w:hAnsi="宋体"/>
          <w:color w:val="auto"/>
          <w:kern w:val="2"/>
          <w:sz w:val="21"/>
          <w:szCs w:val="21"/>
          <w:highlight w:val="none"/>
          <w:lang w:val="zh-CN"/>
        </w:rPr>
        <w:tab/>
      </w:r>
      <w:r>
        <w:rPr>
          <w:rFonts w:hAnsi="宋体"/>
          <w:color w:val="auto"/>
          <w:kern w:val="2"/>
          <w:sz w:val="21"/>
          <w:szCs w:val="21"/>
          <w:highlight w:val="none"/>
          <w:lang w:val="zh-CN"/>
        </w:rPr>
        <w:t>按照第21</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规定，提交了可接受的“撤回”通知的响应文件将不予开封。</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22.3</w:t>
      </w:r>
      <w:r>
        <w:rPr>
          <w:rFonts w:hAnsi="宋体"/>
          <w:color w:val="auto"/>
          <w:kern w:val="2"/>
          <w:sz w:val="21"/>
          <w:szCs w:val="21"/>
          <w:highlight w:val="none"/>
          <w:lang w:val="zh-CN"/>
        </w:rPr>
        <w:tab/>
      </w:r>
      <w:r>
        <w:rPr>
          <w:rFonts w:hint="eastAsia" w:hAnsi="宋体"/>
          <w:color w:val="auto"/>
          <w:kern w:val="2"/>
          <w:sz w:val="21"/>
          <w:szCs w:val="21"/>
          <w:highlight w:val="none"/>
          <w:lang w:val="zh-CN"/>
        </w:rPr>
        <w:t>响应文件拆封在谈判文件规定的竞争性谈判时间进行，拆封地点为谈判文件中预先确定的谈判地点。</w:t>
      </w:r>
    </w:p>
    <w:p>
      <w:pPr>
        <w:shd w:val="clear"/>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22.4</w:t>
      </w:r>
      <w:r>
        <w:rPr>
          <w:rFonts w:hAnsi="宋体"/>
          <w:color w:val="auto"/>
          <w:kern w:val="2"/>
          <w:sz w:val="21"/>
          <w:szCs w:val="21"/>
          <w:highlight w:val="none"/>
          <w:lang w:val="zh-CN"/>
        </w:rPr>
        <w:tab/>
      </w:r>
      <w:r>
        <w:rPr>
          <w:rFonts w:hint="eastAsia" w:hAnsi="宋体"/>
          <w:color w:val="auto"/>
          <w:kern w:val="2"/>
          <w:sz w:val="21"/>
          <w:szCs w:val="21"/>
          <w:highlight w:val="none"/>
          <w:lang w:val="zh-CN"/>
        </w:rPr>
        <w:t>响应文件递交截止时间后，由全体响应供应商对全部响应文件的密封情况进行检查，若递交响应文件的供应商不足三家，竞争性谈判失败，采购人将依法重新采购。</w:t>
      </w:r>
    </w:p>
    <w:p>
      <w:pPr>
        <w:shd w:val="clear"/>
        <w:spacing w:line="360" w:lineRule="auto"/>
        <w:ind w:left="567" w:right="18" w:hanging="567"/>
        <w:jc w:val="both"/>
        <w:rPr>
          <w:rFonts w:hAnsi="宋体"/>
          <w:color w:val="auto"/>
          <w:sz w:val="21"/>
          <w:szCs w:val="21"/>
          <w:highlight w:val="none"/>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88" w:name="_Toc76053716"/>
      <w:bookmarkStart w:id="89" w:name="_Toc521918092"/>
      <w:bookmarkStart w:id="90" w:name="_Toc450662874"/>
      <w:r>
        <w:rPr>
          <w:rFonts w:hAnsi="宋体"/>
          <w:color w:val="auto"/>
          <w:kern w:val="2"/>
          <w:sz w:val="21"/>
          <w:szCs w:val="21"/>
          <w:highlight w:val="none"/>
          <w:lang w:val="zh-CN"/>
        </w:rPr>
        <w:t>23</w:t>
      </w:r>
      <w:r>
        <w:rPr>
          <w:rFonts w:hAnsi="宋体"/>
          <w:color w:val="auto"/>
          <w:kern w:val="2"/>
          <w:sz w:val="21"/>
          <w:szCs w:val="21"/>
          <w:highlight w:val="none"/>
          <w:lang w:val="zh-CN"/>
        </w:rPr>
        <w:tab/>
      </w:r>
      <w:r>
        <w:rPr>
          <w:rFonts w:hint="eastAsia" w:hAnsi="宋体"/>
          <w:color w:val="auto"/>
          <w:sz w:val="21"/>
          <w:highlight w:val="none"/>
        </w:rPr>
        <w:t>谈判</w:t>
      </w:r>
      <w:r>
        <w:rPr>
          <w:rFonts w:hAnsi="宋体"/>
          <w:color w:val="auto"/>
          <w:sz w:val="21"/>
          <w:highlight w:val="none"/>
        </w:rPr>
        <w:t>过程的保密性</w:t>
      </w:r>
      <w:bookmarkEnd w:id="88"/>
      <w:bookmarkEnd w:id="89"/>
      <w:bookmarkEnd w:id="90"/>
    </w:p>
    <w:p>
      <w:pPr>
        <w:shd w:val="clear"/>
        <w:tabs>
          <w:tab w:val="left" w:pos="567"/>
        </w:tabs>
        <w:spacing w:line="360" w:lineRule="auto"/>
        <w:ind w:left="567" w:right="18" w:hanging="567"/>
        <w:jc w:val="both"/>
        <w:rPr>
          <w:rFonts w:hAnsi="宋体"/>
          <w:color w:val="auto"/>
          <w:kern w:val="2"/>
          <w:sz w:val="21"/>
          <w:szCs w:val="21"/>
          <w:highlight w:val="none"/>
          <w:lang w:val="zh-CN"/>
        </w:rPr>
      </w:pPr>
      <w:r>
        <w:rPr>
          <w:rFonts w:hAnsi="宋体"/>
          <w:color w:val="auto"/>
          <w:kern w:val="2"/>
          <w:sz w:val="21"/>
          <w:szCs w:val="21"/>
          <w:highlight w:val="none"/>
          <w:lang w:val="zh-CN"/>
        </w:rPr>
        <w:t>23.1</w:t>
      </w:r>
      <w:r>
        <w:rPr>
          <w:rFonts w:hAnsi="宋体"/>
          <w:color w:val="auto"/>
          <w:kern w:val="2"/>
          <w:sz w:val="21"/>
          <w:szCs w:val="21"/>
          <w:highlight w:val="none"/>
          <w:lang w:val="zh-CN"/>
        </w:rPr>
        <w:tab/>
      </w:r>
      <w:r>
        <w:rPr>
          <w:rFonts w:hAnsi="宋体"/>
          <w:color w:val="auto"/>
          <w:kern w:val="2"/>
          <w:sz w:val="21"/>
          <w:szCs w:val="21"/>
          <w:highlight w:val="none"/>
          <w:lang w:val="zh-CN"/>
        </w:rPr>
        <w:t>递交响应文件后，直至向成交供应商授予合同时止，凡与审查、澄清、评估和比较谈判报价的有关资料以及意见等，均不得向供应商及与评审无关的其他人透露，否则追究有关当事人的法律责任。</w:t>
      </w:r>
    </w:p>
    <w:p>
      <w:pPr>
        <w:shd w:val="clear"/>
        <w:tabs>
          <w:tab w:val="left" w:pos="567"/>
        </w:tabs>
        <w:spacing w:line="360" w:lineRule="auto"/>
        <w:ind w:left="567" w:right="18" w:hanging="567"/>
        <w:jc w:val="both"/>
        <w:rPr>
          <w:rFonts w:hAnsi="宋体"/>
          <w:b/>
          <w:color w:val="auto"/>
          <w:kern w:val="2"/>
          <w:sz w:val="21"/>
          <w:szCs w:val="21"/>
          <w:highlight w:val="none"/>
          <w:lang w:val="zh-CN"/>
        </w:rPr>
      </w:pPr>
      <w:r>
        <w:rPr>
          <w:rFonts w:hAnsi="宋体"/>
          <w:b/>
          <w:color w:val="auto"/>
          <w:kern w:val="2"/>
          <w:sz w:val="21"/>
          <w:szCs w:val="21"/>
          <w:highlight w:val="none"/>
          <w:lang w:val="zh-CN"/>
        </w:rPr>
        <w:t>23.2</w:t>
      </w:r>
      <w:r>
        <w:rPr>
          <w:rFonts w:hAnsi="宋体"/>
          <w:b/>
          <w:color w:val="auto"/>
          <w:kern w:val="2"/>
          <w:sz w:val="21"/>
          <w:szCs w:val="21"/>
          <w:highlight w:val="none"/>
          <w:lang w:val="zh-CN"/>
        </w:rPr>
        <w:tab/>
      </w:r>
      <w:r>
        <w:rPr>
          <w:rFonts w:hAnsi="宋体"/>
          <w:b/>
          <w:color w:val="auto"/>
          <w:kern w:val="2"/>
          <w:sz w:val="21"/>
          <w:szCs w:val="21"/>
          <w:highlight w:val="none"/>
          <w:lang w:val="zh-CN"/>
        </w:rPr>
        <w:t>在</w:t>
      </w:r>
      <w:r>
        <w:rPr>
          <w:rFonts w:hint="eastAsia" w:hAnsi="宋体"/>
          <w:b/>
          <w:color w:val="auto"/>
          <w:kern w:val="2"/>
          <w:sz w:val="21"/>
          <w:szCs w:val="21"/>
          <w:highlight w:val="none"/>
          <w:lang w:val="zh-CN"/>
        </w:rPr>
        <w:t>谈判</w:t>
      </w:r>
      <w:r>
        <w:rPr>
          <w:rFonts w:hAnsi="宋体"/>
          <w:b/>
          <w:color w:val="auto"/>
          <w:kern w:val="2"/>
          <w:sz w:val="21"/>
          <w:szCs w:val="21"/>
          <w:highlight w:val="none"/>
          <w:lang w:val="zh-CN"/>
        </w:rPr>
        <w:t>过程中，如果供应商试图在响应文件审查、澄清、比较及授予合同方面向采购代理机构和采购人施加任何影响，其响应文件将被拒绝。</w:t>
      </w:r>
    </w:p>
    <w:p>
      <w:pPr>
        <w:shd w:val="clear"/>
        <w:tabs>
          <w:tab w:val="left" w:pos="567"/>
        </w:tabs>
        <w:spacing w:line="360" w:lineRule="auto"/>
        <w:ind w:left="567" w:right="18" w:hanging="567"/>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91" w:name="_Toc521918093"/>
      <w:bookmarkStart w:id="92" w:name="_Toc76053717"/>
      <w:bookmarkStart w:id="93" w:name="_Toc450662875"/>
      <w:r>
        <w:rPr>
          <w:rFonts w:hAnsi="宋体"/>
          <w:color w:val="auto"/>
          <w:kern w:val="2"/>
          <w:sz w:val="21"/>
          <w:szCs w:val="21"/>
          <w:highlight w:val="none"/>
          <w:lang w:val="zh-CN"/>
        </w:rPr>
        <w:t>24</w:t>
      </w:r>
      <w:r>
        <w:rPr>
          <w:rFonts w:hAnsi="宋体"/>
          <w:color w:val="auto"/>
          <w:kern w:val="2"/>
          <w:sz w:val="21"/>
          <w:szCs w:val="21"/>
          <w:highlight w:val="none"/>
          <w:lang w:val="zh-CN"/>
        </w:rPr>
        <w:tab/>
      </w:r>
      <w:r>
        <w:rPr>
          <w:rFonts w:hAnsi="宋体"/>
          <w:color w:val="auto"/>
          <w:kern w:val="2"/>
          <w:sz w:val="21"/>
          <w:szCs w:val="21"/>
          <w:highlight w:val="none"/>
          <w:lang w:val="zh-CN"/>
        </w:rPr>
        <w:t>谈判小组</w:t>
      </w:r>
      <w:bookmarkEnd w:id="91"/>
      <w:bookmarkEnd w:id="92"/>
      <w:bookmarkEnd w:id="93"/>
    </w:p>
    <w:p>
      <w:pPr>
        <w:shd w:val="clear"/>
        <w:tabs>
          <w:tab w:val="left" w:pos="567"/>
        </w:tabs>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24.1</w:t>
      </w:r>
      <w:r>
        <w:rPr>
          <w:rFonts w:hAnsi="宋体"/>
          <w:color w:val="auto"/>
          <w:kern w:val="2"/>
          <w:sz w:val="21"/>
          <w:szCs w:val="21"/>
          <w:highlight w:val="none"/>
          <w:lang w:val="zh-CN"/>
        </w:rPr>
        <w:tab/>
      </w:r>
      <w:r>
        <w:rPr>
          <w:rFonts w:hint="eastAsia" w:hAnsi="宋体"/>
          <w:color w:val="auto"/>
          <w:kern w:val="2"/>
          <w:sz w:val="21"/>
          <w:szCs w:val="21"/>
          <w:highlight w:val="none"/>
          <w:lang w:val="zh-CN"/>
        </w:rPr>
        <w:t>谈判由组建的谈判小组负责。谈判小组由采购人代表和相关专业评审专家共3人组成，其中评审专家人数不少于谈判小组成员总数的2/3。谈判小组成员依法从专家库中随机抽取。</w:t>
      </w:r>
    </w:p>
    <w:p>
      <w:pPr>
        <w:shd w:val="clear"/>
        <w:spacing w:line="360" w:lineRule="auto"/>
        <w:ind w:left="567" w:hanging="567"/>
        <w:jc w:val="both"/>
        <w:rPr>
          <w:rFonts w:hAnsi="宋体"/>
          <w:color w:val="auto"/>
          <w:kern w:val="2"/>
          <w:sz w:val="21"/>
          <w:szCs w:val="21"/>
          <w:highlight w:val="none"/>
          <w:lang w:val="zh-CN"/>
        </w:rPr>
      </w:pPr>
      <w:r>
        <w:rPr>
          <w:rFonts w:hAnsi="宋体"/>
          <w:color w:val="auto"/>
          <w:kern w:val="2"/>
          <w:sz w:val="21"/>
          <w:szCs w:val="21"/>
          <w:highlight w:val="none"/>
          <w:lang w:val="zh-CN"/>
        </w:rPr>
        <w:t>24.2</w:t>
      </w:r>
      <w:r>
        <w:rPr>
          <w:rFonts w:hAnsi="宋体"/>
          <w:color w:val="auto"/>
          <w:kern w:val="2"/>
          <w:sz w:val="21"/>
          <w:szCs w:val="21"/>
          <w:highlight w:val="none"/>
          <w:lang w:val="zh-CN"/>
        </w:rPr>
        <w:tab/>
      </w:r>
      <w:r>
        <w:rPr>
          <w:rFonts w:hint="eastAsia" w:hAnsi="宋体"/>
          <w:color w:val="auto"/>
          <w:kern w:val="2"/>
          <w:sz w:val="21"/>
          <w:szCs w:val="21"/>
          <w:highlight w:val="none"/>
          <w:lang w:val="zh-CN"/>
        </w:rPr>
        <w:t xml:space="preserve">谈判专家有下列情形之一的，受到邀请应主动提出回避，采购当事人也可以要求该谈判专家回避：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 xml:space="preserve">（1）谈判小组中，同一任职单位评审专家超过二名的；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（2）</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 xml:space="preserve">参与谈判文件论证的；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（3）</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 xml:space="preserve">参加采购活动前3年内与供应商存在劳动关系；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（4）</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 xml:space="preserve">参加采购活动前3年内担任供应商的董事、监事；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（5）</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 xml:space="preserve">参加采购活动前3年内是供应商的控股股东或者实际控制人；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（6）</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 xml:space="preserve">与供应商的法定代表人或者负责人有夫妻、直系血亲、三代以内旁系血亲或者近姻亲关系； </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（7）</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与供应商有其他可能影响采购活动公平、公正进行的关系。</w:t>
      </w:r>
    </w:p>
    <w:p>
      <w:pPr>
        <w:shd w:val="clear"/>
        <w:spacing w:line="360" w:lineRule="auto"/>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2</w:t>
      </w:r>
      <w:r>
        <w:rPr>
          <w:rFonts w:hAnsi="宋体"/>
          <w:color w:val="auto"/>
          <w:kern w:val="2"/>
          <w:sz w:val="21"/>
          <w:szCs w:val="21"/>
          <w:highlight w:val="none"/>
          <w:lang w:val="zh-CN"/>
        </w:rPr>
        <w:t>4.3 谈判小组依法根据竞争性谈判文件的规定，进行响应文件的评审、得出评审结果，并向采购人推荐成交候选人。</w:t>
      </w:r>
    </w:p>
    <w:p>
      <w:pPr>
        <w:shd w:val="clear"/>
        <w:spacing w:line="360" w:lineRule="auto"/>
        <w:ind w:left="567" w:hanging="567"/>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b/>
          <w:color w:val="auto"/>
          <w:kern w:val="2"/>
          <w:sz w:val="21"/>
          <w:szCs w:val="21"/>
          <w:highlight w:val="none"/>
          <w:lang w:val="zh-CN"/>
        </w:rPr>
      </w:pPr>
      <w:bookmarkStart w:id="94" w:name="_Toc521918094"/>
      <w:bookmarkStart w:id="95" w:name="_Toc450662876"/>
      <w:bookmarkStart w:id="96" w:name="_Toc76053718"/>
      <w:r>
        <w:rPr>
          <w:rFonts w:hAnsi="宋体"/>
          <w:b/>
          <w:color w:val="auto"/>
          <w:kern w:val="2"/>
          <w:sz w:val="21"/>
          <w:szCs w:val="21"/>
          <w:highlight w:val="none"/>
          <w:lang w:val="zh-CN"/>
        </w:rPr>
        <w:t>25</w:t>
      </w:r>
      <w:r>
        <w:rPr>
          <w:rFonts w:hAnsi="宋体"/>
          <w:b/>
          <w:color w:val="auto"/>
          <w:kern w:val="2"/>
          <w:sz w:val="21"/>
          <w:szCs w:val="21"/>
          <w:highlight w:val="none"/>
          <w:lang w:val="zh-CN"/>
        </w:rPr>
        <w:tab/>
      </w:r>
      <w:bookmarkEnd w:id="94"/>
      <w:bookmarkEnd w:id="95"/>
      <w:r>
        <w:rPr>
          <w:rFonts w:hint="eastAsia" w:hAnsi="宋体"/>
          <w:b/>
          <w:color w:val="auto"/>
          <w:kern w:val="2"/>
          <w:sz w:val="21"/>
          <w:szCs w:val="21"/>
          <w:highlight w:val="none"/>
          <w:lang w:val="zh-CN"/>
        </w:rPr>
        <w:t>谈判过程</w:t>
      </w:r>
      <w:bookmarkEnd w:id="96"/>
      <w:r>
        <w:rPr>
          <w:rFonts w:hAnsi="宋体"/>
          <w:b/>
          <w:color w:val="auto"/>
          <w:kern w:val="2"/>
          <w:sz w:val="21"/>
          <w:szCs w:val="21"/>
          <w:highlight w:val="none"/>
          <w:lang w:val="zh-CN"/>
        </w:rPr>
        <w:t xml:space="preserve"> </w:t>
      </w:r>
    </w:p>
    <w:p>
      <w:pPr>
        <w:shd w:val="clear"/>
        <w:spacing w:line="360" w:lineRule="auto"/>
        <w:ind w:left="567" w:hanging="567"/>
        <w:jc w:val="both"/>
        <w:rPr>
          <w:rFonts w:hAnsi="宋体"/>
          <w:b/>
          <w:color w:val="auto"/>
          <w:kern w:val="2"/>
          <w:sz w:val="21"/>
          <w:szCs w:val="21"/>
          <w:highlight w:val="none"/>
        </w:rPr>
      </w:pPr>
      <w:r>
        <w:rPr>
          <w:rFonts w:hAnsi="宋体"/>
          <w:b/>
          <w:color w:val="auto"/>
          <w:kern w:val="2"/>
          <w:sz w:val="21"/>
          <w:szCs w:val="21"/>
          <w:highlight w:val="none"/>
          <w:lang w:val="zh-CN"/>
        </w:rPr>
        <w:t xml:space="preserve">25.1 </w:t>
      </w:r>
      <w:r>
        <w:rPr>
          <w:rFonts w:hint="eastAsia" w:hAnsi="宋体"/>
          <w:b/>
          <w:color w:val="auto"/>
          <w:kern w:val="2"/>
          <w:sz w:val="21"/>
          <w:szCs w:val="21"/>
          <w:highlight w:val="none"/>
          <w:lang w:val="zh-CN"/>
        </w:rPr>
        <w:t>参照竞争性谈判文件的规定，由谈判小组对响应文件中的资格证明、谈判保证金等进行审查，以确定响应供应商是否具备谈判资格。</w:t>
      </w:r>
    </w:p>
    <w:p>
      <w:pPr>
        <w:shd w:val="clear"/>
        <w:spacing w:line="360" w:lineRule="auto"/>
        <w:ind w:left="540" w:hanging="540"/>
        <w:jc w:val="both"/>
        <w:rPr>
          <w:rFonts w:hAnsi="宋体"/>
          <w:b/>
          <w:color w:val="auto"/>
          <w:kern w:val="2"/>
          <w:sz w:val="21"/>
          <w:szCs w:val="21"/>
          <w:highlight w:val="none"/>
          <w:lang w:val="zh-CN"/>
        </w:rPr>
      </w:pPr>
      <w:r>
        <w:rPr>
          <w:rFonts w:hAnsi="宋体"/>
          <w:b/>
          <w:color w:val="auto"/>
          <w:kern w:val="2"/>
          <w:sz w:val="21"/>
          <w:szCs w:val="21"/>
          <w:highlight w:val="none"/>
          <w:lang w:val="zh-CN"/>
        </w:rPr>
        <w:t xml:space="preserve">25.2 </w:t>
      </w:r>
      <w:r>
        <w:rPr>
          <w:rFonts w:hint="eastAsia" w:hAnsi="宋体"/>
          <w:b/>
          <w:color w:val="auto"/>
          <w:kern w:val="2"/>
          <w:sz w:val="21"/>
          <w:szCs w:val="21"/>
          <w:highlight w:val="none"/>
          <w:lang w:val="zh-CN"/>
        </w:rPr>
        <w:t>符合性检查：参照竞争性谈判文件的规定，由谈判小组对响应文件的有效性、完整性和对竞争性谈判文件的响应程度进行审查，以确定响应供应商是否对竞争性谈判文件的实质性要求作出响应。</w:t>
      </w:r>
    </w:p>
    <w:p>
      <w:pPr>
        <w:shd w:val="clear"/>
        <w:spacing w:line="360" w:lineRule="auto"/>
        <w:ind w:left="540" w:hanging="54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5.3 </w:t>
      </w:r>
      <w:r>
        <w:rPr>
          <w:rFonts w:hint="eastAsia" w:hAnsi="宋体"/>
          <w:b/>
          <w:color w:val="auto"/>
          <w:kern w:val="2"/>
          <w:sz w:val="21"/>
          <w:szCs w:val="21"/>
          <w:highlight w:val="none"/>
          <w:lang w:val="zh-CN"/>
        </w:rPr>
        <w:t>谈判小组所有成员应当集中与单一资格性检查和符合性检查合格的供应商（以响应供应商签到顺序为准）分别进行谈判，并给予所有参加谈判的响应供应商平等的谈判机会。在谈判中，谈判的任何一方不得透露与谈判有关的其他供应商的技术资料、价格和其他信息。</w:t>
      </w:r>
    </w:p>
    <w:p>
      <w:pPr>
        <w:shd w:val="clear"/>
        <w:spacing w:line="360" w:lineRule="auto"/>
        <w:ind w:left="540" w:hanging="54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5.4 </w:t>
      </w:r>
      <w:r>
        <w:rPr>
          <w:rFonts w:hint="eastAsia" w:hAnsi="宋体"/>
          <w:b/>
          <w:color w:val="auto"/>
          <w:kern w:val="2"/>
          <w:sz w:val="21"/>
          <w:szCs w:val="21"/>
          <w:highlight w:val="none"/>
          <w:lang w:val="zh-CN"/>
        </w:rPr>
        <w:t>在谈判过程中，谈判小组可以根据谈判文件和谈判情况实质性变动采购需求中的技术、服务要求以及合同条款，但不得变动谈判文件中的其他内容。实质性变动的内容，须经采购人代表确认。对谈判文件作出实质性变动是谈判文件的有效组成部分，谈判小组应当及时以书面形式同时通知所有参加谈判的响应供应商。</w:t>
      </w:r>
    </w:p>
    <w:p>
      <w:pPr>
        <w:shd w:val="clear"/>
        <w:spacing w:line="360" w:lineRule="auto"/>
        <w:ind w:left="540" w:hanging="54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5.5 </w:t>
      </w:r>
      <w:r>
        <w:rPr>
          <w:rFonts w:hint="eastAsia" w:hAnsi="宋体"/>
          <w:b/>
          <w:color w:val="auto"/>
          <w:kern w:val="2"/>
          <w:sz w:val="21"/>
          <w:szCs w:val="21"/>
          <w:highlight w:val="none"/>
          <w:lang w:val="zh-CN"/>
        </w:rPr>
        <w:t>谈判结束后，所有作出实质性响应的有效供应商应在规定的时间内集中密封提交最后报价（最后报价时间视谈判进程由谈判小组决定），最后报价是供应商响应文件的有效组成部分。如在谈判中谈判小组没有对本谈判文件作实质性变动增加新的需求，后一轮报价不得高于前一轮报价，否则该供应商不被推荐为成交候选人。</w:t>
      </w:r>
    </w:p>
    <w:p>
      <w:pPr>
        <w:shd w:val="clear"/>
        <w:spacing w:line="360" w:lineRule="auto"/>
        <w:ind w:left="540" w:hanging="54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5.6 </w:t>
      </w:r>
      <w:r>
        <w:rPr>
          <w:rFonts w:hint="eastAsia" w:hAnsi="宋体"/>
          <w:b/>
          <w:color w:val="auto"/>
          <w:kern w:val="2"/>
          <w:sz w:val="21"/>
          <w:szCs w:val="21"/>
          <w:highlight w:val="none"/>
          <w:lang w:val="zh-CN"/>
        </w:rPr>
        <w:t>对成交供应商的价格出现明显低于或高于同业同期市场平均价的情形时，谈判小组应当在评审报告中详细说明推荐理由。</w:t>
      </w:r>
    </w:p>
    <w:p>
      <w:pPr>
        <w:shd w:val="clear"/>
        <w:spacing w:line="360" w:lineRule="auto"/>
        <w:ind w:left="540" w:hanging="540"/>
        <w:jc w:val="both"/>
        <w:rPr>
          <w:rFonts w:hAnsi="宋体"/>
          <w:b/>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5.7 </w:t>
      </w:r>
      <w:r>
        <w:rPr>
          <w:rFonts w:hint="eastAsia" w:hAnsi="宋体"/>
          <w:b/>
          <w:color w:val="auto"/>
          <w:kern w:val="2"/>
          <w:sz w:val="21"/>
          <w:szCs w:val="21"/>
          <w:highlight w:val="none"/>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shd w:val="clear"/>
        <w:spacing w:line="360" w:lineRule="auto"/>
        <w:ind w:left="540" w:hanging="540"/>
        <w:jc w:val="both"/>
        <w:rPr>
          <w:rFonts w:hAnsi="宋体"/>
          <w:color w:val="auto"/>
          <w:kern w:val="2"/>
          <w:sz w:val="21"/>
          <w:szCs w:val="21"/>
          <w:highlight w:val="none"/>
          <w:lang w:val="zh-CN"/>
        </w:rPr>
      </w:pPr>
      <w:r>
        <w:rPr>
          <w:rFonts w:hint="eastAsia" w:hAnsi="宋体"/>
          <w:b/>
          <w:color w:val="auto"/>
          <w:kern w:val="2"/>
          <w:sz w:val="21"/>
          <w:szCs w:val="21"/>
          <w:highlight w:val="none"/>
          <w:lang w:val="zh-CN"/>
        </w:rPr>
        <w:t>2</w:t>
      </w:r>
      <w:r>
        <w:rPr>
          <w:rFonts w:hAnsi="宋体"/>
          <w:b/>
          <w:color w:val="auto"/>
          <w:kern w:val="2"/>
          <w:sz w:val="21"/>
          <w:szCs w:val="21"/>
          <w:highlight w:val="none"/>
          <w:lang w:val="zh-CN"/>
        </w:rPr>
        <w:t xml:space="preserve">5.8 </w:t>
      </w:r>
      <w:r>
        <w:rPr>
          <w:rFonts w:hint="eastAsia" w:hAnsi="宋体"/>
          <w:b/>
          <w:color w:val="auto"/>
          <w:kern w:val="2"/>
          <w:sz w:val="21"/>
          <w:szCs w:val="21"/>
          <w:highlight w:val="none"/>
          <w:lang w:val="zh-CN"/>
        </w:rPr>
        <w:t>若本次竞争性谈判过程中有效供应商不足三家时，竞争性谈判失败，采购人将依法重新采购。</w:t>
      </w:r>
    </w:p>
    <w:p>
      <w:pPr>
        <w:shd w:val="clear"/>
        <w:spacing w:line="360" w:lineRule="auto"/>
        <w:ind w:left="540" w:hanging="540"/>
        <w:jc w:val="both"/>
        <w:rPr>
          <w:rFonts w:hAnsi="宋体"/>
          <w:color w:val="auto"/>
          <w:kern w:val="2"/>
          <w:sz w:val="21"/>
          <w:szCs w:val="21"/>
          <w:highlight w:val="none"/>
          <w:lang w:val="zh-CN"/>
        </w:rPr>
      </w:pPr>
    </w:p>
    <w:p>
      <w:pPr>
        <w:shd w:val="clear"/>
        <w:tabs>
          <w:tab w:val="left" w:pos="525"/>
        </w:tabs>
        <w:spacing w:line="360" w:lineRule="auto"/>
        <w:ind w:left="567" w:hanging="567"/>
        <w:outlineLvl w:val="2"/>
        <w:rPr>
          <w:rFonts w:hAnsi="宋体"/>
          <w:color w:val="auto"/>
          <w:kern w:val="2"/>
          <w:sz w:val="21"/>
          <w:szCs w:val="21"/>
          <w:highlight w:val="none"/>
          <w:lang w:val="zh-CN"/>
        </w:rPr>
      </w:pPr>
      <w:bookmarkStart w:id="97" w:name="_Toc76053719"/>
      <w:bookmarkStart w:id="98" w:name="_Toc450662877"/>
      <w:bookmarkStart w:id="99" w:name="_Toc521918095"/>
      <w:r>
        <w:rPr>
          <w:rFonts w:hAnsi="宋体"/>
          <w:color w:val="auto"/>
          <w:kern w:val="2"/>
          <w:sz w:val="21"/>
          <w:szCs w:val="21"/>
          <w:highlight w:val="none"/>
          <w:lang w:val="zh-CN"/>
        </w:rPr>
        <w:t>26</w:t>
      </w:r>
      <w:r>
        <w:rPr>
          <w:rFonts w:hAnsi="宋体"/>
          <w:color w:val="auto"/>
          <w:kern w:val="2"/>
          <w:sz w:val="21"/>
          <w:szCs w:val="21"/>
          <w:highlight w:val="none"/>
          <w:lang w:val="zh-CN"/>
        </w:rPr>
        <w:tab/>
      </w:r>
      <w:r>
        <w:rPr>
          <w:rFonts w:hAnsi="宋体"/>
          <w:color w:val="auto"/>
          <w:kern w:val="2"/>
          <w:sz w:val="21"/>
          <w:szCs w:val="21"/>
          <w:highlight w:val="none"/>
          <w:lang w:val="zh-CN"/>
        </w:rPr>
        <w:t>响应文件的澄清</w:t>
      </w:r>
      <w:bookmarkEnd w:id="97"/>
      <w:bookmarkEnd w:id="98"/>
      <w:bookmarkEnd w:id="99"/>
    </w:p>
    <w:p>
      <w:pPr>
        <w:shd w:val="clear"/>
        <w:spacing w:line="360" w:lineRule="auto"/>
        <w:ind w:left="525" w:hanging="525" w:hangingChars="250"/>
        <w:jc w:val="both"/>
        <w:rPr>
          <w:rFonts w:hAnsi="宋体"/>
          <w:color w:val="auto"/>
          <w:kern w:val="2"/>
          <w:sz w:val="21"/>
          <w:szCs w:val="21"/>
          <w:highlight w:val="none"/>
          <w:lang w:val="zh-CN"/>
        </w:rPr>
      </w:pPr>
      <w:r>
        <w:rPr>
          <w:rFonts w:hAnsi="宋体"/>
          <w:color w:val="auto"/>
          <w:kern w:val="2"/>
          <w:sz w:val="21"/>
          <w:szCs w:val="21"/>
          <w:highlight w:val="none"/>
          <w:lang w:val="zh-CN"/>
        </w:rPr>
        <w:t xml:space="preserve">26.1 </w:t>
      </w:r>
      <w:bookmarkStart w:id="100" w:name="_Toc450662879"/>
      <w:r>
        <w:rPr>
          <w:rFonts w:hint="eastAsia" w:hAnsi="宋体"/>
          <w:color w:val="auto"/>
          <w:kern w:val="2"/>
          <w:sz w:val="21"/>
          <w:szCs w:val="21"/>
          <w:highlight w:val="none"/>
          <w:lang w:val="zh-CN"/>
        </w:rPr>
        <w:t>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供应商的澄清、说明或者更正应当由法定代表人（负责人）或其授权代表签字或者加盖法人公章。由授权代表签字的，应当附授权书。</w:t>
      </w:r>
    </w:p>
    <w:p>
      <w:pPr>
        <w:shd w:val="clear"/>
        <w:spacing w:line="360" w:lineRule="auto"/>
        <w:ind w:left="525" w:hanging="525" w:hangingChars="250"/>
        <w:jc w:val="both"/>
        <w:rPr>
          <w:rFonts w:hAnsi="宋体"/>
          <w:color w:val="auto"/>
          <w:kern w:val="2"/>
          <w:sz w:val="21"/>
          <w:szCs w:val="21"/>
          <w:highlight w:val="none"/>
          <w:lang w:val="zh-CN"/>
        </w:rPr>
      </w:pPr>
      <w:r>
        <w:rPr>
          <w:rFonts w:hint="eastAsia" w:hAnsi="宋体"/>
          <w:color w:val="auto"/>
          <w:kern w:val="2"/>
          <w:sz w:val="21"/>
          <w:szCs w:val="21"/>
          <w:highlight w:val="none"/>
          <w:lang w:val="zh-CN"/>
        </w:rPr>
        <w:t>2</w:t>
      </w:r>
      <w:r>
        <w:rPr>
          <w:rFonts w:hAnsi="宋体"/>
          <w:color w:val="auto"/>
          <w:kern w:val="2"/>
          <w:sz w:val="21"/>
          <w:szCs w:val="21"/>
          <w:highlight w:val="none"/>
          <w:lang w:val="zh-CN"/>
        </w:rPr>
        <w:t xml:space="preserve">6.2 </w:t>
      </w:r>
      <w:r>
        <w:rPr>
          <w:rFonts w:hint="eastAsia" w:hAnsi="宋体"/>
          <w:color w:val="auto"/>
          <w:kern w:val="2"/>
          <w:sz w:val="21"/>
          <w:szCs w:val="21"/>
          <w:highlight w:val="none"/>
          <w:lang w:val="zh-CN"/>
        </w:rPr>
        <w:t>修正误差的原则如下：</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（1）响应文件中的大写金额和小写金额不一致的，以大写金额为准；</w:t>
      </w:r>
    </w:p>
    <w:p>
      <w:pPr>
        <w:shd w:val="clear"/>
        <w:spacing w:line="360" w:lineRule="auto"/>
        <w:ind w:left="585" w:leftChars="200" w:hanging="105" w:hangingChars="50"/>
        <w:jc w:val="both"/>
        <w:rPr>
          <w:rFonts w:hAnsi="宋体"/>
          <w:color w:val="auto"/>
          <w:kern w:val="2"/>
          <w:sz w:val="21"/>
          <w:szCs w:val="21"/>
          <w:highlight w:val="none"/>
          <w:lang w:val="zh-CN"/>
        </w:rPr>
      </w:pPr>
      <w:r>
        <w:rPr>
          <w:rFonts w:hint="eastAsia" w:hAnsi="宋体"/>
          <w:color w:val="auto"/>
          <w:kern w:val="2"/>
          <w:sz w:val="21"/>
          <w:szCs w:val="21"/>
          <w:highlight w:val="none"/>
          <w:lang w:val="zh-CN"/>
        </w:rPr>
        <w:t>（2）对不同文字文本响应文件的解释发生异议的，以中文文本为准。</w:t>
      </w:r>
    </w:p>
    <w:p>
      <w:pPr>
        <w:shd w:val="clear"/>
        <w:spacing w:line="360" w:lineRule="auto"/>
        <w:ind w:left="525" w:hanging="525" w:hangingChars="250"/>
        <w:jc w:val="both"/>
        <w:rPr>
          <w:rFonts w:hAnsi="宋体"/>
          <w:color w:val="auto"/>
          <w:kern w:val="2"/>
          <w:sz w:val="21"/>
          <w:szCs w:val="21"/>
          <w:highlight w:val="none"/>
          <w:lang w:val="zh-CN"/>
        </w:rPr>
      </w:pPr>
      <w:r>
        <w:rPr>
          <w:rFonts w:hint="eastAsia" w:hAnsi="宋体"/>
          <w:color w:val="auto"/>
          <w:kern w:val="2"/>
          <w:sz w:val="21"/>
          <w:szCs w:val="21"/>
          <w:highlight w:val="none"/>
          <w:lang w:val="zh-CN"/>
        </w:rPr>
        <w:t>2</w:t>
      </w:r>
      <w:r>
        <w:rPr>
          <w:rFonts w:hAnsi="宋体"/>
          <w:color w:val="auto"/>
          <w:kern w:val="2"/>
          <w:sz w:val="21"/>
          <w:szCs w:val="21"/>
          <w:highlight w:val="none"/>
          <w:lang w:val="zh-CN"/>
        </w:rPr>
        <w:t xml:space="preserve">6.3 </w:t>
      </w:r>
      <w:r>
        <w:rPr>
          <w:rFonts w:hint="eastAsia" w:hAnsi="宋体"/>
          <w:color w:val="auto"/>
          <w:kern w:val="2"/>
          <w:sz w:val="21"/>
          <w:szCs w:val="21"/>
          <w:highlight w:val="none"/>
          <w:lang w:val="zh-CN"/>
        </w:rPr>
        <w:t>谈判小组按上述修正误差的原则调整的价格对其响应供应商具有约束力。如果响应供应商不接受修正后的价格，其报价将被拒绝。</w:t>
      </w:r>
    </w:p>
    <w:p>
      <w:pPr>
        <w:shd w:val="clear"/>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101" w:name="_Toc521918097"/>
      <w:bookmarkStart w:id="102" w:name="_Toc76053720"/>
      <w:r>
        <w:rPr>
          <w:rFonts w:hAnsi="宋体"/>
          <w:color w:val="auto"/>
          <w:kern w:val="2"/>
          <w:sz w:val="21"/>
          <w:szCs w:val="21"/>
          <w:highlight w:val="none"/>
          <w:lang w:val="zh-CN"/>
        </w:rPr>
        <w:t>2</w:t>
      </w:r>
      <w:r>
        <w:rPr>
          <w:rFonts w:hint="eastAsia" w:hAnsi="宋体"/>
          <w:color w:val="auto"/>
          <w:kern w:val="2"/>
          <w:sz w:val="21"/>
          <w:szCs w:val="21"/>
          <w:highlight w:val="none"/>
          <w:lang w:val="zh-CN"/>
        </w:rPr>
        <w:t>7</w:t>
      </w:r>
      <w:r>
        <w:rPr>
          <w:rFonts w:hAnsi="宋体"/>
          <w:color w:val="auto"/>
          <w:kern w:val="2"/>
          <w:sz w:val="21"/>
          <w:szCs w:val="21"/>
          <w:highlight w:val="none"/>
          <w:lang w:val="zh-CN"/>
        </w:rPr>
        <w:tab/>
      </w:r>
      <w:bookmarkEnd w:id="100"/>
      <w:bookmarkEnd w:id="101"/>
      <w:r>
        <w:rPr>
          <w:rFonts w:hint="eastAsia" w:hAnsi="宋体"/>
          <w:color w:val="auto"/>
          <w:kern w:val="2"/>
          <w:sz w:val="21"/>
          <w:szCs w:val="21"/>
          <w:highlight w:val="none"/>
          <w:lang w:val="zh-CN"/>
        </w:rPr>
        <w:t>评定成交的评审方法和标准</w:t>
      </w:r>
      <w:bookmarkEnd w:id="102"/>
    </w:p>
    <w:p>
      <w:pPr>
        <w:shd w:val="clear"/>
        <w:tabs>
          <w:tab w:val="left" w:pos="360"/>
        </w:tabs>
        <w:spacing w:line="360" w:lineRule="auto"/>
        <w:ind w:left="540" w:right="51" w:hanging="540"/>
        <w:jc w:val="both"/>
        <w:rPr>
          <w:rFonts w:hAnsi="宋体"/>
          <w:color w:val="auto"/>
          <w:kern w:val="2"/>
          <w:sz w:val="21"/>
          <w:szCs w:val="21"/>
          <w:highlight w:val="none"/>
          <w:lang w:val="zh-CN"/>
        </w:rPr>
      </w:pPr>
      <w:r>
        <w:rPr>
          <w:rFonts w:hint="eastAsia" w:hAnsi="宋体"/>
          <w:color w:val="auto"/>
          <w:kern w:val="2"/>
          <w:sz w:val="21"/>
          <w:szCs w:val="21"/>
          <w:highlight w:val="none"/>
          <w:lang w:val="zh-CN"/>
        </w:rPr>
        <w:t>27.1</w:t>
      </w:r>
      <w:r>
        <w:rPr>
          <w:rFonts w:hint="eastAsia" w:hAnsi="宋体"/>
          <w:color w:val="auto"/>
          <w:kern w:val="2"/>
          <w:sz w:val="21"/>
          <w:szCs w:val="21"/>
          <w:highlight w:val="none"/>
          <w:lang w:val="zh-CN"/>
        </w:rPr>
        <w:tab/>
      </w:r>
      <w:r>
        <w:rPr>
          <w:rFonts w:hint="eastAsia" w:hAnsi="宋体"/>
          <w:color w:val="auto"/>
          <w:kern w:val="2"/>
          <w:sz w:val="21"/>
          <w:szCs w:val="21"/>
          <w:highlight w:val="none"/>
          <w:lang w:val="zh-CN"/>
        </w:rPr>
        <w:t>本项目采用最低评标价法确定成交候选人，即在符合采购需求、质量和服务等的前提下，以提出最后报价（即评审价）最低的供应商为成交候选人。如出现两个或两上以上的相同有效报价，由谈判小组按技术指标综合考虑进行投票，得票多的排名在先。当第一轮投票结果为供应商得票数相同时，再次进行投票，如此类推，直到能确定排序次序为止。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shd w:val="clear"/>
        <w:tabs>
          <w:tab w:val="left" w:pos="360"/>
        </w:tabs>
        <w:spacing w:line="360" w:lineRule="auto"/>
        <w:ind w:right="51"/>
        <w:jc w:val="both"/>
        <w:rPr>
          <w:rFonts w:hAnsi="宋体"/>
          <w:color w:val="auto"/>
          <w:kern w:val="2"/>
          <w:sz w:val="21"/>
          <w:szCs w:val="21"/>
          <w:highlight w:val="none"/>
          <w:lang w:val="zh-CN"/>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103" w:name="_Toc76053721"/>
      <w:bookmarkStart w:id="104" w:name="_Toc521918098"/>
      <w:bookmarkStart w:id="105" w:name="_Toc465358969"/>
      <w:bookmarkStart w:id="106" w:name="_Toc466882017"/>
      <w:r>
        <w:rPr>
          <w:rFonts w:hAnsi="宋体"/>
          <w:color w:val="auto"/>
          <w:kern w:val="2"/>
          <w:sz w:val="21"/>
          <w:szCs w:val="21"/>
          <w:highlight w:val="none"/>
          <w:lang w:val="zh-CN"/>
        </w:rPr>
        <w:t>28</w:t>
      </w:r>
      <w:r>
        <w:rPr>
          <w:rFonts w:hAnsi="宋体"/>
          <w:color w:val="auto"/>
          <w:kern w:val="2"/>
          <w:sz w:val="21"/>
          <w:szCs w:val="21"/>
          <w:highlight w:val="none"/>
          <w:lang w:val="zh-CN"/>
        </w:rPr>
        <w:tab/>
      </w:r>
      <w:r>
        <w:rPr>
          <w:rFonts w:hint="eastAsia" w:hAnsi="宋体"/>
          <w:color w:val="auto"/>
          <w:kern w:val="2"/>
          <w:sz w:val="21"/>
          <w:szCs w:val="21"/>
          <w:highlight w:val="none"/>
          <w:lang w:val="zh-CN"/>
        </w:rPr>
        <w:t>谈判</w:t>
      </w:r>
      <w:r>
        <w:rPr>
          <w:rFonts w:hAnsi="宋体"/>
          <w:color w:val="auto"/>
          <w:kern w:val="2"/>
          <w:sz w:val="21"/>
          <w:szCs w:val="21"/>
          <w:highlight w:val="none"/>
          <w:lang w:val="zh-CN"/>
        </w:rPr>
        <w:t>结果公示及异议、投诉</w:t>
      </w:r>
      <w:bookmarkEnd w:id="103"/>
      <w:bookmarkEnd w:id="104"/>
      <w:bookmarkEnd w:id="105"/>
      <w:bookmarkEnd w:id="106"/>
    </w:p>
    <w:p>
      <w:pPr>
        <w:shd w:val="clear"/>
        <w:spacing w:line="360" w:lineRule="auto"/>
        <w:ind w:left="540" w:hanging="540"/>
        <w:jc w:val="both"/>
        <w:rPr>
          <w:rFonts w:hAnsi="宋体"/>
          <w:color w:val="auto"/>
          <w:kern w:val="2"/>
          <w:sz w:val="21"/>
          <w:szCs w:val="21"/>
          <w:highlight w:val="none"/>
          <w:lang w:val="zh-CN"/>
        </w:rPr>
      </w:pPr>
      <w:r>
        <w:rPr>
          <w:rFonts w:hAnsi="宋体"/>
          <w:color w:val="auto"/>
          <w:kern w:val="2"/>
          <w:sz w:val="21"/>
          <w:szCs w:val="21"/>
          <w:highlight w:val="none"/>
          <w:lang w:val="zh-CN"/>
        </w:rPr>
        <w:t>28.1 采购代理机构在竞争性谈判公告发布媒体公示</w:t>
      </w:r>
      <w:r>
        <w:rPr>
          <w:rFonts w:hint="eastAsia" w:hAnsi="宋体"/>
          <w:color w:val="auto"/>
          <w:kern w:val="2"/>
          <w:sz w:val="21"/>
          <w:szCs w:val="21"/>
          <w:highlight w:val="none"/>
          <w:lang w:val="zh-CN"/>
        </w:rPr>
        <w:t>成交</w:t>
      </w:r>
      <w:r>
        <w:rPr>
          <w:rFonts w:hAnsi="宋体"/>
          <w:color w:val="auto"/>
          <w:kern w:val="2"/>
          <w:sz w:val="21"/>
          <w:szCs w:val="21"/>
          <w:highlight w:val="none"/>
          <w:lang w:val="zh-CN"/>
        </w:rPr>
        <w:t>候选人，公示期为3日。供应商或者其他利害关系人对</w:t>
      </w:r>
      <w:r>
        <w:rPr>
          <w:rFonts w:hint="eastAsia" w:hAnsi="宋体"/>
          <w:color w:val="auto"/>
          <w:kern w:val="2"/>
          <w:sz w:val="21"/>
          <w:szCs w:val="21"/>
          <w:highlight w:val="none"/>
          <w:lang w:val="zh-CN"/>
        </w:rPr>
        <w:t>谈判</w:t>
      </w:r>
      <w:r>
        <w:rPr>
          <w:rFonts w:hAnsi="宋体"/>
          <w:color w:val="auto"/>
          <w:kern w:val="2"/>
          <w:sz w:val="21"/>
          <w:szCs w:val="21"/>
          <w:highlight w:val="none"/>
          <w:lang w:val="zh-CN"/>
        </w:rPr>
        <w:t>结果有异议的，应当在成交候选人公示期间向采购代理机构以书面的形式提出，并将完整的异议书面材料原件送达采购代理机构，逾期则视为对</w:t>
      </w:r>
      <w:r>
        <w:rPr>
          <w:rFonts w:hint="eastAsia" w:hAnsi="宋体"/>
          <w:color w:val="auto"/>
          <w:kern w:val="2"/>
          <w:sz w:val="21"/>
          <w:szCs w:val="21"/>
          <w:highlight w:val="none"/>
          <w:lang w:val="zh-CN"/>
        </w:rPr>
        <w:t>谈判</w:t>
      </w:r>
      <w:r>
        <w:rPr>
          <w:rFonts w:hAnsi="宋体"/>
          <w:color w:val="auto"/>
          <w:kern w:val="2"/>
          <w:sz w:val="21"/>
          <w:szCs w:val="21"/>
          <w:highlight w:val="none"/>
          <w:lang w:val="zh-CN"/>
        </w:rPr>
        <w:t>结果无异议。超出提交异议截止时间而提出的任何疑问，采购代理机构可不予答复。</w:t>
      </w:r>
    </w:p>
    <w:p>
      <w:pPr>
        <w:shd w:val="clear"/>
        <w:snapToGrid w:val="0"/>
        <w:spacing w:line="360" w:lineRule="auto"/>
        <w:ind w:left="480" w:leftChars="200" w:firstLine="420" w:firstLineChars="200"/>
        <w:rPr>
          <w:rFonts w:hAnsi="宋体"/>
          <w:color w:val="auto"/>
          <w:kern w:val="2"/>
          <w:sz w:val="21"/>
          <w:szCs w:val="21"/>
          <w:highlight w:val="none"/>
          <w:lang w:val="zh-CN"/>
        </w:rPr>
      </w:pPr>
      <w:r>
        <w:rPr>
          <w:rFonts w:hAnsi="宋体"/>
          <w:color w:val="auto"/>
          <w:kern w:val="2"/>
          <w:sz w:val="21"/>
          <w:szCs w:val="21"/>
          <w:highlight w:val="none"/>
          <w:lang w:val="zh-CN"/>
        </w:rPr>
        <w:t>采购代理机构将拒收未能提供完整异议书面材料的异议，完整的异议书面材料必须同时包含：异议书（加盖</w:t>
      </w:r>
      <w:r>
        <w:rPr>
          <w:rFonts w:hint="eastAsia" w:hAnsi="宋体"/>
          <w:color w:val="auto"/>
          <w:kern w:val="2"/>
          <w:sz w:val="21"/>
          <w:szCs w:val="21"/>
          <w:highlight w:val="none"/>
          <w:lang w:val="zh-CN"/>
        </w:rPr>
        <w:t>供应商</w:t>
      </w:r>
      <w:r>
        <w:rPr>
          <w:rFonts w:hAnsi="宋体"/>
          <w:color w:val="auto"/>
          <w:kern w:val="2"/>
          <w:sz w:val="21"/>
          <w:szCs w:val="21"/>
          <w:highlight w:val="none"/>
          <w:lang w:val="zh-CN"/>
        </w:rPr>
        <w:t>公章，并注明联系人、联系电话、联系地址）、授权提交异议的</w:t>
      </w:r>
      <w:r>
        <w:rPr>
          <w:rFonts w:hint="eastAsia" w:hAnsi="宋体"/>
          <w:color w:val="auto"/>
          <w:kern w:val="2"/>
          <w:sz w:val="21"/>
          <w:szCs w:val="21"/>
          <w:highlight w:val="none"/>
          <w:lang w:val="zh-CN"/>
        </w:rPr>
        <w:t>法定代表人（</w:t>
      </w:r>
      <w:r>
        <w:rPr>
          <w:rFonts w:hAnsi="宋体"/>
          <w:color w:val="auto"/>
          <w:kern w:val="2"/>
          <w:sz w:val="21"/>
          <w:szCs w:val="21"/>
          <w:highlight w:val="none"/>
          <w:lang w:val="zh-CN"/>
        </w:rPr>
        <w:t>负责人</w:t>
      </w:r>
      <w:r>
        <w:rPr>
          <w:rFonts w:hint="eastAsia" w:hAnsi="宋体"/>
          <w:color w:val="auto"/>
          <w:kern w:val="2"/>
          <w:sz w:val="21"/>
          <w:szCs w:val="21"/>
          <w:highlight w:val="none"/>
          <w:lang w:val="zh-CN"/>
        </w:rPr>
        <w:t>）</w:t>
      </w:r>
      <w:r>
        <w:rPr>
          <w:rFonts w:hAnsi="宋体"/>
          <w:color w:val="auto"/>
          <w:kern w:val="2"/>
          <w:sz w:val="21"/>
          <w:szCs w:val="21"/>
          <w:highlight w:val="none"/>
          <w:lang w:val="zh-CN"/>
        </w:rPr>
        <w:t>授权书原件、反映异议人主体资格的营业执照复印件（加盖</w:t>
      </w:r>
      <w:r>
        <w:rPr>
          <w:rFonts w:hint="eastAsia" w:hAnsi="宋体"/>
          <w:color w:val="auto"/>
          <w:kern w:val="2"/>
          <w:sz w:val="21"/>
          <w:szCs w:val="21"/>
          <w:highlight w:val="none"/>
          <w:lang w:val="zh-CN"/>
        </w:rPr>
        <w:t>供应商</w:t>
      </w:r>
      <w:r>
        <w:rPr>
          <w:rFonts w:hAnsi="宋体"/>
          <w:color w:val="auto"/>
          <w:kern w:val="2"/>
          <w:sz w:val="21"/>
          <w:szCs w:val="21"/>
          <w:highlight w:val="none"/>
          <w:lang w:val="zh-CN"/>
        </w:rPr>
        <w:t>公章）、以及合法来源的证明材料</w:t>
      </w:r>
      <w:r>
        <w:rPr>
          <w:rFonts w:hAnsi="宋体"/>
          <w:color w:val="auto"/>
          <w:sz w:val="21"/>
          <w:szCs w:val="21"/>
          <w:highlight w:val="none"/>
          <w:lang w:val="zh-CN"/>
        </w:rPr>
        <w:t>。</w:t>
      </w:r>
    </w:p>
    <w:p>
      <w:pPr>
        <w:shd w:val="clear"/>
        <w:spacing w:line="360" w:lineRule="auto"/>
        <w:ind w:left="540" w:hanging="540"/>
        <w:jc w:val="both"/>
        <w:rPr>
          <w:rFonts w:hAnsi="宋体"/>
          <w:b/>
          <w:color w:val="auto"/>
          <w:kern w:val="2"/>
          <w:sz w:val="21"/>
          <w:szCs w:val="21"/>
          <w:highlight w:val="none"/>
          <w:lang w:val="zh-CN"/>
        </w:rPr>
      </w:pPr>
      <w:r>
        <w:rPr>
          <w:rFonts w:hAnsi="宋体"/>
          <w:b/>
          <w:color w:val="auto"/>
          <w:kern w:val="2"/>
          <w:sz w:val="21"/>
          <w:szCs w:val="21"/>
          <w:highlight w:val="none"/>
        </w:rPr>
        <w:t xml:space="preserve">28.2 </w:t>
      </w:r>
      <w:r>
        <w:rPr>
          <w:rFonts w:hAnsi="宋体"/>
          <w:b/>
          <w:color w:val="auto"/>
          <w:kern w:val="2"/>
          <w:sz w:val="21"/>
          <w:szCs w:val="21"/>
          <w:highlight w:val="none"/>
          <w:lang w:val="zh-CN"/>
        </w:rPr>
        <w:t>结果公示后，成交候选人有义务在结果公示之日起3日内提交响应文件中所提供的资格证明文件、业绩证明文件、对竞争性谈判文件实质性条款响应文件、履约能力证明文件的原件供采购人核查，采购人如发现供应商提供虚假证明文件、虚假响应文件等弄虚作假行为骗取</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的，采购人有权取消其</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资格，</w:t>
      </w:r>
      <w:r>
        <w:rPr>
          <w:rFonts w:hint="eastAsia" w:hAnsi="宋体"/>
          <w:b/>
          <w:color w:val="auto"/>
          <w:kern w:val="2"/>
          <w:sz w:val="21"/>
          <w:szCs w:val="21"/>
          <w:highlight w:val="none"/>
          <w:lang w:val="zh-CN"/>
        </w:rPr>
        <w:t>不予退还其谈判保证金</w:t>
      </w:r>
      <w:r>
        <w:rPr>
          <w:rFonts w:hAnsi="宋体"/>
          <w:b/>
          <w:color w:val="auto"/>
          <w:kern w:val="2"/>
          <w:sz w:val="21"/>
          <w:szCs w:val="21"/>
          <w:highlight w:val="none"/>
          <w:lang w:val="zh-CN"/>
        </w:rPr>
        <w:t>。涉嫌违法犯罪的，将移交司法机关处理。</w:t>
      </w:r>
    </w:p>
    <w:p>
      <w:pPr>
        <w:shd w:val="clear"/>
        <w:snapToGrid w:val="0"/>
        <w:spacing w:line="360" w:lineRule="auto"/>
        <w:ind w:left="566" w:leftChars="236" w:firstLine="426" w:firstLineChars="202"/>
        <w:rPr>
          <w:rFonts w:hAnsi="宋体"/>
          <w:b/>
          <w:color w:val="auto"/>
          <w:sz w:val="21"/>
          <w:szCs w:val="21"/>
          <w:highlight w:val="none"/>
        </w:rPr>
      </w:pPr>
      <w:r>
        <w:rPr>
          <w:rFonts w:hAnsi="宋体"/>
          <w:b/>
          <w:color w:val="auto"/>
          <w:kern w:val="2"/>
          <w:sz w:val="21"/>
          <w:szCs w:val="21"/>
          <w:highlight w:val="none"/>
          <w:lang w:val="zh-CN"/>
        </w:rPr>
        <w:t>必要时，当采购人（或其委托的采购代理机构）向成交候选人发出提供上述证明资料原件进行核查的书面通知后，</w:t>
      </w:r>
      <w:r>
        <w:rPr>
          <w:rFonts w:hAnsi="宋体"/>
          <w:b/>
          <w:color w:val="auto"/>
          <w:sz w:val="21"/>
          <w:szCs w:val="21"/>
          <w:highlight w:val="none"/>
        </w:rPr>
        <w:t>公示期满之日起</w:t>
      </w:r>
      <w:r>
        <w:rPr>
          <w:rFonts w:hAnsi="宋体"/>
          <w:b/>
          <w:color w:val="auto"/>
          <w:kern w:val="2"/>
          <w:sz w:val="21"/>
          <w:szCs w:val="21"/>
          <w:highlight w:val="none"/>
          <w:lang w:val="zh-CN"/>
        </w:rPr>
        <w:t>三个工作日内成交候选人仍未能提供原件进行核查的，视为其无法提供真实的资料，</w:t>
      </w:r>
      <w:r>
        <w:rPr>
          <w:rFonts w:hint="eastAsia" w:hAnsi="宋体"/>
          <w:b/>
          <w:color w:val="auto"/>
          <w:kern w:val="2"/>
          <w:sz w:val="21"/>
          <w:szCs w:val="21"/>
          <w:highlight w:val="none"/>
          <w:lang w:val="zh-CN"/>
        </w:rPr>
        <w:t>采购人有权取消其成交候选人资格。</w:t>
      </w:r>
    </w:p>
    <w:p>
      <w:pPr>
        <w:shd w:val="clear"/>
        <w:snapToGrid w:val="0"/>
        <w:spacing w:line="360" w:lineRule="auto"/>
        <w:ind w:left="529" w:hanging="529" w:hangingChars="252"/>
        <w:rPr>
          <w:rFonts w:hAnsi="宋体" w:cs="宋体"/>
          <w:color w:val="auto"/>
          <w:kern w:val="2"/>
          <w:sz w:val="21"/>
          <w:szCs w:val="21"/>
          <w:highlight w:val="none"/>
          <w:lang w:val="zh-CN"/>
        </w:rPr>
      </w:pPr>
      <w:r>
        <w:rPr>
          <w:rFonts w:hAnsi="宋体"/>
          <w:color w:val="auto"/>
          <w:kern w:val="2"/>
          <w:sz w:val="21"/>
          <w:szCs w:val="21"/>
          <w:highlight w:val="none"/>
          <w:lang w:val="zh-CN"/>
        </w:rPr>
        <w:t>28.3 供应商或者其他利害关系人认为</w:t>
      </w:r>
      <w:r>
        <w:rPr>
          <w:rFonts w:hint="eastAsia" w:hAnsi="宋体"/>
          <w:color w:val="auto"/>
          <w:kern w:val="2"/>
          <w:sz w:val="21"/>
          <w:szCs w:val="21"/>
          <w:highlight w:val="none"/>
          <w:lang w:val="zh-CN"/>
        </w:rPr>
        <w:t>采购</w:t>
      </w:r>
      <w:r>
        <w:rPr>
          <w:rFonts w:hAnsi="宋体"/>
          <w:color w:val="auto"/>
          <w:kern w:val="2"/>
          <w:sz w:val="21"/>
          <w:szCs w:val="21"/>
          <w:highlight w:val="none"/>
          <w:lang w:val="zh-CN"/>
        </w:rPr>
        <w:t>活动不符合法律、行政法规规定的，可以自知道或者应当知道之日起10日内，按程序向采购人</w:t>
      </w:r>
      <w:r>
        <w:rPr>
          <w:rFonts w:hint="eastAsia" w:hAnsi="宋体"/>
          <w:color w:val="auto"/>
          <w:kern w:val="2"/>
          <w:sz w:val="21"/>
          <w:szCs w:val="21"/>
          <w:highlight w:val="none"/>
          <w:lang w:val="zh-CN"/>
        </w:rPr>
        <w:t>投诉</w:t>
      </w:r>
      <w:r>
        <w:rPr>
          <w:rFonts w:hAnsi="宋体"/>
          <w:color w:val="auto"/>
          <w:kern w:val="2"/>
          <w:sz w:val="21"/>
          <w:szCs w:val="21"/>
          <w:highlight w:val="none"/>
          <w:lang w:val="zh-CN"/>
        </w:rPr>
        <w:t>。</w:t>
      </w:r>
      <w:r>
        <w:rPr>
          <w:rFonts w:hint="eastAsia" w:hAnsi="宋体" w:cs="宋体"/>
          <w:color w:val="auto"/>
          <w:kern w:val="2"/>
          <w:sz w:val="21"/>
          <w:szCs w:val="21"/>
          <w:highlight w:val="none"/>
          <w:lang w:val="zh-CN"/>
        </w:rPr>
        <w:t>投诉应当提供纸质投诉书及必要的证明材料。投诉书应当包括下列内容：</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（一）投诉人和被投诉人的姓名或者名称、通讯地址、邮编、联系人及联系电话；</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（二）质疑和质疑答复情况说明及相关证明材料；</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（三）具体、明确的投诉事项和与投诉事项相关的投诉请求；</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（四）事实依据；</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（五）法律依据；</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（六）提起投诉的日期。</w:t>
      </w:r>
    </w:p>
    <w:p>
      <w:pPr>
        <w:shd w:val="clear"/>
        <w:snapToGrid w:val="0"/>
        <w:spacing w:line="360" w:lineRule="auto"/>
        <w:ind w:left="529" w:hanging="529" w:hangingChars="252"/>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     投诉人为法人或者其他组织的，应当由法定代表人（负责人）、主要负责人，或者其授权代表签字或者盖章，并加盖公章。 投诉人投诉的事项不得超出已质疑事项的范围，但基于质疑答复内容提出的投诉事项除外。</w:t>
      </w:r>
    </w:p>
    <w:p>
      <w:pPr>
        <w:shd w:val="clear"/>
        <w:snapToGrid w:val="0"/>
        <w:spacing w:line="360" w:lineRule="auto"/>
        <w:ind w:firstLine="525" w:firstLineChars="250"/>
        <w:rPr>
          <w:rFonts w:hAnsi="宋体" w:cs="宋体"/>
          <w:color w:val="auto"/>
          <w:kern w:val="2"/>
          <w:sz w:val="21"/>
          <w:szCs w:val="21"/>
          <w:highlight w:val="none"/>
          <w:lang w:val="zh-CN"/>
        </w:rPr>
      </w:pPr>
      <w:r>
        <w:rPr>
          <w:rFonts w:hAnsi="宋体"/>
          <w:color w:val="auto"/>
          <w:kern w:val="2"/>
          <w:sz w:val="21"/>
          <w:szCs w:val="21"/>
          <w:highlight w:val="none"/>
          <w:lang w:val="zh-CN"/>
        </w:rPr>
        <w:t>投诉</w:t>
      </w:r>
      <w:r>
        <w:rPr>
          <w:rFonts w:hAnsi="宋体" w:cs="宋体"/>
          <w:color w:val="auto"/>
          <w:kern w:val="2"/>
          <w:sz w:val="21"/>
          <w:szCs w:val="21"/>
          <w:highlight w:val="none"/>
          <w:lang w:val="zh-CN"/>
        </w:rPr>
        <w:t>部门</w:t>
      </w:r>
      <w:r>
        <w:rPr>
          <w:rFonts w:hAnsi="宋体"/>
          <w:color w:val="auto"/>
          <w:kern w:val="2"/>
          <w:sz w:val="21"/>
          <w:szCs w:val="21"/>
          <w:highlight w:val="none"/>
          <w:lang w:val="zh-CN"/>
        </w:rPr>
        <w:t>：东莞市水务集团有限公司，联系人：</w:t>
      </w:r>
      <w:r>
        <w:rPr>
          <w:rFonts w:hint="eastAsia" w:hAnsi="宋体"/>
          <w:color w:val="auto"/>
          <w:kern w:val="2"/>
          <w:sz w:val="21"/>
          <w:szCs w:val="21"/>
          <w:highlight w:val="none"/>
          <w:lang w:val="zh-CN"/>
        </w:rPr>
        <w:t>莫先生</w:t>
      </w:r>
      <w:r>
        <w:rPr>
          <w:rFonts w:hAnsi="宋体"/>
          <w:color w:val="auto"/>
          <w:kern w:val="2"/>
          <w:sz w:val="21"/>
          <w:szCs w:val="21"/>
          <w:highlight w:val="none"/>
          <w:lang w:val="zh-CN"/>
        </w:rPr>
        <w:t>，联系电话： 0769-28823251。</w:t>
      </w:r>
    </w:p>
    <w:p>
      <w:pPr>
        <w:shd w:val="clear"/>
        <w:snapToGrid w:val="0"/>
        <w:spacing w:line="360" w:lineRule="auto"/>
        <w:ind w:firstLine="529" w:firstLineChars="252"/>
        <w:rPr>
          <w:rFonts w:hAnsi="宋体"/>
          <w:color w:val="auto"/>
          <w:kern w:val="2"/>
          <w:sz w:val="21"/>
          <w:szCs w:val="21"/>
          <w:highlight w:val="none"/>
          <w:lang w:val="zh-CN"/>
        </w:rPr>
      </w:pPr>
    </w:p>
    <w:p>
      <w:pPr>
        <w:shd w:val="clear"/>
        <w:tabs>
          <w:tab w:val="left" w:pos="567"/>
        </w:tabs>
        <w:spacing w:line="360" w:lineRule="auto"/>
        <w:jc w:val="both"/>
        <w:outlineLvl w:val="2"/>
        <w:rPr>
          <w:rFonts w:hAnsi="宋体"/>
          <w:b/>
          <w:color w:val="auto"/>
          <w:kern w:val="2"/>
          <w:sz w:val="21"/>
          <w:szCs w:val="21"/>
          <w:highlight w:val="none"/>
          <w:lang w:val="zh-CN"/>
        </w:rPr>
      </w:pPr>
      <w:bookmarkStart w:id="107" w:name="_Toc465358970"/>
      <w:bookmarkStart w:id="108" w:name="_Toc521918099"/>
      <w:bookmarkStart w:id="109" w:name="_Toc76053722"/>
      <w:bookmarkStart w:id="110" w:name="_Toc466882018"/>
      <w:r>
        <w:rPr>
          <w:rFonts w:hint="eastAsia" w:hAnsi="宋体"/>
          <w:b/>
          <w:color w:val="auto"/>
          <w:kern w:val="2"/>
          <w:sz w:val="21"/>
          <w:szCs w:val="21"/>
          <w:highlight w:val="none"/>
          <w:lang w:val="zh-CN"/>
        </w:rPr>
        <w:t>2</w:t>
      </w:r>
      <w:r>
        <w:rPr>
          <w:rFonts w:hAnsi="宋体"/>
          <w:b/>
          <w:color w:val="auto"/>
          <w:kern w:val="2"/>
          <w:sz w:val="21"/>
          <w:szCs w:val="21"/>
          <w:highlight w:val="none"/>
          <w:lang w:val="zh-CN"/>
        </w:rPr>
        <w:t>9</w:t>
      </w:r>
      <w:r>
        <w:rPr>
          <w:rFonts w:hAnsi="宋体"/>
          <w:b/>
          <w:color w:val="auto"/>
          <w:kern w:val="2"/>
          <w:sz w:val="21"/>
          <w:szCs w:val="21"/>
          <w:highlight w:val="none"/>
          <w:lang w:val="zh-CN"/>
        </w:rPr>
        <w:tab/>
      </w:r>
      <w:r>
        <w:rPr>
          <w:rFonts w:hAnsi="宋体"/>
          <w:b/>
          <w:color w:val="auto"/>
          <w:kern w:val="2"/>
          <w:sz w:val="21"/>
          <w:szCs w:val="21"/>
          <w:highlight w:val="none"/>
          <w:lang w:val="zh-CN"/>
        </w:rPr>
        <w:t>真实性审查</w:t>
      </w:r>
      <w:bookmarkEnd w:id="107"/>
      <w:bookmarkEnd w:id="108"/>
      <w:bookmarkEnd w:id="109"/>
      <w:bookmarkEnd w:id="110"/>
    </w:p>
    <w:p>
      <w:pPr>
        <w:shd w:val="clear"/>
        <w:snapToGrid w:val="0"/>
        <w:spacing w:line="360" w:lineRule="auto"/>
        <w:ind w:left="531" w:hanging="531" w:hangingChars="252"/>
        <w:rPr>
          <w:rFonts w:hAnsi="宋体"/>
          <w:b/>
          <w:color w:val="auto"/>
          <w:kern w:val="2"/>
          <w:sz w:val="21"/>
          <w:szCs w:val="21"/>
          <w:highlight w:val="none"/>
          <w:lang w:val="zh-CN"/>
        </w:rPr>
      </w:pPr>
      <w:r>
        <w:rPr>
          <w:rFonts w:hAnsi="宋体"/>
          <w:b/>
          <w:color w:val="auto"/>
          <w:kern w:val="2"/>
          <w:sz w:val="21"/>
          <w:szCs w:val="21"/>
          <w:highlight w:val="none"/>
          <w:lang w:val="zh-CN"/>
        </w:rPr>
        <w:t>29.1</w:t>
      </w:r>
      <w:r>
        <w:rPr>
          <w:rFonts w:hAnsi="宋体"/>
          <w:b/>
          <w:color w:val="auto"/>
          <w:kern w:val="2"/>
          <w:sz w:val="21"/>
          <w:szCs w:val="21"/>
          <w:highlight w:val="none"/>
        </w:rPr>
        <w:t xml:space="preserve"> </w:t>
      </w:r>
      <w:r>
        <w:rPr>
          <w:rFonts w:hint="eastAsia" w:hAnsi="宋体"/>
          <w:b/>
          <w:color w:val="auto"/>
          <w:kern w:val="2"/>
          <w:sz w:val="21"/>
          <w:szCs w:val="21"/>
          <w:highlight w:val="none"/>
          <w:lang w:val="zh-CN"/>
        </w:rPr>
        <w:t>在授予合同前，采购人（或其委托的采购代理机构）、或谈判小组有权组织对供应商的真实性审查。包括对供应商资格证明文件、业绩证明文件、对竞争性谈判文件实质性条款响应文件、履约能力证明文件的真实性进行核查，若发现其提供虚假证明文件、虚假响应文件等弄虚作假行为的，或经审查确认其经营、财务状况发生较大变化（或者存在违法行为）导致无法按照响应文件的承诺履约的，或其明确表示不按照响应文件承诺履约等影响中标结果的行为，采购人有权按照谈判小组提出的成交候选人名单排序依次确定其他成交候选人为成交供应商或重新采购。</w:t>
      </w:r>
    </w:p>
    <w:p>
      <w:pPr>
        <w:shd w:val="clear"/>
        <w:snapToGrid w:val="0"/>
        <w:spacing w:line="360" w:lineRule="auto"/>
        <w:ind w:left="531" w:hanging="531" w:hangingChars="252"/>
        <w:rPr>
          <w:rFonts w:hAnsi="宋体"/>
          <w:b/>
          <w:color w:val="auto"/>
          <w:kern w:val="2"/>
          <w:sz w:val="21"/>
          <w:szCs w:val="21"/>
          <w:highlight w:val="none"/>
          <w:lang w:val="zh-CN"/>
        </w:rPr>
      </w:pPr>
      <w:r>
        <w:rPr>
          <w:rFonts w:hAnsi="宋体"/>
          <w:b/>
          <w:color w:val="auto"/>
          <w:kern w:val="2"/>
          <w:sz w:val="21"/>
          <w:szCs w:val="21"/>
          <w:highlight w:val="none"/>
          <w:lang w:val="zh-CN"/>
        </w:rPr>
        <w:t>29.2 供应商在采购人（或其委托的采购代理机构）或谈判小组通知其提供上述证明资料原件进行核查的要求后，未能在约定的时间内提供原件进行核查的，视为供应商无法提供真实的资料，采购人有权按照谈判小组提出的成交候选人名单排序依次确定其他成交候选人为成交供应商或重新</w:t>
      </w:r>
      <w:r>
        <w:rPr>
          <w:rFonts w:hint="eastAsia" w:hAnsi="宋体"/>
          <w:b/>
          <w:color w:val="auto"/>
          <w:kern w:val="2"/>
          <w:sz w:val="21"/>
          <w:szCs w:val="21"/>
          <w:highlight w:val="none"/>
          <w:lang w:val="zh-CN"/>
        </w:rPr>
        <w:t>采购</w:t>
      </w:r>
      <w:r>
        <w:rPr>
          <w:rFonts w:hAnsi="宋体"/>
          <w:b/>
          <w:color w:val="auto"/>
          <w:kern w:val="2"/>
          <w:sz w:val="21"/>
          <w:szCs w:val="21"/>
          <w:highlight w:val="none"/>
          <w:lang w:val="zh-CN"/>
        </w:rPr>
        <w:t>。</w:t>
      </w:r>
      <w:bookmarkStart w:id="111" w:name="_Toc465358971"/>
      <w:bookmarkStart w:id="112" w:name="_Toc466882019"/>
    </w:p>
    <w:p>
      <w:pPr>
        <w:shd w:val="clear"/>
        <w:snapToGrid w:val="0"/>
        <w:spacing w:line="360" w:lineRule="auto"/>
        <w:ind w:left="529" w:hanging="529" w:hangingChars="252"/>
        <w:rPr>
          <w:rFonts w:hAnsi="宋体"/>
          <w:color w:val="auto"/>
          <w:kern w:val="2"/>
          <w:sz w:val="21"/>
          <w:szCs w:val="21"/>
          <w:highlight w:val="none"/>
          <w:lang w:val="zh-CN"/>
        </w:rPr>
      </w:pPr>
    </w:p>
    <w:p>
      <w:pPr>
        <w:shd w:val="clear"/>
        <w:tabs>
          <w:tab w:val="left" w:pos="567"/>
        </w:tabs>
        <w:spacing w:line="360" w:lineRule="auto"/>
        <w:jc w:val="both"/>
        <w:outlineLvl w:val="2"/>
        <w:rPr>
          <w:rFonts w:hAnsi="宋体"/>
          <w:color w:val="auto"/>
          <w:kern w:val="2"/>
          <w:sz w:val="21"/>
          <w:szCs w:val="21"/>
          <w:highlight w:val="none"/>
          <w:lang w:val="zh-CN"/>
        </w:rPr>
      </w:pPr>
      <w:bookmarkStart w:id="113" w:name="_Toc521918100"/>
      <w:bookmarkStart w:id="114" w:name="_Toc76053723"/>
      <w:r>
        <w:rPr>
          <w:rFonts w:hAnsi="宋体"/>
          <w:color w:val="auto"/>
          <w:kern w:val="2"/>
          <w:sz w:val="21"/>
          <w:szCs w:val="21"/>
          <w:highlight w:val="none"/>
          <w:lang w:val="zh-CN"/>
        </w:rPr>
        <w:t>30</w:t>
      </w:r>
      <w:r>
        <w:rPr>
          <w:rFonts w:hAnsi="宋体"/>
          <w:color w:val="auto"/>
          <w:kern w:val="2"/>
          <w:sz w:val="21"/>
          <w:szCs w:val="21"/>
          <w:highlight w:val="none"/>
          <w:lang w:val="zh-CN"/>
        </w:rPr>
        <w:tab/>
      </w:r>
      <w:r>
        <w:rPr>
          <w:rFonts w:hAnsi="宋体"/>
          <w:color w:val="auto"/>
          <w:kern w:val="2"/>
          <w:sz w:val="21"/>
          <w:szCs w:val="21"/>
          <w:highlight w:val="none"/>
          <w:lang w:val="zh-CN"/>
        </w:rPr>
        <w:t>谈判小组和采购人接受或拒绝任何</w:t>
      </w:r>
      <w:r>
        <w:rPr>
          <w:rFonts w:hint="eastAsia" w:hAnsi="宋体"/>
          <w:color w:val="auto"/>
          <w:kern w:val="2"/>
          <w:sz w:val="21"/>
          <w:szCs w:val="21"/>
          <w:highlight w:val="none"/>
          <w:lang w:val="zh-CN"/>
        </w:rPr>
        <w:t>响应谈判</w:t>
      </w:r>
      <w:r>
        <w:rPr>
          <w:rFonts w:hAnsi="宋体"/>
          <w:color w:val="auto"/>
          <w:kern w:val="2"/>
          <w:sz w:val="21"/>
          <w:szCs w:val="21"/>
          <w:highlight w:val="none"/>
          <w:lang w:val="zh-CN"/>
        </w:rPr>
        <w:t>的权利</w:t>
      </w:r>
      <w:bookmarkEnd w:id="111"/>
      <w:bookmarkEnd w:id="112"/>
      <w:bookmarkEnd w:id="113"/>
      <w:bookmarkEnd w:id="114"/>
    </w:p>
    <w:p>
      <w:pPr>
        <w:shd w:val="clear"/>
        <w:spacing w:line="360" w:lineRule="auto"/>
        <w:ind w:left="523" w:leftChars="-177" w:hanging="948" w:hangingChars="395"/>
        <w:rPr>
          <w:rFonts w:hAnsi="宋体"/>
          <w:color w:val="auto"/>
          <w:sz w:val="21"/>
          <w:szCs w:val="21"/>
          <w:highlight w:val="none"/>
        </w:rPr>
      </w:pPr>
      <w:r>
        <w:rPr>
          <w:rFonts w:hAnsi="宋体"/>
          <w:color w:val="auto"/>
          <w:kern w:val="2"/>
          <w:highlight w:val="none"/>
          <w:lang w:val="zh-CN"/>
        </w:rPr>
        <w:t xml:space="preserve">    </w:t>
      </w:r>
      <w:r>
        <w:rPr>
          <w:rFonts w:hint="eastAsia" w:hAnsi="宋体"/>
          <w:color w:val="auto"/>
          <w:kern w:val="2"/>
          <w:highlight w:val="none"/>
          <w:lang w:val="zh-CN"/>
        </w:rPr>
        <w:t xml:space="preserve">    </w:t>
      </w:r>
      <w:r>
        <w:rPr>
          <w:rFonts w:hint="eastAsia" w:hAnsi="宋体"/>
          <w:color w:val="auto"/>
          <w:sz w:val="21"/>
          <w:szCs w:val="21"/>
          <w:highlight w:val="none"/>
        </w:rPr>
        <w:t>在授予合同前的任何时候，采购人仍保留接受或拒绝任何谈判响应，宣布采购程序无效或拒绝所有供应商响应的权利，无需向受影响的供应商承担任何责任。</w:t>
      </w:r>
    </w:p>
    <w:p>
      <w:pPr>
        <w:shd w:val="clear"/>
        <w:snapToGrid w:val="0"/>
        <w:spacing w:line="360" w:lineRule="auto"/>
        <w:ind w:left="629" w:leftChars="-58" w:hanging="768" w:hangingChars="320"/>
        <w:rPr>
          <w:rFonts w:hAnsi="宋体"/>
          <w:color w:val="auto"/>
          <w:kern w:val="44"/>
          <w:highlight w:val="none"/>
          <w:lang w:val="zh-CN"/>
        </w:rPr>
      </w:pPr>
      <w:bookmarkStart w:id="115" w:name="_Toc450662880"/>
    </w:p>
    <w:p>
      <w:pPr>
        <w:pStyle w:val="3"/>
        <w:keepNext/>
        <w:keepLines/>
        <w:shd w:val="clear"/>
        <w:spacing w:line="360" w:lineRule="auto"/>
        <w:rPr>
          <w:rFonts w:hAnsi="宋体"/>
          <w:b/>
          <w:bCs/>
          <w:color w:val="auto"/>
          <w:kern w:val="44"/>
          <w:sz w:val="21"/>
          <w:szCs w:val="21"/>
          <w:highlight w:val="none"/>
          <w:lang w:val="zh-CN"/>
        </w:rPr>
      </w:pPr>
      <w:bookmarkStart w:id="116" w:name="_Toc76053724"/>
      <w:bookmarkStart w:id="117" w:name="_Toc521918101"/>
      <w:r>
        <w:rPr>
          <w:rFonts w:hAnsi="宋体"/>
          <w:b/>
          <w:bCs/>
          <w:color w:val="auto"/>
          <w:kern w:val="44"/>
          <w:sz w:val="21"/>
          <w:szCs w:val="21"/>
          <w:highlight w:val="none"/>
          <w:lang w:val="zh-CN"/>
        </w:rPr>
        <w:t>六、</w:t>
      </w:r>
      <w:r>
        <w:rPr>
          <w:rFonts w:hAnsi="宋体"/>
          <w:b/>
          <w:bCs/>
          <w:color w:val="auto"/>
          <w:kern w:val="44"/>
          <w:sz w:val="21"/>
          <w:szCs w:val="21"/>
          <w:highlight w:val="none"/>
          <w:lang w:val="zh-CN"/>
        </w:rPr>
        <w:tab/>
      </w:r>
      <w:r>
        <w:rPr>
          <w:rFonts w:hAnsi="宋体"/>
          <w:b/>
          <w:bCs/>
          <w:color w:val="auto"/>
          <w:kern w:val="44"/>
          <w:sz w:val="21"/>
          <w:szCs w:val="21"/>
          <w:highlight w:val="none"/>
          <w:lang w:val="zh-CN"/>
        </w:rPr>
        <w:t xml:space="preserve"> 授予合同</w:t>
      </w:r>
      <w:bookmarkEnd w:id="115"/>
      <w:bookmarkEnd w:id="116"/>
      <w:bookmarkEnd w:id="117"/>
    </w:p>
    <w:p>
      <w:pPr>
        <w:shd w:val="clear"/>
        <w:tabs>
          <w:tab w:val="left" w:pos="567"/>
        </w:tabs>
        <w:spacing w:line="360" w:lineRule="auto"/>
        <w:ind w:left="567" w:hanging="567"/>
        <w:outlineLvl w:val="2"/>
        <w:rPr>
          <w:rFonts w:hAnsi="宋体"/>
          <w:color w:val="auto"/>
          <w:kern w:val="2"/>
          <w:sz w:val="21"/>
          <w:szCs w:val="21"/>
          <w:highlight w:val="none"/>
          <w:lang w:val="zh-CN"/>
        </w:rPr>
      </w:pPr>
      <w:bookmarkStart w:id="118" w:name="_Toc521918102"/>
      <w:bookmarkStart w:id="119" w:name="_Toc76053725"/>
      <w:bookmarkStart w:id="120" w:name="_Toc450662881"/>
      <w:r>
        <w:rPr>
          <w:rFonts w:hAnsi="宋体"/>
          <w:color w:val="auto"/>
          <w:kern w:val="2"/>
          <w:sz w:val="21"/>
          <w:szCs w:val="21"/>
          <w:highlight w:val="none"/>
          <w:lang w:val="zh-CN"/>
        </w:rPr>
        <w:t>31</w:t>
      </w:r>
      <w:r>
        <w:rPr>
          <w:rFonts w:hAnsi="宋体"/>
          <w:color w:val="auto"/>
          <w:kern w:val="2"/>
          <w:sz w:val="21"/>
          <w:szCs w:val="21"/>
          <w:highlight w:val="none"/>
          <w:lang w:val="zh-CN"/>
        </w:rPr>
        <w:tab/>
      </w:r>
      <w:r>
        <w:rPr>
          <w:rFonts w:hAnsi="宋体"/>
          <w:color w:val="auto"/>
          <w:kern w:val="2"/>
          <w:sz w:val="21"/>
          <w:szCs w:val="21"/>
          <w:highlight w:val="none"/>
          <w:lang w:val="zh-CN"/>
        </w:rPr>
        <w:t>授予合同的准则</w:t>
      </w:r>
      <w:bookmarkEnd w:id="118"/>
      <w:bookmarkEnd w:id="119"/>
      <w:bookmarkEnd w:id="120"/>
    </w:p>
    <w:p>
      <w:pPr>
        <w:shd w:val="clear"/>
        <w:tabs>
          <w:tab w:val="left" w:pos="645"/>
        </w:tabs>
        <w:spacing w:line="360" w:lineRule="auto"/>
        <w:ind w:left="540" w:right="51" w:hanging="540"/>
        <w:jc w:val="both"/>
        <w:rPr>
          <w:rFonts w:hAnsi="宋体"/>
          <w:color w:val="auto"/>
          <w:kern w:val="2"/>
          <w:sz w:val="21"/>
          <w:szCs w:val="21"/>
          <w:highlight w:val="none"/>
          <w:lang w:val="zh-CN"/>
        </w:rPr>
      </w:pPr>
      <w:r>
        <w:rPr>
          <w:rFonts w:hAnsi="宋体"/>
          <w:color w:val="auto"/>
          <w:kern w:val="2"/>
          <w:sz w:val="21"/>
          <w:szCs w:val="21"/>
          <w:highlight w:val="none"/>
          <w:lang w:val="zh-CN"/>
        </w:rPr>
        <w:t>31.1</w:t>
      </w:r>
      <w:r>
        <w:rPr>
          <w:rFonts w:hAnsi="宋体"/>
          <w:color w:val="auto"/>
          <w:kern w:val="2"/>
          <w:sz w:val="21"/>
          <w:szCs w:val="21"/>
          <w:highlight w:val="none"/>
          <w:lang w:val="zh-CN"/>
        </w:rPr>
        <w:tab/>
      </w:r>
      <w:r>
        <w:rPr>
          <w:rFonts w:hAnsi="宋体"/>
          <w:color w:val="auto"/>
          <w:kern w:val="2"/>
          <w:sz w:val="21"/>
          <w:szCs w:val="21"/>
          <w:highlight w:val="none"/>
          <w:lang w:val="zh-CN"/>
        </w:rPr>
        <w:t>除第</w:t>
      </w:r>
      <w:r>
        <w:rPr>
          <w:rFonts w:hint="eastAsia" w:hAnsi="宋体"/>
          <w:color w:val="auto"/>
          <w:kern w:val="2"/>
          <w:sz w:val="21"/>
          <w:szCs w:val="21"/>
          <w:highlight w:val="none"/>
          <w:lang w:val="zh-CN"/>
        </w:rPr>
        <w:t>2</w:t>
      </w:r>
      <w:r>
        <w:rPr>
          <w:rFonts w:hAnsi="宋体"/>
          <w:color w:val="auto"/>
          <w:kern w:val="2"/>
          <w:sz w:val="21"/>
          <w:szCs w:val="21"/>
          <w:highlight w:val="none"/>
          <w:lang w:val="zh-CN"/>
        </w:rPr>
        <w:t>7</w:t>
      </w:r>
      <w:r>
        <w:rPr>
          <w:rFonts w:hint="eastAsia" w:hAnsi="宋体"/>
          <w:color w:val="auto"/>
          <w:kern w:val="2"/>
          <w:sz w:val="21"/>
          <w:szCs w:val="21"/>
          <w:highlight w:val="none"/>
          <w:lang w:val="zh-CN"/>
        </w:rPr>
        <w:t>条</w:t>
      </w:r>
      <w:r>
        <w:rPr>
          <w:rFonts w:hAnsi="宋体"/>
          <w:color w:val="auto"/>
          <w:kern w:val="2"/>
          <w:sz w:val="21"/>
          <w:szCs w:val="21"/>
          <w:highlight w:val="none"/>
          <w:lang w:val="zh-CN"/>
        </w:rPr>
        <w:t>、28</w:t>
      </w:r>
      <w:r>
        <w:rPr>
          <w:rFonts w:hint="eastAsia" w:hAnsi="宋体"/>
          <w:color w:val="auto"/>
          <w:kern w:val="2"/>
          <w:sz w:val="21"/>
          <w:szCs w:val="21"/>
          <w:highlight w:val="none"/>
          <w:lang w:val="zh-CN"/>
        </w:rPr>
        <w:t>条</w:t>
      </w:r>
      <w:r>
        <w:rPr>
          <w:rFonts w:hAnsi="宋体"/>
          <w:color w:val="auto"/>
          <w:kern w:val="2"/>
          <w:sz w:val="21"/>
          <w:szCs w:val="21"/>
          <w:highlight w:val="none"/>
          <w:lang w:val="zh-CN"/>
        </w:rPr>
        <w:t>、29</w:t>
      </w:r>
      <w:r>
        <w:rPr>
          <w:rFonts w:hint="eastAsia" w:hAnsi="宋体"/>
          <w:color w:val="auto"/>
          <w:kern w:val="2"/>
          <w:sz w:val="21"/>
          <w:szCs w:val="21"/>
          <w:highlight w:val="none"/>
          <w:lang w:val="zh-CN"/>
        </w:rPr>
        <w:t>条</w:t>
      </w:r>
      <w:r>
        <w:rPr>
          <w:rFonts w:hAnsi="宋体"/>
          <w:color w:val="auto"/>
          <w:kern w:val="2"/>
          <w:sz w:val="21"/>
          <w:szCs w:val="21"/>
          <w:highlight w:val="none"/>
          <w:lang w:val="zh-CN"/>
        </w:rPr>
        <w:t>规定外，采购人将合同授予其响应文件符合竞争性谈判文件要求，并且能承诺履行合同，对采购人最为有利的供应商。</w:t>
      </w:r>
    </w:p>
    <w:p>
      <w:pPr>
        <w:numPr>
          <w:ilvl w:val="1"/>
          <w:numId w:val="0"/>
        </w:numPr>
        <w:shd w:val="clear"/>
        <w:tabs>
          <w:tab w:val="left" w:pos="540"/>
        </w:tabs>
        <w:spacing w:line="360" w:lineRule="auto"/>
        <w:ind w:left="540" w:right="51" w:hanging="540"/>
        <w:jc w:val="both"/>
        <w:rPr>
          <w:rFonts w:hAnsi="宋体"/>
          <w:color w:val="auto"/>
          <w:kern w:val="2"/>
          <w:sz w:val="21"/>
          <w:szCs w:val="21"/>
          <w:highlight w:val="none"/>
          <w:lang w:val="zh-CN"/>
        </w:rPr>
      </w:pPr>
      <w:r>
        <w:rPr>
          <w:rFonts w:hAnsi="宋体"/>
          <w:color w:val="auto"/>
          <w:kern w:val="2"/>
          <w:sz w:val="21"/>
          <w:szCs w:val="21"/>
          <w:highlight w:val="none"/>
          <w:lang w:val="zh-CN"/>
        </w:rPr>
        <w:t>31.2 采购人依法</w:t>
      </w:r>
      <w:r>
        <w:rPr>
          <w:rFonts w:hAnsi="宋体"/>
          <w:color w:val="auto"/>
          <w:sz w:val="21"/>
          <w:szCs w:val="21"/>
          <w:highlight w:val="none"/>
        </w:rPr>
        <w:t>按照评</w:t>
      </w:r>
      <w:r>
        <w:rPr>
          <w:rFonts w:hint="eastAsia" w:hAnsi="宋体"/>
          <w:color w:val="auto"/>
          <w:sz w:val="21"/>
          <w:szCs w:val="21"/>
          <w:highlight w:val="none"/>
        </w:rPr>
        <w:t>审</w:t>
      </w:r>
      <w:r>
        <w:rPr>
          <w:rFonts w:hAnsi="宋体"/>
          <w:color w:val="auto"/>
          <w:sz w:val="21"/>
          <w:szCs w:val="21"/>
          <w:highlight w:val="none"/>
        </w:rPr>
        <w:t>报告中推荐的成交候选人顺序</w:t>
      </w:r>
      <w:r>
        <w:rPr>
          <w:rFonts w:hAnsi="宋体"/>
          <w:color w:val="auto"/>
          <w:kern w:val="2"/>
          <w:sz w:val="21"/>
          <w:szCs w:val="21"/>
          <w:highlight w:val="none"/>
          <w:lang w:val="zh-CN"/>
        </w:rPr>
        <w:t>确定成交供应商。</w:t>
      </w:r>
    </w:p>
    <w:p>
      <w:pPr>
        <w:shd w:val="clear"/>
        <w:snapToGrid w:val="0"/>
        <w:spacing w:line="360" w:lineRule="auto"/>
        <w:ind w:left="569" w:hanging="569" w:hangingChars="270"/>
        <w:rPr>
          <w:rFonts w:hAnsi="宋体"/>
          <w:b/>
          <w:color w:val="auto"/>
          <w:sz w:val="21"/>
          <w:szCs w:val="21"/>
          <w:highlight w:val="none"/>
        </w:rPr>
      </w:pPr>
      <w:r>
        <w:rPr>
          <w:rFonts w:hAnsi="宋体"/>
          <w:b/>
          <w:color w:val="auto"/>
          <w:kern w:val="2"/>
          <w:sz w:val="21"/>
          <w:szCs w:val="21"/>
          <w:highlight w:val="none"/>
          <w:lang w:val="zh-CN"/>
        </w:rPr>
        <w:t>31</w:t>
      </w:r>
      <w:r>
        <w:rPr>
          <w:rFonts w:hAnsi="宋体"/>
          <w:b/>
          <w:color w:val="auto"/>
          <w:sz w:val="21"/>
          <w:szCs w:val="21"/>
          <w:highlight w:val="none"/>
        </w:rPr>
        <w:t>.3 因不可抗力或自身原因不能履行合同的、不按要求与采购人签订合同、成交供应商放弃</w:t>
      </w:r>
      <w:r>
        <w:rPr>
          <w:rFonts w:hint="eastAsia" w:hAnsi="宋体"/>
          <w:b/>
          <w:color w:val="auto"/>
          <w:sz w:val="21"/>
          <w:szCs w:val="21"/>
          <w:highlight w:val="none"/>
        </w:rPr>
        <w:t>成交</w:t>
      </w:r>
      <w:r>
        <w:rPr>
          <w:rFonts w:hAnsi="宋体"/>
          <w:b/>
          <w:color w:val="auto"/>
          <w:sz w:val="21"/>
          <w:szCs w:val="21"/>
          <w:highlight w:val="none"/>
        </w:rPr>
        <w:t>、</w:t>
      </w:r>
      <w:r>
        <w:rPr>
          <w:rFonts w:hint="eastAsia" w:hAnsi="宋体"/>
          <w:b/>
          <w:color w:val="auto"/>
          <w:sz w:val="21"/>
          <w:szCs w:val="21"/>
          <w:highlight w:val="none"/>
        </w:rPr>
        <w:t>成交</w:t>
      </w:r>
      <w:r>
        <w:rPr>
          <w:rFonts w:hAnsi="宋体"/>
          <w:b/>
          <w:color w:val="auto"/>
          <w:sz w:val="21"/>
          <w:szCs w:val="21"/>
          <w:highlight w:val="none"/>
        </w:rPr>
        <w:t>资格被依法确认无效的，采购人可以按照谈判小组提出的成交候选人名单排序依次确定其他成交候选人为成交供应商或重新</w:t>
      </w:r>
      <w:r>
        <w:rPr>
          <w:rFonts w:hint="eastAsia" w:hAnsi="宋体"/>
          <w:b/>
          <w:color w:val="auto"/>
          <w:sz w:val="21"/>
          <w:szCs w:val="21"/>
          <w:highlight w:val="none"/>
        </w:rPr>
        <w:t>采购</w:t>
      </w:r>
      <w:r>
        <w:rPr>
          <w:rFonts w:hAnsi="宋体"/>
          <w:b/>
          <w:color w:val="auto"/>
          <w:sz w:val="21"/>
          <w:szCs w:val="21"/>
          <w:highlight w:val="none"/>
        </w:rPr>
        <w:t>。</w:t>
      </w:r>
      <w:bookmarkStart w:id="121" w:name="_Toc450662885"/>
    </w:p>
    <w:p>
      <w:pPr>
        <w:shd w:val="clear"/>
        <w:snapToGrid w:val="0"/>
        <w:spacing w:line="360" w:lineRule="auto"/>
        <w:ind w:left="525" w:hanging="525" w:hangingChars="250"/>
        <w:rPr>
          <w:rFonts w:hAnsi="宋体"/>
          <w:color w:val="auto"/>
          <w:sz w:val="21"/>
          <w:szCs w:val="21"/>
          <w:highlight w:val="none"/>
        </w:rPr>
      </w:pPr>
    </w:p>
    <w:p>
      <w:pPr>
        <w:shd w:val="clear"/>
        <w:spacing w:line="360" w:lineRule="auto"/>
        <w:ind w:left="567" w:hanging="567"/>
        <w:outlineLvl w:val="2"/>
        <w:rPr>
          <w:rFonts w:hAnsi="宋体"/>
          <w:color w:val="auto"/>
          <w:kern w:val="2"/>
          <w:sz w:val="21"/>
          <w:szCs w:val="21"/>
          <w:highlight w:val="none"/>
          <w:lang w:val="zh-CN"/>
        </w:rPr>
      </w:pPr>
      <w:bookmarkStart w:id="122" w:name="_Toc76053726"/>
      <w:bookmarkStart w:id="123" w:name="_Toc521918103"/>
      <w:r>
        <w:rPr>
          <w:rFonts w:hAnsi="宋体"/>
          <w:color w:val="auto"/>
          <w:kern w:val="2"/>
          <w:sz w:val="21"/>
          <w:szCs w:val="21"/>
          <w:highlight w:val="none"/>
          <w:lang w:val="zh-CN"/>
        </w:rPr>
        <w:t>32</w:t>
      </w:r>
      <w:r>
        <w:rPr>
          <w:rFonts w:hAnsi="宋体"/>
          <w:color w:val="auto"/>
          <w:kern w:val="2"/>
          <w:sz w:val="21"/>
          <w:szCs w:val="21"/>
          <w:highlight w:val="none"/>
          <w:lang w:val="zh-CN"/>
        </w:rPr>
        <w:tab/>
      </w:r>
      <w:r>
        <w:rPr>
          <w:rFonts w:hint="eastAsia" w:hAnsi="宋体"/>
          <w:color w:val="auto"/>
          <w:kern w:val="2"/>
          <w:sz w:val="21"/>
          <w:szCs w:val="21"/>
          <w:highlight w:val="none"/>
          <w:lang w:val="zh-CN"/>
        </w:rPr>
        <w:t>成交</w:t>
      </w:r>
      <w:r>
        <w:rPr>
          <w:rFonts w:hAnsi="宋体"/>
          <w:color w:val="auto"/>
          <w:kern w:val="2"/>
          <w:sz w:val="21"/>
          <w:szCs w:val="21"/>
          <w:highlight w:val="none"/>
          <w:lang w:val="zh-CN"/>
        </w:rPr>
        <w:t>通知</w:t>
      </w:r>
      <w:bookmarkEnd w:id="121"/>
      <w:bookmarkEnd w:id="122"/>
      <w:bookmarkEnd w:id="123"/>
    </w:p>
    <w:p>
      <w:pPr>
        <w:shd w:val="clear"/>
        <w:snapToGrid w:val="0"/>
        <w:spacing w:line="360" w:lineRule="auto"/>
        <w:ind w:left="525" w:hanging="525" w:hangingChars="250"/>
        <w:rPr>
          <w:rFonts w:hAnsi="宋体"/>
          <w:color w:val="auto"/>
          <w:kern w:val="2"/>
          <w:sz w:val="21"/>
          <w:szCs w:val="21"/>
          <w:highlight w:val="none"/>
          <w:lang w:val="zh-CN"/>
        </w:rPr>
      </w:pPr>
      <w:bookmarkStart w:id="124" w:name="_Toc450662886"/>
      <w:r>
        <w:rPr>
          <w:rFonts w:hAnsi="宋体"/>
          <w:color w:val="auto"/>
          <w:kern w:val="2"/>
          <w:sz w:val="21"/>
          <w:szCs w:val="21"/>
          <w:highlight w:val="none"/>
          <w:lang w:val="zh-CN"/>
        </w:rPr>
        <w:t>32.1</w:t>
      </w:r>
      <w:r>
        <w:rPr>
          <w:rFonts w:hAnsi="宋体"/>
          <w:color w:val="auto"/>
          <w:kern w:val="2"/>
          <w:sz w:val="21"/>
          <w:szCs w:val="21"/>
          <w:highlight w:val="none"/>
          <w:lang w:val="zh-CN"/>
        </w:rPr>
        <w:tab/>
      </w:r>
      <w:r>
        <w:rPr>
          <w:rFonts w:hAnsi="宋体"/>
          <w:color w:val="auto"/>
          <w:kern w:val="2"/>
          <w:sz w:val="21"/>
          <w:szCs w:val="21"/>
          <w:highlight w:val="none"/>
          <w:lang w:val="zh-CN"/>
        </w:rPr>
        <w:t>采购代理机构向成交供应商发出书面通知，成交通知书是合同的一个组成部分。</w:t>
      </w:r>
    </w:p>
    <w:p>
      <w:pPr>
        <w:shd w:val="clear"/>
        <w:snapToGrid w:val="0"/>
        <w:spacing w:line="360" w:lineRule="auto"/>
        <w:ind w:left="525" w:hanging="525" w:hangingChars="250"/>
        <w:rPr>
          <w:rFonts w:hAnsi="宋体"/>
          <w:color w:val="auto"/>
          <w:kern w:val="2"/>
          <w:sz w:val="21"/>
          <w:szCs w:val="21"/>
          <w:highlight w:val="none"/>
          <w:lang w:val="zh-CN"/>
        </w:rPr>
      </w:pPr>
      <w:r>
        <w:rPr>
          <w:rFonts w:hAnsi="宋体"/>
          <w:color w:val="auto"/>
          <w:kern w:val="2"/>
          <w:sz w:val="21"/>
          <w:szCs w:val="21"/>
          <w:highlight w:val="none"/>
          <w:lang w:val="zh-CN"/>
        </w:rPr>
        <w:t>32.2</w:t>
      </w:r>
      <w:r>
        <w:rPr>
          <w:rFonts w:hAnsi="宋体"/>
          <w:color w:val="auto"/>
          <w:kern w:val="2"/>
          <w:sz w:val="21"/>
          <w:szCs w:val="21"/>
          <w:highlight w:val="none"/>
          <w:lang w:val="zh-CN"/>
        </w:rPr>
        <w:tab/>
      </w:r>
      <w:r>
        <w:rPr>
          <w:rFonts w:hAnsi="宋体"/>
          <w:color w:val="auto"/>
          <w:kern w:val="2"/>
          <w:sz w:val="21"/>
          <w:szCs w:val="21"/>
          <w:highlight w:val="none"/>
          <w:lang w:val="zh-CN"/>
        </w:rPr>
        <w:t>采购代理机构向成交供应商发出书面通知的同时，采购代理机构通知落选的供应商其响应文件未被接受而不提原因。</w:t>
      </w:r>
    </w:p>
    <w:p>
      <w:pPr>
        <w:pStyle w:val="2"/>
        <w:shd w:val="clear"/>
        <w:jc w:val="left"/>
        <w:rPr>
          <w:rFonts w:hAnsi="宋体"/>
          <w:color w:val="auto"/>
          <w:sz w:val="21"/>
          <w:szCs w:val="21"/>
          <w:highlight w:val="none"/>
        </w:rPr>
      </w:pPr>
    </w:p>
    <w:p>
      <w:pPr>
        <w:shd w:val="clear"/>
        <w:tabs>
          <w:tab w:val="left" w:pos="567"/>
        </w:tabs>
        <w:spacing w:line="360" w:lineRule="auto"/>
        <w:ind w:left="567" w:hanging="567"/>
        <w:outlineLvl w:val="2"/>
        <w:rPr>
          <w:rFonts w:hAnsi="宋体"/>
          <w:color w:val="auto"/>
          <w:kern w:val="2"/>
          <w:sz w:val="21"/>
          <w:szCs w:val="21"/>
          <w:highlight w:val="none"/>
          <w:lang w:val="zh-CN"/>
        </w:rPr>
      </w:pPr>
      <w:bookmarkStart w:id="125" w:name="_Toc521918104"/>
      <w:bookmarkStart w:id="126" w:name="_Toc76053727"/>
      <w:r>
        <w:rPr>
          <w:rFonts w:hAnsi="宋体"/>
          <w:color w:val="auto"/>
          <w:kern w:val="2"/>
          <w:sz w:val="21"/>
          <w:szCs w:val="21"/>
          <w:highlight w:val="none"/>
          <w:lang w:val="zh-CN"/>
        </w:rPr>
        <w:t>33</w:t>
      </w:r>
      <w:r>
        <w:rPr>
          <w:rFonts w:hAnsi="宋体"/>
          <w:color w:val="auto"/>
          <w:kern w:val="2"/>
          <w:sz w:val="21"/>
          <w:szCs w:val="21"/>
          <w:highlight w:val="none"/>
          <w:lang w:val="zh-CN"/>
        </w:rPr>
        <w:tab/>
      </w:r>
      <w:r>
        <w:rPr>
          <w:rFonts w:hAnsi="宋体"/>
          <w:color w:val="auto"/>
          <w:kern w:val="2"/>
          <w:sz w:val="21"/>
          <w:szCs w:val="21"/>
          <w:highlight w:val="none"/>
          <w:lang w:val="zh-CN"/>
        </w:rPr>
        <w:t>签署合同</w:t>
      </w:r>
      <w:bookmarkEnd w:id="124"/>
      <w:bookmarkEnd w:id="125"/>
      <w:bookmarkEnd w:id="126"/>
    </w:p>
    <w:p>
      <w:pPr>
        <w:shd w:val="clear"/>
        <w:tabs>
          <w:tab w:val="left" w:pos="540"/>
        </w:tabs>
        <w:spacing w:line="360" w:lineRule="auto"/>
        <w:ind w:left="540" w:right="18" w:hanging="540"/>
        <w:jc w:val="both"/>
        <w:rPr>
          <w:rFonts w:hAnsi="宋体"/>
          <w:color w:val="auto"/>
          <w:kern w:val="2"/>
          <w:sz w:val="21"/>
          <w:szCs w:val="21"/>
          <w:highlight w:val="none"/>
          <w:lang w:val="zh-CN"/>
        </w:rPr>
      </w:pPr>
      <w:r>
        <w:rPr>
          <w:rFonts w:hAnsi="宋体"/>
          <w:color w:val="auto"/>
          <w:kern w:val="2"/>
          <w:sz w:val="21"/>
          <w:szCs w:val="21"/>
          <w:highlight w:val="none"/>
          <w:lang w:val="zh-CN"/>
        </w:rPr>
        <w:t>33.</w:t>
      </w:r>
      <w:r>
        <w:rPr>
          <w:rFonts w:hint="eastAsia" w:hAnsi="宋体"/>
          <w:color w:val="auto"/>
          <w:kern w:val="2"/>
          <w:sz w:val="21"/>
          <w:szCs w:val="21"/>
          <w:highlight w:val="none"/>
        </w:rPr>
        <w:t>1</w:t>
      </w:r>
      <w:r>
        <w:rPr>
          <w:rFonts w:hAnsi="宋体"/>
          <w:color w:val="auto"/>
          <w:kern w:val="2"/>
          <w:sz w:val="21"/>
          <w:szCs w:val="21"/>
          <w:highlight w:val="none"/>
          <w:lang w:val="zh-CN"/>
        </w:rPr>
        <w:tab/>
      </w:r>
      <w:r>
        <w:rPr>
          <w:rFonts w:hAnsi="宋体"/>
          <w:b/>
          <w:color w:val="auto"/>
          <w:kern w:val="2"/>
          <w:sz w:val="21"/>
          <w:szCs w:val="21"/>
          <w:highlight w:val="none"/>
          <w:u w:val="single"/>
          <w:lang w:val="zh-CN"/>
        </w:rPr>
        <w:t>成交供应商在自成交通知书发出之日起30日内，在成交通知书上规定的时间内</w:t>
      </w:r>
      <w:r>
        <w:rPr>
          <w:rFonts w:hint="eastAsia" w:hAnsi="宋体"/>
          <w:b/>
          <w:color w:val="auto"/>
          <w:kern w:val="2"/>
          <w:sz w:val="21"/>
          <w:szCs w:val="21"/>
          <w:highlight w:val="none"/>
          <w:u w:val="single"/>
          <w:lang w:val="zh-CN"/>
        </w:rPr>
        <w:t>，应派法定代表人（负责人）或授权代表前往采购人处签订合同</w:t>
      </w:r>
      <w:r>
        <w:rPr>
          <w:rFonts w:hAnsi="宋体"/>
          <w:b/>
          <w:color w:val="auto"/>
          <w:kern w:val="2"/>
          <w:sz w:val="21"/>
          <w:szCs w:val="21"/>
          <w:highlight w:val="none"/>
          <w:u w:val="single"/>
          <w:lang w:val="zh-CN"/>
        </w:rPr>
        <w:t>，否则采购人有权取消</w:t>
      </w:r>
      <w:r>
        <w:rPr>
          <w:rFonts w:hint="eastAsia" w:hAnsi="宋体"/>
          <w:b/>
          <w:color w:val="auto"/>
          <w:kern w:val="2"/>
          <w:sz w:val="21"/>
          <w:szCs w:val="21"/>
          <w:highlight w:val="none"/>
          <w:u w:val="single"/>
          <w:lang w:val="zh-CN"/>
        </w:rPr>
        <w:t>成交</w:t>
      </w:r>
      <w:r>
        <w:rPr>
          <w:rFonts w:hAnsi="宋体"/>
          <w:b/>
          <w:color w:val="auto"/>
          <w:kern w:val="2"/>
          <w:sz w:val="21"/>
          <w:szCs w:val="21"/>
          <w:highlight w:val="none"/>
          <w:u w:val="single"/>
          <w:lang w:val="zh-CN"/>
        </w:rPr>
        <w:t>资格并按竞争性谈判文件及法律、法规的规定进行处理</w:t>
      </w:r>
      <w:r>
        <w:rPr>
          <w:rFonts w:hAnsi="宋体"/>
          <w:color w:val="auto"/>
          <w:kern w:val="2"/>
          <w:sz w:val="21"/>
          <w:szCs w:val="21"/>
          <w:highlight w:val="none"/>
          <w:u w:val="single"/>
          <w:lang w:val="zh-CN"/>
        </w:rPr>
        <w:t>。</w:t>
      </w:r>
    </w:p>
    <w:p>
      <w:pPr>
        <w:shd w:val="clear"/>
        <w:snapToGrid w:val="0"/>
        <w:spacing w:line="360" w:lineRule="auto"/>
        <w:ind w:left="525" w:hanging="525" w:hangingChars="250"/>
        <w:rPr>
          <w:rFonts w:hAnsi="宋体"/>
          <w:color w:val="auto"/>
          <w:kern w:val="2"/>
          <w:sz w:val="21"/>
          <w:szCs w:val="21"/>
          <w:highlight w:val="none"/>
          <w:lang w:val="zh-CN"/>
        </w:rPr>
      </w:pPr>
      <w:r>
        <w:rPr>
          <w:rFonts w:hAnsi="宋体"/>
          <w:color w:val="auto"/>
          <w:kern w:val="2"/>
          <w:sz w:val="21"/>
          <w:szCs w:val="21"/>
          <w:highlight w:val="none"/>
          <w:lang w:val="zh-CN"/>
        </w:rPr>
        <w:t>33.</w:t>
      </w:r>
      <w:r>
        <w:rPr>
          <w:rFonts w:hint="eastAsia" w:hAnsi="宋体"/>
          <w:color w:val="auto"/>
          <w:kern w:val="2"/>
          <w:sz w:val="21"/>
          <w:szCs w:val="21"/>
          <w:highlight w:val="none"/>
        </w:rPr>
        <w:t xml:space="preserve">2 </w:t>
      </w:r>
      <w:r>
        <w:rPr>
          <w:rFonts w:hint="eastAsia" w:hAnsi="宋体"/>
          <w:color w:val="auto"/>
          <w:kern w:val="2"/>
          <w:sz w:val="21"/>
          <w:szCs w:val="21"/>
          <w:highlight w:val="none"/>
          <w:lang w:val="zh-CN"/>
        </w:rPr>
        <w:t>在签署合同前，采购人可对成交供应商谈判报价表内的算术性错误的情况进行修正，修正原则为：</w:t>
      </w:r>
    </w:p>
    <w:p>
      <w:pPr>
        <w:shd w:val="clear"/>
        <w:snapToGrid w:val="0"/>
        <w:spacing w:line="360" w:lineRule="auto"/>
        <w:ind w:left="525" w:hanging="525" w:hangingChars="250"/>
        <w:rPr>
          <w:rFonts w:hAnsi="宋体"/>
          <w:color w:val="auto"/>
          <w:kern w:val="2"/>
          <w:sz w:val="21"/>
          <w:szCs w:val="21"/>
          <w:highlight w:val="none"/>
          <w:lang w:val="zh-CN"/>
        </w:rPr>
      </w:pPr>
      <w:r>
        <w:rPr>
          <w:rFonts w:hint="eastAsia" w:hAnsi="宋体"/>
          <w:color w:val="auto"/>
          <w:kern w:val="2"/>
          <w:sz w:val="21"/>
          <w:szCs w:val="21"/>
          <w:highlight w:val="none"/>
          <w:lang w:val="zh-CN"/>
        </w:rPr>
        <w:t>（1）当以数字表示的金额与以文字表示的金额不一致时，以文字表示的金额为准；</w:t>
      </w:r>
    </w:p>
    <w:p>
      <w:pPr>
        <w:shd w:val="clear"/>
        <w:snapToGrid w:val="0"/>
        <w:spacing w:line="360" w:lineRule="auto"/>
        <w:ind w:left="524" w:leftChars="1" w:hanging="522" w:hangingChars="249"/>
        <w:rPr>
          <w:rFonts w:hAnsi="宋体"/>
          <w:color w:val="auto"/>
          <w:kern w:val="2"/>
          <w:sz w:val="21"/>
          <w:szCs w:val="21"/>
          <w:highlight w:val="none"/>
          <w:lang w:val="zh-CN"/>
        </w:rPr>
      </w:pPr>
      <w:r>
        <w:rPr>
          <w:rFonts w:hint="eastAsia" w:hAnsi="宋体"/>
          <w:color w:val="auto"/>
          <w:kern w:val="2"/>
          <w:sz w:val="21"/>
          <w:szCs w:val="21"/>
          <w:highlight w:val="none"/>
          <w:lang w:val="zh-CN"/>
        </w:rPr>
        <w:t>（2）对不同文字文本响应文件的解释发生异议的，以中文文本为准；</w:t>
      </w:r>
    </w:p>
    <w:p>
      <w:pPr>
        <w:shd w:val="clear"/>
        <w:snapToGrid w:val="0"/>
        <w:spacing w:line="360" w:lineRule="auto"/>
        <w:ind w:left="566" w:leftChars="1" w:hanging="564" w:hangingChars="269"/>
        <w:rPr>
          <w:rFonts w:hAnsi="宋体"/>
          <w:color w:val="auto"/>
          <w:kern w:val="2"/>
          <w:sz w:val="21"/>
          <w:szCs w:val="21"/>
          <w:highlight w:val="none"/>
          <w:lang w:val="zh-CN"/>
        </w:rPr>
      </w:pPr>
      <w:r>
        <w:rPr>
          <w:rFonts w:hint="eastAsia" w:hAnsi="宋体"/>
          <w:color w:val="auto"/>
          <w:kern w:val="2"/>
          <w:sz w:val="21"/>
          <w:szCs w:val="21"/>
          <w:highlight w:val="none"/>
          <w:lang w:val="zh-CN"/>
        </w:rPr>
        <w:t>（</w:t>
      </w:r>
      <w:r>
        <w:rPr>
          <w:rFonts w:hAnsi="宋体"/>
          <w:color w:val="auto"/>
          <w:kern w:val="2"/>
          <w:sz w:val="21"/>
          <w:szCs w:val="21"/>
          <w:highlight w:val="none"/>
          <w:lang w:val="zh-CN"/>
        </w:rPr>
        <w:t>3</w:t>
      </w:r>
      <w:r>
        <w:rPr>
          <w:rFonts w:hint="eastAsia" w:hAnsi="宋体"/>
          <w:color w:val="auto"/>
          <w:kern w:val="2"/>
          <w:sz w:val="21"/>
          <w:szCs w:val="21"/>
          <w:highlight w:val="none"/>
          <w:lang w:val="zh-CN"/>
        </w:rPr>
        <w:t>）按前述修正原则排序依次进行修正至唯一值后的报价表经双方确认后，作为合同文件的组成部分。</w:t>
      </w:r>
    </w:p>
    <w:p>
      <w:pPr>
        <w:shd w:val="clear"/>
        <w:snapToGrid w:val="0"/>
        <w:spacing w:line="360" w:lineRule="auto"/>
        <w:ind w:left="523" w:leftChars="218" w:firstLine="567" w:firstLineChars="270"/>
        <w:rPr>
          <w:rFonts w:hAnsi="宋体"/>
          <w:color w:val="auto"/>
          <w:kern w:val="2"/>
          <w:sz w:val="21"/>
          <w:szCs w:val="21"/>
          <w:highlight w:val="none"/>
          <w:lang w:val="zh-CN"/>
        </w:rPr>
      </w:pPr>
    </w:p>
    <w:p>
      <w:pPr>
        <w:shd w:val="clear"/>
        <w:spacing w:line="360" w:lineRule="auto"/>
        <w:ind w:left="567" w:hanging="567"/>
        <w:outlineLvl w:val="2"/>
        <w:rPr>
          <w:rFonts w:hAnsi="宋体"/>
          <w:color w:val="auto"/>
          <w:kern w:val="2"/>
          <w:sz w:val="21"/>
          <w:szCs w:val="21"/>
          <w:highlight w:val="none"/>
          <w:lang w:val="zh-CN"/>
        </w:rPr>
      </w:pPr>
      <w:bookmarkStart w:id="127" w:name="_Toc521918105"/>
      <w:bookmarkStart w:id="128" w:name="_Toc450662887"/>
      <w:bookmarkStart w:id="129" w:name="_Toc76053728"/>
      <w:r>
        <w:rPr>
          <w:rFonts w:hAnsi="宋体"/>
          <w:color w:val="auto"/>
          <w:kern w:val="2"/>
          <w:sz w:val="21"/>
          <w:szCs w:val="21"/>
          <w:highlight w:val="none"/>
          <w:lang w:val="zh-CN"/>
        </w:rPr>
        <w:t>34</w:t>
      </w:r>
      <w:r>
        <w:rPr>
          <w:rFonts w:hAnsi="宋体"/>
          <w:color w:val="auto"/>
          <w:kern w:val="2"/>
          <w:sz w:val="21"/>
          <w:szCs w:val="21"/>
          <w:highlight w:val="none"/>
          <w:lang w:val="zh-CN"/>
        </w:rPr>
        <w:tab/>
      </w:r>
      <w:r>
        <w:rPr>
          <w:rFonts w:hAnsi="宋体"/>
          <w:color w:val="auto"/>
          <w:kern w:val="2"/>
          <w:sz w:val="21"/>
          <w:szCs w:val="21"/>
          <w:highlight w:val="none"/>
          <w:lang w:val="zh-CN"/>
        </w:rPr>
        <w:t>履约担保</w:t>
      </w:r>
      <w:bookmarkEnd w:id="127"/>
      <w:bookmarkEnd w:id="128"/>
      <w:bookmarkEnd w:id="129"/>
    </w:p>
    <w:p>
      <w:pPr>
        <w:numPr>
          <w:ilvl w:val="1"/>
          <w:numId w:val="0"/>
        </w:numPr>
        <w:shd w:val="clear"/>
        <w:spacing w:line="360" w:lineRule="auto"/>
        <w:ind w:left="569" w:right="18" w:hanging="569" w:hangingChars="270"/>
        <w:jc w:val="both"/>
        <w:rPr>
          <w:rFonts w:hAnsi="宋体"/>
          <w:color w:val="auto"/>
          <w:sz w:val="21"/>
          <w:szCs w:val="21"/>
          <w:highlight w:val="none"/>
          <w:u w:val="single"/>
        </w:rPr>
      </w:pPr>
      <w:bookmarkStart w:id="130" w:name="_Toc465358977"/>
      <w:bookmarkStart w:id="131" w:name="_Toc466882025"/>
      <w:r>
        <w:rPr>
          <w:rFonts w:hAnsi="宋体"/>
          <w:b/>
          <w:bCs/>
          <w:color w:val="auto"/>
          <w:kern w:val="2"/>
          <w:sz w:val="21"/>
          <w:szCs w:val="21"/>
          <w:highlight w:val="none"/>
          <w:lang w:val="zh-CN"/>
        </w:rPr>
        <w:t>34.1</w:t>
      </w:r>
      <w:r>
        <w:rPr>
          <w:rFonts w:hint="eastAsia" w:hAnsi="宋体"/>
          <w:b/>
          <w:bCs/>
          <w:color w:val="auto"/>
          <w:kern w:val="2"/>
          <w:sz w:val="21"/>
          <w:szCs w:val="21"/>
          <w:highlight w:val="none"/>
          <w:lang w:val="zh-CN"/>
        </w:rPr>
        <w:t xml:space="preserve">  </w:t>
      </w:r>
      <w:r>
        <w:rPr>
          <w:rFonts w:hint="eastAsia" w:hAnsi="宋体"/>
          <w:b/>
          <w:bCs/>
          <w:color w:val="auto"/>
          <w:kern w:val="2"/>
          <w:sz w:val="21"/>
          <w:szCs w:val="21"/>
          <w:highlight w:val="none"/>
          <w:u w:val="single"/>
          <w:lang w:val="zh-CN"/>
        </w:rPr>
        <w:t>成交供应商应在签订合同前，按本竞争性谈判文件规定金额及形式要求，向采购人提交不可撤销的银行履约保函（或履约保证金，或担保公司履约担保书），作为履约担保（所需费用由成交供应商自行承担），否则采购人可取消成交供应商的成交资格，并不予退还其谈判保证金。其中采用履约保证金（银行转账形式）的金额为合同价的10%，采用不可撤销银行履约保函形式的金额为</w:t>
      </w:r>
      <w:r>
        <w:rPr>
          <w:rFonts w:hint="eastAsia" w:hAnsi="宋体"/>
          <w:b/>
          <w:bCs/>
          <w:color w:val="auto"/>
          <w:kern w:val="2"/>
          <w:sz w:val="21"/>
          <w:szCs w:val="21"/>
          <w:highlight w:val="none"/>
          <w:u w:val="single"/>
        </w:rPr>
        <w:t>合同价的10%</w:t>
      </w:r>
      <w:r>
        <w:rPr>
          <w:rFonts w:hint="eastAsia" w:hAnsi="宋体"/>
          <w:b/>
          <w:bCs/>
          <w:color w:val="auto"/>
          <w:kern w:val="2"/>
          <w:sz w:val="21"/>
          <w:szCs w:val="21"/>
          <w:highlight w:val="none"/>
          <w:u w:val="single"/>
          <w:lang w:val="zh-CN"/>
        </w:rPr>
        <w:t>，否则采购人可取消成交供应商的成交资格，并</w:t>
      </w:r>
      <w:r>
        <w:rPr>
          <w:rFonts w:hint="eastAsia" w:hAnsi="宋体"/>
          <w:b/>
          <w:bCs/>
          <w:color w:val="auto"/>
          <w:kern w:val="2"/>
          <w:sz w:val="21"/>
          <w:szCs w:val="21"/>
          <w:highlight w:val="none"/>
          <w:u w:val="single"/>
        </w:rPr>
        <w:t>不予退还</w:t>
      </w:r>
      <w:r>
        <w:rPr>
          <w:rFonts w:hint="eastAsia" w:hAnsi="宋体"/>
          <w:b/>
          <w:bCs/>
          <w:color w:val="auto"/>
          <w:kern w:val="2"/>
          <w:sz w:val="21"/>
          <w:szCs w:val="21"/>
          <w:highlight w:val="none"/>
          <w:u w:val="single"/>
          <w:lang w:val="zh-CN"/>
        </w:rPr>
        <w:t>其谈判保证金。给采购人造成的损失超过履约担保数额的，还应当由其对超过部分予以赔偿，并依法追究其责任。</w:t>
      </w:r>
      <w:r>
        <w:rPr>
          <w:rFonts w:hint="eastAsia" w:hAnsi="宋体" w:cs="Arial"/>
          <w:bCs/>
          <w:color w:val="auto"/>
          <w:sz w:val="21"/>
          <w:highlight w:val="none"/>
        </w:rPr>
        <w:t>合同履行过程中，成交供应商</w:t>
      </w:r>
      <w:r>
        <w:rPr>
          <w:rFonts w:hint="eastAsia" w:hAnsi="宋体" w:cs="Arial"/>
          <w:color w:val="auto"/>
          <w:sz w:val="21"/>
          <w:highlight w:val="none"/>
        </w:rPr>
        <w:t>给采购人造成的损失超过履约担保数额的，成交供应商还应当对超过部分予以赔偿，采购人并依法追究成交供应商的相应责任。</w:t>
      </w:r>
    </w:p>
    <w:p>
      <w:pPr>
        <w:shd w:val="clear"/>
        <w:tabs>
          <w:tab w:val="left" w:pos="360"/>
          <w:tab w:val="left" w:pos="4725"/>
        </w:tabs>
        <w:spacing w:line="360" w:lineRule="auto"/>
        <w:ind w:left="525" w:hanging="525" w:hangingChars="250"/>
        <w:rPr>
          <w:rFonts w:hAnsi="宋体"/>
          <w:color w:val="auto"/>
          <w:sz w:val="21"/>
          <w:szCs w:val="21"/>
          <w:highlight w:val="none"/>
        </w:rPr>
      </w:pPr>
      <w:r>
        <w:rPr>
          <w:rFonts w:hAnsi="宋体"/>
          <w:color w:val="auto"/>
          <w:sz w:val="21"/>
          <w:szCs w:val="21"/>
          <w:highlight w:val="none"/>
        </w:rPr>
        <w:t>34.2 履约担保用于补偿采购人因成交供应商不能完成其合同义务而蒙受的损失或其他合同约定的事项。如发生下列任一情况时，采购人有权依合同追究违约责任外，同时有权提取履约担保并进行相应处理：</w:t>
      </w:r>
    </w:p>
    <w:p>
      <w:pPr>
        <w:shd w:val="clear"/>
        <w:tabs>
          <w:tab w:val="left" w:pos="360"/>
          <w:tab w:val="left" w:pos="4725"/>
        </w:tabs>
        <w:spacing w:line="360" w:lineRule="auto"/>
        <w:ind w:left="422" w:leftChars="-59" w:hanging="564" w:hangingChars="269"/>
        <w:rPr>
          <w:rFonts w:hAnsi="宋体"/>
          <w:color w:val="auto"/>
          <w:sz w:val="21"/>
          <w:szCs w:val="21"/>
          <w:highlight w:val="none"/>
        </w:rPr>
      </w:pPr>
      <w:r>
        <w:rPr>
          <w:rFonts w:hAnsi="宋体"/>
          <w:color w:val="auto"/>
          <w:sz w:val="21"/>
          <w:szCs w:val="21"/>
          <w:highlight w:val="none"/>
        </w:rPr>
        <w:t>（1）成交供应商将本合同部分或全部</w:t>
      </w:r>
      <w:r>
        <w:rPr>
          <w:rFonts w:hint="eastAsia" w:hAnsi="宋体"/>
          <w:color w:val="auto"/>
          <w:sz w:val="21"/>
          <w:szCs w:val="21"/>
          <w:highlight w:val="none"/>
        </w:rPr>
        <w:t>权利义务</w:t>
      </w:r>
      <w:r>
        <w:rPr>
          <w:rFonts w:hAnsi="宋体"/>
          <w:color w:val="auto"/>
          <w:sz w:val="21"/>
          <w:szCs w:val="21"/>
          <w:highlight w:val="none"/>
        </w:rPr>
        <w:t>转让给第三人，或者未经采购人书面同意，将本合同项目</w:t>
      </w:r>
      <w:r>
        <w:rPr>
          <w:rFonts w:hint="eastAsia" w:hAnsi="宋体"/>
          <w:color w:val="auto"/>
          <w:sz w:val="21"/>
          <w:szCs w:val="21"/>
          <w:highlight w:val="none"/>
        </w:rPr>
        <w:t>合同的权利义务转让</w:t>
      </w:r>
      <w:r>
        <w:rPr>
          <w:rFonts w:hAnsi="宋体"/>
          <w:color w:val="auto"/>
          <w:sz w:val="21"/>
          <w:szCs w:val="21"/>
          <w:highlight w:val="none"/>
        </w:rPr>
        <w:t>给第三</w:t>
      </w:r>
      <w:r>
        <w:rPr>
          <w:rFonts w:hint="eastAsia" w:hAnsi="宋体"/>
          <w:color w:val="auto"/>
          <w:sz w:val="21"/>
          <w:szCs w:val="21"/>
          <w:highlight w:val="none"/>
        </w:rPr>
        <w:t>方</w:t>
      </w:r>
      <w:r>
        <w:rPr>
          <w:rFonts w:hAnsi="宋体"/>
          <w:color w:val="auto"/>
          <w:sz w:val="21"/>
          <w:szCs w:val="21"/>
          <w:highlight w:val="none"/>
        </w:rPr>
        <w:t>的，采购人有权没收其履约担保。</w:t>
      </w:r>
    </w:p>
    <w:p>
      <w:pPr>
        <w:shd w:val="clear"/>
        <w:tabs>
          <w:tab w:val="left" w:pos="360"/>
          <w:tab w:val="left" w:pos="4725"/>
        </w:tabs>
        <w:spacing w:line="360" w:lineRule="auto"/>
        <w:ind w:left="422" w:leftChars="-59" w:hanging="564" w:hangingChars="269"/>
        <w:rPr>
          <w:rFonts w:hAnsi="宋体"/>
          <w:color w:val="auto"/>
          <w:sz w:val="21"/>
          <w:szCs w:val="21"/>
          <w:highlight w:val="none"/>
        </w:rPr>
      </w:pPr>
      <w:r>
        <w:rPr>
          <w:rFonts w:hAnsi="宋体"/>
          <w:color w:val="auto"/>
          <w:sz w:val="21"/>
          <w:szCs w:val="21"/>
          <w:highlight w:val="none"/>
        </w:rPr>
        <w:t>（2）在合同履行期间，成交供应商怠于履行合同义务，经采购人通知或要求承担违约金后仍拒不改正的，采购人可依法没收或适当扣除其履约担保。</w:t>
      </w:r>
    </w:p>
    <w:p>
      <w:pPr>
        <w:shd w:val="clear"/>
        <w:tabs>
          <w:tab w:val="left" w:pos="360"/>
          <w:tab w:val="left" w:pos="4725"/>
        </w:tabs>
        <w:spacing w:line="360" w:lineRule="auto"/>
        <w:ind w:left="425" w:leftChars="-60" w:hanging="569" w:hangingChars="271"/>
        <w:rPr>
          <w:rFonts w:hAnsi="宋体"/>
          <w:color w:val="auto"/>
          <w:sz w:val="21"/>
          <w:szCs w:val="21"/>
          <w:highlight w:val="none"/>
        </w:rPr>
      </w:pPr>
      <w:r>
        <w:rPr>
          <w:rFonts w:hAnsi="宋体"/>
          <w:color w:val="auto"/>
          <w:sz w:val="21"/>
          <w:szCs w:val="21"/>
          <w:highlight w:val="none"/>
        </w:rPr>
        <w:t>（3）在合同履行期间，因成交供应商服务质量问题造成损害、侵权损失（包括但不限于采购人经济损失、第三人人身财产损失等）、拖欠原材料供应商货款或与其所雇用员工发生劳资纠纷、上访、闹事或其他影响采购人生产经营等情况而其未及时妥善处理的，采购人有权使用履约担保予以支付或作出相应处理，由此产生的一切法律后果由成交供应商承担。</w:t>
      </w:r>
    </w:p>
    <w:p>
      <w:pPr>
        <w:shd w:val="clear"/>
        <w:tabs>
          <w:tab w:val="left" w:pos="360"/>
          <w:tab w:val="left" w:pos="4725"/>
        </w:tabs>
        <w:spacing w:line="360" w:lineRule="auto"/>
        <w:ind w:left="425" w:leftChars="-60" w:hanging="569" w:hangingChars="271"/>
        <w:rPr>
          <w:rFonts w:hAnsi="宋体"/>
          <w:color w:val="auto"/>
          <w:sz w:val="21"/>
          <w:szCs w:val="21"/>
          <w:highlight w:val="none"/>
        </w:rPr>
      </w:pPr>
      <w:r>
        <w:rPr>
          <w:rFonts w:hAnsi="宋体"/>
          <w:color w:val="auto"/>
          <w:sz w:val="21"/>
          <w:szCs w:val="21"/>
          <w:highlight w:val="none"/>
        </w:rPr>
        <w:t>（4）在合同履行期间，成交供应商违约产生的违约金、赔偿、罚款或其他应付费用等款项，采购人有权直接从未付款项中直接扣除或启用履约担保予以支付。</w:t>
      </w:r>
    </w:p>
    <w:p>
      <w:pPr>
        <w:shd w:val="clear"/>
        <w:tabs>
          <w:tab w:val="left" w:pos="567"/>
          <w:tab w:val="left" w:pos="4725"/>
        </w:tabs>
        <w:spacing w:line="360" w:lineRule="auto"/>
        <w:ind w:left="563" w:leftChars="-59" w:hanging="705" w:hangingChars="336"/>
        <w:rPr>
          <w:rFonts w:hAnsi="宋体"/>
          <w:color w:val="auto"/>
          <w:sz w:val="21"/>
          <w:szCs w:val="21"/>
          <w:highlight w:val="none"/>
        </w:rPr>
      </w:pPr>
      <w:r>
        <w:rPr>
          <w:rFonts w:hAnsi="宋体"/>
          <w:color w:val="auto"/>
          <w:sz w:val="21"/>
          <w:szCs w:val="21"/>
          <w:highlight w:val="none"/>
        </w:rPr>
        <w:t>（5）合同期内，成交供应商不能及时完成某项合同义务的，采购人有权提取履约担保用于处理该项工作。</w:t>
      </w:r>
    </w:p>
    <w:p>
      <w:pPr>
        <w:shd w:val="clear"/>
        <w:tabs>
          <w:tab w:val="left" w:pos="360"/>
          <w:tab w:val="left" w:pos="4725"/>
        </w:tabs>
        <w:spacing w:line="360" w:lineRule="auto"/>
        <w:ind w:left="563" w:leftChars="-59" w:hanging="705" w:hangingChars="336"/>
        <w:rPr>
          <w:rFonts w:hAnsi="宋体"/>
          <w:color w:val="auto"/>
          <w:sz w:val="21"/>
          <w:szCs w:val="21"/>
          <w:highlight w:val="none"/>
        </w:rPr>
      </w:pPr>
      <w:r>
        <w:rPr>
          <w:rFonts w:hAnsi="宋体"/>
          <w:color w:val="auto"/>
          <w:sz w:val="21"/>
          <w:szCs w:val="21"/>
          <w:highlight w:val="none"/>
        </w:rPr>
        <w:t>（6）其他根据本合同约定或法律规定，采购人可启用履约担保的情形。</w:t>
      </w:r>
    </w:p>
    <w:p>
      <w:pPr>
        <w:shd w:val="clear"/>
        <w:tabs>
          <w:tab w:val="left" w:pos="360"/>
          <w:tab w:val="left" w:pos="4725"/>
        </w:tabs>
        <w:spacing w:line="360" w:lineRule="auto"/>
        <w:ind w:left="425" w:leftChars="-59" w:hanging="567" w:hangingChars="270"/>
        <w:rPr>
          <w:rFonts w:hAnsi="宋体"/>
          <w:color w:val="auto"/>
          <w:sz w:val="21"/>
          <w:szCs w:val="21"/>
          <w:highlight w:val="none"/>
        </w:rPr>
      </w:pPr>
      <w:r>
        <w:rPr>
          <w:rFonts w:hAnsi="宋体"/>
          <w:color w:val="auto"/>
          <w:sz w:val="21"/>
          <w:szCs w:val="21"/>
          <w:highlight w:val="none"/>
        </w:rPr>
        <w:t>34.3 履约担保应符合如下规定：</w:t>
      </w:r>
    </w:p>
    <w:p>
      <w:pPr>
        <w:shd w:val="clear"/>
        <w:tabs>
          <w:tab w:val="left" w:pos="360"/>
          <w:tab w:val="left" w:pos="4725"/>
        </w:tabs>
        <w:spacing w:line="360" w:lineRule="auto"/>
        <w:ind w:left="425" w:leftChars="-59" w:hanging="567" w:hangingChars="270"/>
        <w:rPr>
          <w:rFonts w:hAnsi="宋体"/>
          <w:color w:val="auto"/>
          <w:sz w:val="21"/>
          <w:szCs w:val="21"/>
          <w:highlight w:val="none"/>
        </w:rPr>
      </w:pPr>
      <w:r>
        <w:rPr>
          <w:rFonts w:hAnsi="宋体"/>
          <w:color w:val="auto"/>
          <w:sz w:val="21"/>
          <w:szCs w:val="21"/>
          <w:highlight w:val="none"/>
        </w:rPr>
        <w:t>（1）出具履约保函的银行必须是</w:t>
      </w:r>
      <w:r>
        <w:rPr>
          <w:rFonts w:hint="eastAsia" w:hAnsi="宋体"/>
          <w:color w:val="auto"/>
          <w:sz w:val="21"/>
          <w:szCs w:val="21"/>
          <w:highlight w:val="none"/>
        </w:rPr>
        <w:t>境内</w:t>
      </w:r>
      <w:r>
        <w:rPr>
          <w:rFonts w:hAnsi="宋体"/>
          <w:color w:val="auto"/>
          <w:sz w:val="21"/>
          <w:szCs w:val="21"/>
          <w:highlight w:val="none"/>
        </w:rPr>
        <w:t>支行一级以上机构，并经采购人同意，如果提交的是</w:t>
      </w:r>
      <w:r>
        <w:rPr>
          <w:rFonts w:hint="eastAsia" w:hAnsi="宋体"/>
          <w:color w:val="auto"/>
          <w:sz w:val="21"/>
          <w:szCs w:val="21"/>
          <w:highlight w:val="none"/>
        </w:rPr>
        <w:t>境内</w:t>
      </w:r>
      <w:r>
        <w:rPr>
          <w:rFonts w:hAnsi="宋体"/>
          <w:color w:val="auto"/>
          <w:sz w:val="21"/>
          <w:szCs w:val="21"/>
          <w:highlight w:val="none"/>
        </w:rPr>
        <w:t>非东莞市行政区域的银行出具的履约保函需经担保银行所在地公证机关公证并出具公证书（格式参见第五篇），执行本款时所发生的费用由成交供应商承担。</w:t>
      </w:r>
    </w:p>
    <w:p>
      <w:pPr>
        <w:shd w:val="clear"/>
        <w:tabs>
          <w:tab w:val="left" w:pos="360"/>
          <w:tab w:val="left" w:pos="4725"/>
        </w:tabs>
        <w:spacing w:line="360" w:lineRule="auto"/>
        <w:ind w:left="425" w:leftChars="-59" w:hanging="567" w:hangingChars="270"/>
        <w:rPr>
          <w:rFonts w:hAnsi="宋体"/>
          <w:color w:val="auto"/>
          <w:sz w:val="21"/>
          <w:szCs w:val="21"/>
          <w:highlight w:val="none"/>
        </w:rPr>
      </w:pPr>
      <w:r>
        <w:rPr>
          <w:rFonts w:hAnsi="宋体"/>
          <w:color w:val="auto"/>
          <w:sz w:val="21"/>
          <w:szCs w:val="21"/>
          <w:highlight w:val="none"/>
        </w:rPr>
        <w:t>（2）履约担保格式应采用竞争性谈判文件中提供的（格式参见第五篇），供应商如以履约保函（或履约担保书）形式提供履约担保的，</w:t>
      </w:r>
      <w:r>
        <w:rPr>
          <w:rFonts w:hint="eastAsia" w:hAnsi="宋体"/>
          <w:color w:val="auto"/>
          <w:sz w:val="21"/>
          <w:szCs w:val="21"/>
          <w:highlight w:val="none"/>
        </w:rPr>
        <w:t>谈判响应</w:t>
      </w:r>
      <w:r>
        <w:rPr>
          <w:rFonts w:hAnsi="宋体"/>
          <w:color w:val="auto"/>
          <w:sz w:val="21"/>
          <w:szCs w:val="21"/>
          <w:highlight w:val="none"/>
        </w:rPr>
        <w:t>前应当自行向其拟申请开具保函的银行（或担保）机构落实履约保函（或履约担保书）格式情况，以确保能按本竞争性谈判文件规定的格式提供保函。如使用其他格式的履约保函（或履约担保书），须事先经采购人的书面同意</w:t>
      </w:r>
    </w:p>
    <w:p>
      <w:pPr>
        <w:shd w:val="clear"/>
        <w:tabs>
          <w:tab w:val="left" w:pos="360"/>
          <w:tab w:val="left" w:pos="4725"/>
        </w:tabs>
        <w:spacing w:line="360" w:lineRule="auto"/>
        <w:ind w:left="425" w:leftChars="-59" w:hanging="567" w:hangingChars="270"/>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提供担保的担保机构经济性质须为本市国有企业，并经采购人同意，执行本款时所发生的费用由成交供应商承担。如采购人合同条款接受担保公司预付款担保函的，对担保机构要求参照本条执行。</w:t>
      </w:r>
    </w:p>
    <w:p>
      <w:pPr>
        <w:shd w:val="clear"/>
        <w:tabs>
          <w:tab w:val="left" w:pos="360"/>
          <w:tab w:val="left" w:pos="4725"/>
        </w:tabs>
        <w:spacing w:line="360" w:lineRule="auto"/>
        <w:ind w:left="425" w:leftChars="-59" w:hanging="567" w:hangingChars="270"/>
        <w:rPr>
          <w:rFonts w:hAnsi="宋体"/>
          <w:color w:val="auto"/>
          <w:sz w:val="21"/>
          <w:szCs w:val="21"/>
          <w:highlight w:val="none"/>
        </w:rPr>
      </w:pPr>
      <w:r>
        <w:rPr>
          <w:rFonts w:hAnsi="宋体"/>
          <w:color w:val="auto"/>
          <w:sz w:val="21"/>
          <w:szCs w:val="21"/>
          <w:highlight w:val="none"/>
        </w:rPr>
        <w:t>（4）如果成交供应商提交的履约担保的有效期届满时间先于竞争性谈判文件、合同文件要求的，成交供应商应在原提交的履约担保有效期届满前15</w:t>
      </w:r>
      <w:r>
        <w:rPr>
          <w:rFonts w:hint="eastAsia" w:hAnsi="宋体"/>
          <w:color w:val="auto"/>
          <w:sz w:val="21"/>
          <w:szCs w:val="21"/>
          <w:highlight w:val="none"/>
        </w:rPr>
        <w:t>日</w:t>
      </w:r>
      <w:r>
        <w:rPr>
          <w:rFonts w:hAnsi="宋体"/>
          <w:color w:val="auto"/>
          <w:sz w:val="21"/>
          <w:szCs w:val="21"/>
          <w:highlight w:val="none"/>
        </w:rPr>
        <w:t>内，无条件办理履约担保延期手续，否则视为成交供应商违约，采购人有权向出具履约担保的机构提取履约保证金。在</w:t>
      </w:r>
      <w:r>
        <w:rPr>
          <w:rFonts w:hint="eastAsia" w:hAnsi="宋体"/>
          <w:color w:val="auto"/>
          <w:sz w:val="21"/>
          <w:szCs w:val="21"/>
          <w:highlight w:val="none"/>
        </w:rPr>
        <w:t>银行</w:t>
      </w:r>
      <w:r>
        <w:rPr>
          <w:rFonts w:hAnsi="宋体"/>
          <w:color w:val="auto"/>
          <w:sz w:val="21"/>
          <w:szCs w:val="21"/>
          <w:highlight w:val="none"/>
        </w:rPr>
        <w:t>不可撤销银行履约保函或担保公司履约担保书到期后成交供应商未按采购人要求重新提供的，采购人有权要求成交供应商以履约担保金额为限承担违约金，违约金可直接从未付采购合同费用中扣除。</w:t>
      </w:r>
    </w:p>
    <w:p>
      <w:pPr>
        <w:shd w:val="clear"/>
        <w:tabs>
          <w:tab w:val="left" w:pos="851"/>
        </w:tabs>
        <w:spacing w:line="360" w:lineRule="auto"/>
        <w:ind w:left="422" w:leftChars="-59" w:hanging="564" w:hangingChars="269"/>
        <w:rPr>
          <w:rFonts w:hAnsi="宋体"/>
          <w:color w:val="auto"/>
          <w:sz w:val="21"/>
          <w:szCs w:val="21"/>
          <w:highlight w:val="none"/>
        </w:rPr>
      </w:pPr>
      <w:r>
        <w:rPr>
          <w:rFonts w:hAnsi="宋体"/>
          <w:color w:val="auto"/>
          <w:sz w:val="21"/>
          <w:szCs w:val="21"/>
          <w:highlight w:val="none"/>
        </w:rPr>
        <w:t>（5）在合同履行过程中，不论何种原因导致履约担保金数额不符合竞争性谈判文件要求的，成交供应商应当在5日内予以补足。逾期不予补足的，采购人有权按需补足的金额要求成交供应商承担违约金，并要求限期补足。如成交供应商仍不补足的，采购人有权解除合同，违约金可直接从未付合同款或履约担保中扣除。</w:t>
      </w:r>
    </w:p>
    <w:p>
      <w:pPr>
        <w:shd w:val="clear"/>
        <w:tabs>
          <w:tab w:val="left" w:pos="851"/>
        </w:tabs>
        <w:spacing w:line="360" w:lineRule="auto"/>
        <w:ind w:left="422" w:leftChars="-59" w:hanging="564" w:hangingChars="269"/>
        <w:rPr>
          <w:rFonts w:hAnsi="宋体"/>
          <w:color w:val="auto"/>
          <w:sz w:val="21"/>
          <w:szCs w:val="21"/>
          <w:highlight w:val="none"/>
        </w:rPr>
      </w:pPr>
      <w:r>
        <w:rPr>
          <w:rFonts w:hAnsi="宋体"/>
          <w:color w:val="auto"/>
          <w:sz w:val="21"/>
          <w:szCs w:val="21"/>
          <w:highlight w:val="none"/>
        </w:rPr>
        <w:t>（6）不可撤销银行履约保函（或担保公司履约担保书）有效期应自合同生效之日起至合同期限届满并完成全部服务</w:t>
      </w:r>
      <w:r>
        <w:rPr>
          <w:rFonts w:hint="eastAsia" w:hAnsi="宋体"/>
          <w:color w:val="auto"/>
          <w:sz w:val="21"/>
          <w:szCs w:val="21"/>
          <w:highlight w:val="none"/>
        </w:rPr>
        <w:t>的</w:t>
      </w:r>
      <w:r>
        <w:rPr>
          <w:rFonts w:hAnsi="宋体"/>
          <w:color w:val="auto"/>
          <w:sz w:val="21"/>
          <w:szCs w:val="21"/>
          <w:highlight w:val="none"/>
        </w:rPr>
        <w:t>义务后</w:t>
      </w:r>
      <w:r>
        <w:rPr>
          <w:rFonts w:hint="eastAsia" w:hAnsi="宋体"/>
          <w:color w:val="auto"/>
          <w:sz w:val="21"/>
          <w:szCs w:val="21"/>
          <w:highlight w:val="none"/>
        </w:rPr>
        <w:t>二十八（28）</w:t>
      </w:r>
      <w:r>
        <w:rPr>
          <w:rFonts w:hAnsi="宋体"/>
          <w:color w:val="auto"/>
          <w:sz w:val="21"/>
          <w:szCs w:val="21"/>
          <w:highlight w:val="none"/>
        </w:rPr>
        <w:t>日内保持有效。</w:t>
      </w:r>
    </w:p>
    <w:p>
      <w:pPr>
        <w:shd w:val="clear"/>
        <w:tabs>
          <w:tab w:val="left" w:pos="360"/>
          <w:tab w:val="left" w:pos="4725"/>
        </w:tabs>
        <w:spacing w:line="360" w:lineRule="auto"/>
        <w:ind w:left="525" w:hanging="525" w:hangingChars="250"/>
        <w:rPr>
          <w:rFonts w:hAnsi="宋体"/>
          <w:color w:val="auto"/>
          <w:sz w:val="21"/>
          <w:szCs w:val="21"/>
          <w:highlight w:val="none"/>
        </w:rPr>
      </w:pPr>
      <w:r>
        <w:rPr>
          <w:rFonts w:hAnsi="宋体"/>
          <w:color w:val="auto"/>
          <w:sz w:val="21"/>
          <w:szCs w:val="21"/>
          <w:highlight w:val="none"/>
        </w:rPr>
        <w:t>34.4  履约保证金应用本合同货币。</w:t>
      </w:r>
    </w:p>
    <w:p>
      <w:pPr>
        <w:shd w:val="clear"/>
        <w:tabs>
          <w:tab w:val="left" w:pos="360"/>
          <w:tab w:val="left" w:pos="4725"/>
        </w:tabs>
        <w:spacing w:line="360" w:lineRule="auto"/>
        <w:ind w:left="630" w:hanging="630" w:hangingChars="300"/>
        <w:rPr>
          <w:rFonts w:hAnsi="宋体"/>
          <w:color w:val="auto"/>
          <w:sz w:val="21"/>
          <w:szCs w:val="21"/>
          <w:highlight w:val="none"/>
        </w:rPr>
      </w:pPr>
      <w:r>
        <w:rPr>
          <w:rFonts w:hAnsi="宋体"/>
          <w:color w:val="auto"/>
          <w:sz w:val="21"/>
          <w:szCs w:val="21"/>
          <w:highlight w:val="none"/>
        </w:rPr>
        <w:t>34.5  成交供应商也可以按竞争性谈判文件约定的额度和时间，向采购人提交履约保证金作为履约担保。如成交供应商提交的履约保证金是其分支机构以转账形式转入的，要提交成交供应商的</w:t>
      </w:r>
      <w:r>
        <w:rPr>
          <w:rFonts w:hint="eastAsia" w:hAnsi="宋体"/>
          <w:color w:val="auto"/>
          <w:sz w:val="21"/>
          <w:szCs w:val="21"/>
          <w:highlight w:val="none"/>
        </w:rPr>
        <w:t>法定代表人（负责人）</w:t>
      </w:r>
      <w:r>
        <w:rPr>
          <w:rFonts w:hAnsi="宋体"/>
          <w:color w:val="auto"/>
          <w:sz w:val="21"/>
          <w:szCs w:val="21"/>
          <w:highlight w:val="none"/>
        </w:rPr>
        <w:t>书面授权，不接受由私人账户和其它单位转入的保证金，也不接受现金形式提交。履约保证金应以存入采购人指定的以下银行账户为准。</w:t>
      </w:r>
    </w:p>
    <w:p>
      <w:pPr>
        <w:shd w:val="clear"/>
        <w:tabs>
          <w:tab w:val="left" w:pos="360"/>
          <w:tab w:val="left" w:pos="4725"/>
        </w:tabs>
        <w:spacing w:line="360" w:lineRule="auto"/>
        <w:ind w:firstLine="632" w:firstLineChars="300"/>
        <w:rPr>
          <w:rFonts w:hAnsi="宋体"/>
          <w:b/>
          <w:color w:val="auto"/>
          <w:sz w:val="21"/>
          <w:szCs w:val="21"/>
          <w:highlight w:val="none"/>
        </w:rPr>
      </w:pPr>
      <w:r>
        <w:rPr>
          <w:rFonts w:hAnsi="宋体"/>
          <w:b/>
          <w:color w:val="auto"/>
          <w:sz w:val="21"/>
          <w:szCs w:val="21"/>
          <w:highlight w:val="none"/>
        </w:rPr>
        <w:t>履约保证金帐户：（</w:t>
      </w:r>
      <w:r>
        <w:rPr>
          <w:rFonts w:hAnsi="宋体"/>
          <w:b/>
          <w:color w:val="auto"/>
          <w:sz w:val="21"/>
          <w:szCs w:val="21"/>
          <w:highlight w:val="none"/>
          <w:u w:val="single"/>
        </w:rPr>
        <w:t>特别提醒，本账户非谈判保证金账户</w:t>
      </w:r>
      <w:r>
        <w:rPr>
          <w:rFonts w:hAnsi="宋体"/>
          <w:b/>
          <w:color w:val="auto"/>
          <w:sz w:val="21"/>
          <w:szCs w:val="21"/>
          <w:highlight w:val="none"/>
        </w:rPr>
        <w:t>）</w:t>
      </w:r>
    </w:p>
    <w:p>
      <w:pPr>
        <w:shd w:val="clear"/>
        <w:spacing w:line="360" w:lineRule="auto"/>
        <w:ind w:firstLine="632" w:firstLineChars="300"/>
        <w:rPr>
          <w:rFonts w:hAnsi="宋体" w:cs="宋体"/>
          <w:b/>
          <w:color w:val="auto"/>
          <w:sz w:val="21"/>
          <w:szCs w:val="21"/>
          <w:highlight w:val="none"/>
        </w:rPr>
      </w:pPr>
      <w:r>
        <w:rPr>
          <w:rFonts w:hint="eastAsia" w:hAnsi="宋体" w:cs="宋体"/>
          <w:b/>
          <w:color w:val="auto"/>
          <w:sz w:val="21"/>
          <w:szCs w:val="21"/>
          <w:highlight w:val="none"/>
        </w:rPr>
        <w:t>开户名称：东莞市水务集团有限公司</w:t>
      </w:r>
    </w:p>
    <w:p>
      <w:pPr>
        <w:shd w:val="clear"/>
        <w:spacing w:line="360" w:lineRule="auto"/>
        <w:ind w:firstLine="632" w:firstLineChars="300"/>
        <w:rPr>
          <w:rFonts w:hAnsi="宋体" w:cs="宋体"/>
          <w:b/>
          <w:color w:val="auto"/>
          <w:sz w:val="21"/>
          <w:szCs w:val="21"/>
          <w:highlight w:val="none"/>
        </w:rPr>
      </w:pPr>
      <w:r>
        <w:rPr>
          <w:rFonts w:hint="eastAsia" w:hAnsi="宋体" w:cs="宋体"/>
          <w:b/>
          <w:color w:val="auto"/>
          <w:sz w:val="21"/>
          <w:szCs w:val="21"/>
          <w:highlight w:val="none"/>
        </w:rPr>
        <w:t>开户银行：中国工商银行东莞分行营业部</w:t>
      </w:r>
    </w:p>
    <w:p>
      <w:pPr>
        <w:shd w:val="clear"/>
        <w:spacing w:line="360" w:lineRule="auto"/>
        <w:ind w:left="1261" w:leftChars="262" w:hanging="632"/>
        <w:rPr>
          <w:rFonts w:hAnsi="宋体" w:cs="宋体"/>
          <w:b/>
          <w:color w:val="auto"/>
          <w:sz w:val="21"/>
          <w:szCs w:val="21"/>
          <w:highlight w:val="none"/>
        </w:rPr>
      </w:pPr>
      <w:r>
        <w:rPr>
          <w:rFonts w:hint="eastAsia" w:hAnsi="宋体" w:cs="宋体"/>
          <w:b/>
          <w:color w:val="auto"/>
          <w:sz w:val="21"/>
          <w:szCs w:val="21"/>
          <w:highlight w:val="none"/>
        </w:rPr>
        <w:t>账    号：2010 0213 0920 0288 889</w:t>
      </w:r>
    </w:p>
    <w:p>
      <w:pPr>
        <w:shd w:val="clear"/>
        <w:tabs>
          <w:tab w:val="left" w:pos="360"/>
          <w:tab w:val="left" w:pos="4725"/>
        </w:tabs>
        <w:spacing w:line="360" w:lineRule="auto"/>
        <w:ind w:left="630" w:hanging="630" w:hangingChars="300"/>
        <w:rPr>
          <w:rFonts w:hAnsi="宋体"/>
          <w:color w:val="auto"/>
          <w:sz w:val="21"/>
          <w:szCs w:val="21"/>
          <w:highlight w:val="none"/>
        </w:rPr>
      </w:pPr>
      <w:r>
        <w:rPr>
          <w:rFonts w:hAnsi="宋体"/>
          <w:color w:val="auto"/>
          <w:sz w:val="21"/>
          <w:szCs w:val="21"/>
          <w:highlight w:val="none"/>
        </w:rPr>
        <w:t xml:space="preserve">34.6  </w:t>
      </w:r>
      <w:r>
        <w:rPr>
          <w:rFonts w:hAnsi="宋体"/>
          <w:color w:val="auto"/>
          <w:kern w:val="2"/>
          <w:sz w:val="21"/>
          <w:szCs w:val="21"/>
          <w:highlight w:val="none"/>
          <w:lang w:val="zh-CN"/>
        </w:rPr>
        <w:t>成交供应商提交了履约担保后，当履约保证金转达采购人履约保证金账户后，成交供应商将履约保证金的汇款凭证用A4纸复印件( 注明项目编号)一式二份并加盖成交供应商的公章送采购代理机构，[或当成交供应商采取不可撤销银行履约保函</w:t>
      </w:r>
      <w:r>
        <w:rPr>
          <w:rFonts w:hAnsi="宋体"/>
          <w:color w:val="auto"/>
          <w:sz w:val="21"/>
          <w:highlight w:val="none"/>
        </w:rPr>
        <w:t>（或担保公司履约担保书）</w:t>
      </w:r>
      <w:r>
        <w:rPr>
          <w:rFonts w:hAnsi="宋体"/>
          <w:color w:val="auto"/>
          <w:kern w:val="2"/>
          <w:sz w:val="21"/>
          <w:szCs w:val="21"/>
          <w:highlight w:val="none"/>
          <w:lang w:val="zh-CN"/>
        </w:rPr>
        <w:t>的方式缴纳履约担保时，成交供应商将不可撤销银行履约保函</w:t>
      </w:r>
      <w:r>
        <w:rPr>
          <w:rFonts w:hAnsi="宋体"/>
          <w:color w:val="auto"/>
          <w:sz w:val="21"/>
          <w:highlight w:val="none"/>
        </w:rPr>
        <w:t>（或担保公司履约担保书）</w:t>
      </w:r>
      <w:r>
        <w:rPr>
          <w:rFonts w:hAnsi="宋体"/>
          <w:color w:val="auto"/>
          <w:kern w:val="2"/>
          <w:sz w:val="21"/>
          <w:szCs w:val="21"/>
          <w:highlight w:val="none"/>
          <w:lang w:val="zh-CN"/>
        </w:rPr>
        <w:t>原件交给采购人，由采购人在履约保函一式两份复印件上注明“原件已收”及签收人、日期后，成交供应商在每份复印件上加盖成交供应商的公章，送采购代理机构]，采购代理机构收到成交供应商提交的履约保证金汇款凭证复印件后，办理退还谈判保证金手续。</w:t>
      </w:r>
    </w:p>
    <w:p>
      <w:pPr>
        <w:shd w:val="clear"/>
        <w:tabs>
          <w:tab w:val="left" w:pos="360"/>
          <w:tab w:val="left" w:pos="4725"/>
        </w:tabs>
        <w:spacing w:line="360" w:lineRule="auto"/>
        <w:ind w:left="630" w:hanging="630" w:hangingChars="300"/>
        <w:rPr>
          <w:rFonts w:hAnsi="宋体"/>
          <w:color w:val="auto"/>
          <w:sz w:val="21"/>
          <w:szCs w:val="21"/>
          <w:highlight w:val="none"/>
        </w:rPr>
      </w:pPr>
      <w:r>
        <w:rPr>
          <w:rFonts w:hAnsi="宋体"/>
          <w:color w:val="auto"/>
          <w:sz w:val="21"/>
          <w:szCs w:val="21"/>
          <w:highlight w:val="none"/>
        </w:rPr>
        <w:t xml:space="preserve">34.7 </w:t>
      </w:r>
      <w:r>
        <w:rPr>
          <w:rFonts w:hint="eastAsia" w:hAnsi="宋体"/>
          <w:color w:val="auto"/>
          <w:sz w:val="21"/>
          <w:szCs w:val="21"/>
          <w:highlight w:val="none"/>
        </w:rPr>
        <w:t>成交供应商在依法完成本合同项下所有服务内容</w:t>
      </w:r>
      <w:r>
        <w:rPr>
          <w:rFonts w:hAnsi="宋体"/>
          <w:color w:val="auto"/>
          <w:sz w:val="21"/>
          <w:szCs w:val="21"/>
          <w:highlight w:val="none"/>
        </w:rPr>
        <w:t>后,经采购人确</w:t>
      </w:r>
      <w:r>
        <w:rPr>
          <w:rFonts w:hint="eastAsia" w:hAnsi="宋体"/>
          <w:color w:val="auto"/>
          <w:sz w:val="21"/>
          <w:szCs w:val="21"/>
          <w:highlight w:val="none"/>
        </w:rPr>
        <w:t>认</w:t>
      </w:r>
      <w:r>
        <w:rPr>
          <w:rFonts w:hAnsi="宋体"/>
          <w:color w:val="auto"/>
          <w:sz w:val="21"/>
          <w:szCs w:val="21"/>
          <w:highlight w:val="none"/>
        </w:rPr>
        <w:t>,成交供应商可向采购人提交退回履约</w:t>
      </w:r>
      <w:r>
        <w:rPr>
          <w:rFonts w:hint="eastAsia" w:hAnsi="宋体"/>
          <w:color w:val="auto"/>
          <w:sz w:val="21"/>
          <w:szCs w:val="21"/>
          <w:highlight w:val="none"/>
        </w:rPr>
        <w:t>保证金</w:t>
      </w:r>
      <w:r>
        <w:rPr>
          <w:rFonts w:hAnsi="宋体"/>
          <w:color w:val="auto"/>
          <w:sz w:val="21"/>
          <w:szCs w:val="21"/>
          <w:highlight w:val="none"/>
        </w:rPr>
        <w:t>的申请。采购人审核无异议后</w:t>
      </w:r>
      <w:r>
        <w:rPr>
          <w:rFonts w:hint="eastAsia" w:hAnsi="宋体"/>
          <w:color w:val="auto"/>
          <w:sz w:val="21"/>
          <w:szCs w:val="21"/>
          <w:highlight w:val="none"/>
        </w:rPr>
        <w:t>二十八（28）日内</w:t>
      </w:r>
      <w:r>
        <w:rPr>
          <w:rFonts w:hAnsi="宋体"/>
          <w:color w:val="auto"/>
          <w:sz w:val="21"/>
          <w:szCs w:val="21"/>
          <w:highlight w:val="none"/>
        </w:rPr>
        <w:t>，办理履约担保退还手续，履约保证金形式提交的履约担保退回时一律以银行转账的形式无息退回到成交供应商的帐户。</w:t>
      </w:r>
    </w:p>
    <w:p>
      <w:pPr>
        <w:shd w:val="clear"/>
        <w:tabs>
          <w:tab w:val="left" w:pos="360"/>
          <w:tab w:val="left" w:pos="4725"/>
        </w:tabs>
        <w:spacing w:line="360" w:lineRule="auto"/>
        <w:ind w:left="566" w:leftChars="236"/>
        <w:rPr>
          <w:rFonts w:hAnsi="宋体"/>
          <w:color w:val="auto"/>
          <w:sz w:val="21"/>
          <w:szCs w:val="21"/>
          <w:highlight w:val="none"/>
        </w:rPr>
      </w:pPr>
    </w:p>
    <w:bookmarkEnd w:id="130"/>
    <w:bookmarkEnd w:id="131"/>
    <w:p>
      <w:pPr>
        <w:shd w:val="clear"/>
        <w:tabs>
          <w:tab w:val="left" w:pos="360"/>
        </w:tabs>
        <w:spacing w:line="360" w:lineRule="auto"/>
        <w:ind w:left="567" w:hanging="567"/>
        <w:outlineLvl w:val="2"/>
        <w:rPr>
          <w:rFonts w:hAnsi="宋体"/>
          <w:color w:val="auto"/>
          <w:kern w:val="2"/>
          <w:sz w:val="21"/>
          <w:szCs w:val="21"/>
          <w:highlight w:val="none"/>
          <w:lang w:val="zh-CN"/>
        </w:rPr>
      </w:pPr>
      <w:bookmarkStart w:id="132" w:name="_Toc76053729"/>
      <w:bookmarkStart w:id="133" w:name="_Toc521918106"/>
      <w:r>
        <w:rPr>
          <w:rFonts w:hAnsi="宋体"/>
          <w:color w:val="auto"/>
          <w:kern w:val="2"/>
          <w:sz w:val="21"/>
          <w:szCs w:val="21"/>
          <w:highlight w:val="none"/>
          <w:lang w:val="zh-CN"/>
        </w:rPr>
        <w:t>35</w:t>
      </w:r>
      <w:r>
        <w:rPr>
          <w:rFonts w:hAnsi="宋体"/>
          <w:color w:val="auto"/>
          <w:kern w:val="2"/>
          <w:sz w:val="21"/>
          <w:szCs w:val="21"/>
          <w:highlight w:val="none"/>
          <w:lang w:val="zh-CN"/>
        </w:rPr>
        <w:tab/>
      </w:r>
      <w:r>
        <w:rPr>
          <w:rFonts w:hAnsi="宋体"/>
          <w:color w:val="auto"/>
          <w:kern w:val="2"/>
          <w:sz w:val="21"/>
          <w:szCs w:val="21"/>
          <w:highlight w:val="none"/>
          <w:lang w:val="zh-CN"/>
        </w:rPr>
        <w:t>在合同履行中变更采购</w:t>
      </w:r>
      <w:r>
        <w:rPr>
          <w:rFonts w:hint="eastAsia" w:hAnsi="宋体"/>
          <w:color w:val="auto"/>
          <w:kern w:val="2"/>
          <w:sz w:val="21"/>
          <w:szCs w:val="21"/>
          <w:highlight w:val="none"/>
          <w:lang w:val="zh-CN"/>
        </w:rPr>
        <w:t>服务</w:t>
      </w:r>
      <w:r>
        <w:rPr>
          <w:rFonts w:hAnsi="宋体"/>
          <w:color w:val="auto"/>
          <w:kern w:val="2"/>
          <w:sz w:val="21"/>
          <w:szCs w:val="21"/>
          <w:highlight w:val="none"/>
          <w:lang w:val="zh-CN"/>
        </w:rPr>
        <w:t>范围的权利</w:t>
      </w:r>
      <w:bookmarkEnd w:id="132"/>
      <w:bookmarkEnd w:id="133"/>
    </w:p>
    <w:p>
      <w:pPr>
        <w:shd w:val="clear"/>
        <w:spacing w:line="360" w:lineRule="auto"/>
        <w:ind w:left="598" w:leftChars="1" w:hanging="596" w:hangingChars="284"/>
        <w:rPr>
          <w:rFonts w:hAnsi="宋体"/>
          <w:color w:val="auto"/>
          <w:sz w:val="21"/>
          <w:szCs w:val="21"/>
          <w:highlight w:val="none"/>
        </w:rPr>
      </w:pPr>
      <w:r>
        <w:rPr>
          <w:rFonts w:hAnsi="宋体"/>
          <w:color w:val="auto"/>
          <w:sz w:val="21"/>
          <w:szCs w:val="21"/>
          <w:highlight w:val="none"/>
        </w:rPr>
        <w:t>35.1  合同履行中，采购人在合同约定的</w:t>
      </w:r>
      <w:r>
        <w:rPr>
          <w:rFonts w:hint="eastAsia" w:hAnsi="宋体"/>
          <w:color w:val="auto"/>
          <w:sz w:val="21"/>
          <w:szCs w:val="21"/>
          <w:highlight w:val="none"/>
        </w:rPr>
        <w:t>服务期内</w:t>
      </w:r>
      <w:r>
        <w:rPr>
          <w:rFonts w:hAnsi="宋体"/>
          <w:color w:val="auto"/>
          <w:sz w:val="21"/>
          <w:szCs w:val="21"/>
          <w:highlight w:val="none"/>
        </w:rPr>
        <w:t>，采购人有权根据项目实际情况及有关法律法规、政策的规定对</w:t>
      </w:r>
      <w:r>
        <w:rPr>
          <w:rFonts w:hAnsi="宋体"/>
          <w:color w:val="auto"/>
          <w:kern w:val="2"/>
          <w:sz w:val="21"/>
          <w:szCs w:val="21"/>
          <w:highlight w:val="none"/>
          <w:lang w:val="zh-CN"/>
        </w:rPr>
        <w:t>采购</w:t>
      </w:r>
      <w:r>
        <w:rPr>
          <w:rFonts w:hAnsi="宋体"/>
          <w:color w:val="auto"/>
          <w:sz w:val="21"/>
          <w:szCs w:val="21"/>
          <w:highlight w:val="none"/>
        </w:rPr>
        <w:t>范围进行变更调整，变更</w:t>
      </w:r>
      <w:r>
        <w:rPr>
          <w:rFonts w:hAnsi="宋体"/>
          <w:color w:val="auto"/>
          <w:kern w:val="2"/>
          <w:sz w:val="21"/>
          <w:szCs w:val="21"/>
          <w:highlight w:val="none"/>
          <w:lang w:val="zh-CN"/>
        </w:rPr>
        <w:t>采购</w:t>
      </w:r>
      <w:r>
        <w:rPr>
          <w:rFonts w:hAnsi="宋体"/>
          <w:color w:val="auto"/>
          <w:sz w:val="21"/>
          <w:szCs w:val="21"/>
          <w:highlight w:val="none"/>
        </w:rPr>
        <w:t>范围后，供应商应遵照执行。</w:t>
      </w:r>
      <w:bookmarkStart w:id="134" w:name="_Toc450662888"/>
    </w:p>
    <w:p>
      <w:pPr>
        <w:shd w:val="clear"/>
        <w:spacing w:line="360" w:lineRule="auto"/>
        <w:ind w:left="598" w:leftChars="1" w:hanging="596" w:hangingChars="284"/>
        <w:rPr>
          <w:rFonts w:hAnsi="宋体"/>
          <w:color w:val="auto"/>
          <w:sz w:val="21"/>
          <w:szCs w:val="21"/>
          <w:highlight w:val="none"/>
        </w:rPr>
      </w:pPr>
    </w:p>
    <w:p>
      <w:pPr>
        <w:shd w:val="clear"/>
        <w:tabs>
          <w:tab w:val="left" w:pos="680"/>
        </w:tabs>
        <w:spacing w:line="360" w:lineRule="auto"/>
        <w:ind w:left="567" w:hanging="567"/>
        <w:outlineLvl w:val="2"/>
        <w:rPr>
          <w:rFonts w:hAnsi="宋体"/>
          <w:color w:val="auto"/>
          <w:kern w:val="2"/>
          <w:sz w:val="21"/>
          <w:szCs w:val="21"/>
          <w:highlight w:val="none"/>
          <w:lang w:val="zh-CN"/>
        </w:rPr>
      </w:pPr>
      <w:bookmarkStart w:id="135" w:name="_Toc521918107"/>
      <w:bookmarkStart w:id="136" w:name="_Toc76053730"/>
      <w:r>
        <w:rPr>
          <w:rFonts w:hAnsi="宋体"/>
          <w:color w:val="auto"/>
          <w:kern w:val="2"/>
          <w:sz w:val="21"/>
          <w:szCs w:val="21"/>
          <w:highlight w:val="none"/>
          <w:lang w:val="zh-CN"/>
        </w:rPr>
        <w:t>36</w:t>
      </w:r>
      <w:r>
        <w:rPr>
          <w:rFonts w:hAnsi="宋体"/>
          <w:color w:val="auto"/>
          <w:kern w:val="2"/>
          <w:sz w:val="21"/>
          <w:szCs w:val="21"/>
          <w:highlight w:val="none"/>
          <w:lang w:val="zh-CN"/>
        </w:rPr>
        <w:tab/>
      </w:r>
      <w:r>
        <w:rPr>
          <w:rFonts w:hAnsi="宋体"/>
          <w:color w:val="auto"/>
          <w:kern w:val="2"/>
          <w:sz w:val="21"/>
          <w:szCs w:val="21"/>
          <w:highlight w:val="none"/>
          <w:lang w:val="zh-CN"/>
        </w:rPr>
        <w:t>成交服务费</w:t>
      </w:r>
      <w:bookmarkEnd w:id="134"/>
      <w:bookmarkEnd w:id="135"/>
      <w:bookmarkEnd w:id="136"/>
    </w:p>
    <w:p>
      <w:pPr>
        <w:shd w:val="clear"/>
        <w:spacing w:line="360" w:lineRule="auto"/>
        <w:ind w:left="567" w:hanging="567" w:hangingChars="270"/>
        <w:rPr>
          <w:rFonts w:hAnsi="宋体"/>
          <w:color w:val="auto"/>
          <w:kern w:val="2"/>
          <w:sz w:val="21"/>
          <w:szCs w:val="21"/>
          <w:highlight w:val="none"/>
          <w:lang w:val="zh-CN"/>
        </w:rPr>
      </w:pPr>
      <w:r>
        <w:rPr>
          <w:rFonts w:hAnsi="宋体"/>
          <w:color w:val="auto"/>
          <w:kern w:val="2"/>
          <w:sz w:val="21"/>
          <w:szCs w:val="21"/>
          <w:highlight w:val="none"/>
          <w:lang w:val="zh-CN"/>
        </w:rPr>
        <w:t xml:space="preserve">36.1 </w:t>
      </w:r>
      <w:r>
        <w:rPr>
          <w:rFonts w:hint="eastAsia" w:hAnsi="宋体"/>
          <w:color w:val="auto"/>
          <w:kern w:val="2"/>
          <w:sz w:val="21"/>
          <w:szCs w:val="21"/>
          <w:highlight w:val="none"/>
          <w:lang w:val="zh-CN"/>
        </w:rPr>
        <w:t>成交供应商应按3</w:t>
      </w:r>
      <w:r>
        <w:rPr>
          <w:rFonts w:hAnsi="宋体"/>
          <w:color w:val="auto"/>
          <w:kern w:val="2"/>
          <w:sz w:val="21"/>
          <w:szCs w:val="21"/>
          <w:highlight w:val="none"/>
          <w:lang w:val="zh-CN"/>
        </w:rPr>
        <w:t>6</w:t>
      </w:r>
      <w:r>
        <w:rPr>
          <w:rFonts w:hint="eastAsia" w:hAnsi="宋体"/>
          <w:color w:val="auto"/>
          <w:kern w:val="2"/>
          <w:sz w:val="21"/>
          <w:szCs w:val="21"/>
          <w:highlight w:val="none"/>
          <w:lang w:val="zh-CN"/>
        </w:rPr>
        <w:t>.2款规定在领取《成交通知书》原件之前向采购代理机构一次性交纳成交服务费（参照国家计委文件“计价格[2002]1980号文”、发改办价格[2003]857号文和发改价格[2011]534号文规定的费用计算方法和标准服务类的8</w:t>
      </w:r>
      <w:r>
        <w:rPr>
          <w:rFonts w:hAnsi="宋体"/>
          <w:color w:val="auto"/>
          <w:kern w:val="2"/>
          <w:sz w:val="21"/>
          <w:szCs w:val="21"/>
          <w:highlight w:val="none"/>
          <w:lang w:val="zh-CN"/>
        </w:rPr>
        <w:t>0%</w:t>
      </w:r>
      <w:r>
        <w:rPr>
          <w:rFonts w:hint="eastAsia" w:hAnsi="宋体"/>
          <w:color w:val="auto"/>
          <w:kern w:val="2"/>
          <w:sz w:val="21"/>
          <w:szCs w:val="21"/>
          <w:highlight w:val="none"/>
          <w:lang w:val="zh-CN"/>
        </w:rPr>
        <w:t>收取）。</w:t>
      </w:r>
    </w:p>
    <w:p>
      <w:pPr>
        <w:shd w:val="clear"/>
        <w:spacing w:line="360" w:lineRule="auto"/>
        <w:ind w:left="533" w:leftChars="-14" w:hanging="567" w:hangingChars="269"/>
        <w:rPr>
          <w:rFonts w:hAnsi="宋体"/>
          <w:b/>
          <w:color w:val="auto"/>
          <w:kern w:val="2"/>
          <w:sz w:val="21"/>
          <w:szCs w:val="21"/>
          <w:highlight w:val="none"/>
          <w:lang w:val="zh-CN"/>
        </w:rPr>
      </w:pPr>
      <w:r>
        <w:rPr>
          <w:rFonts w:hAnsi="宋体"/>
          <w:b/>
          <w:color w:val="auto"/>
          <w:sz w:val="21"/>
          <w:szCs w:val="21"/>
          <w:highlight w:val="none"/>
        </w:rPr>
        <w:t xml:space="preserve">36.2 </w:t>
      </w:r>
      <w:r>
        <w:rPr>
          <w:rFonts w:hAnsi="宋体"/>
          <w:b/>
          <w:color w:val="auto"/>
          <w:kern w:val="2"/>
          <w:sz w:val="21"/>
          <w:szCs w:val="21"/>
          <w:highlight w:val="none"/>
          <w:lang w:val="zh-CN"/>
        </w:rPr>
        <w:t>成交供应商收到</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通知后，须在15日内向采购代理机构缴纳</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服务费用及领取《成交通知书》原件，否则视为放弃</w:t>
      </w:r>
      <w:r>
        <w:rPr>
          <w:rFonts w:hint="eastAsia" w:hAnsi="宋体"/>
          <w:b/>
          <w:color w:val="auto"/>
          <w:kern w:val="2"/>
          <w:sz w:val="21"/>
          <w:szCs w:val="21"/>
          <w:highlight w:val="none"/>
          <w:lang w:val="zh-CN"/>
        </w:rPr>
        <w:t>成交</w:t>
      </w:r>
      <w:r>
        <w:rPr>
          <w:rFonts w:hAnsi="宋体"/>
          <w:b/>
          <w:color w:val="auto"/>
          <w:kern w:val="2"/>
          <w:sz w:val="21"/>
          <w:szCs w:val="21"/>
          <w:highlight w:val="none"/>
          <w:lang w:val="zh-CN"/>
        </w:rPr>
        <w:t>权利和义务。</w:t>
      </w:r>
    </w:p>
    <w:p>
      <w:pPr>
        <w:shd w:val="clear"/>
        <w:spacing w:line="360" w:lineRule="auto"/>
        <w:ind w:left="540" w:right="18" w:hanging="540"/>
        <w:jc w:val="both"/>
        <w:rPr>
          <w:rFonts w:hAnsi="宋体"/>
          <w:color w:val="auto"/>
          <w:kern w:val="2"/>
          <w:sz w:val="21"/>
          <w:szCs w:val="21"/>
          <w:highlight w:val="none"/>
          <w:lang w:val="zh-CN"/>
        </w:rPr>
      </w:pPr>
      <w:r>
        <w:rPr>
          <w:rFonts w:hAnsi="宋体"/>
          <w:color w:val="auto"/>
          <w:kern w:val="2"/>
          <w:sz w:val="21"/>
          <w:szCs w:val="21"/>
          <w:highlight w:val="none"/>
          <w:lang w:val="zh-CN"/>
        </w:rPr>
        <w:t>36.3 成交服务费以转帐、电汇形式支付，不接受现金。</w:t>
      </w:r>
    </w:p>
    <w:p>
      <w:pPr>
        <w:shd w:val="clear"/>
        <w:snapToGrid w:val="0"/>
        <w:spacing w:line="360" w:lineRule="auto"/>
        <w:ind w:firstLine="569" w:firstLineChars="270"/>
        <w:rPr>
          <w:rFonts w:hAnsi="宋体"/>
          <w:b/>
          <w:bCs/>
          <w:color w:val="auto"/>
          <w:sz w:val="21"/>
          <w:szCs w:val="21"/>
          <w:highlight w:val="none"/>
        </w:rPr>
      </w:pPr>
      <w:r>
        <w:rPr>
          <w:rFonts w:hint="eastAsia" w:hAnsi="宋体"/>
          <w:b/>
          <w:bCs/>
          <w:color w:val="auto"/>
          <w:sz w:val="21"/>
          <w:szCs w:val="21"/>
          <w:highlight w:val="none"/>
        </w:rPr>
        <w:t>成交</w:t>
      </w:r>
      <w:r>
        <w:rPr>
          <w:rFonts w:hAnsi="宋体"/>
          <w:b/>
          <w:bCs/>
          <w:color w:val="auto"/>
          <w:sz w:val="21"/>
          <w:szCs w:val="21"/>
          <w:highlight w:val="none"/>
        </w:rPr>
        <w:t>服务费汇入账号</w:t>
      </w:r>
      <w:r>
        <w:rPr>
          <w:rFonts w:hint="eastAsia" w:hAnsi="宋体"/>
          <w:b/>
          <w:bCs/>
          <w:color w:val="auto"/>
          <w:sz w:val="21"/>
          <w:szCs w:val="21"/>
          <w:highlight w:val="none"/>
        </w:rPr>
        <w:t>（特别提醒，本账户非谈判保证金汇入账户）：</w:t>
      </w:r>
    </w:p>
    <w:p>
      <w:pPr>
        <w:shd w:val="clear"/>
        <w:snapToGrid w:val="0"/>
        <w:spacing w:line="360" w:lineRule="auto"/>
        <w:ind w:firstLine="569" w:firstLineChars="270"/>
        <w:rPr>
          <w:rFonts w:hAnsi="宋体"/>
          <w:b/>
          <w:bCs/>
          <w:color w:val="auto"/>
          <w:sz w:val="21"/>
          <w:szCs w:val="21"/>
          <w:highlight w:val="none"/>
        </w:rPr>
      </w:pPr>
      <w:r>
        <w:rPr>
          <w:rFonts w:hint="eastAsia" w:hAnsi="宋体"/>
          <w:b/>
          <w:bCs/>
          <w:color w:val="auto"/>
          <w:sz w:val="21"/>
          <w:szCs w:val="21"/>
          <w:highlight w:val="none"/>
        </w:rPr>
        <w:t>开户名称：广东和盛招标代理有限公司东莞分公司</w:t>
      </w:r>
    </w:p>
    <w:p>
      <w:pPr>
        <w:shd w:val="clear"/>
        <w:snapToGrid w:val="0"/>
        <w:spacing w:line="360" w:lineRule="auto"/>
        <w:ind w:firstLine="569" w:firstLineChars="270"/>
        <w:rPr>
          <w:rFonts w:hAnsi="宋体"/>
          <w:b/>
          <w:bCs/>
          <w:color w:val="auto"/>
          <w:sz w:val="21"/>
          <w:szCs w:val="21"/>
          <w:highlight w:val="none"/>
        </w:rPr>
      </w:pPr>
      <w:r>
        <w:rPr>
          <w:rFonts w:hint="eastAsia" w:hAnsi="宋体"/>
          <w:b/>
          <w:bCs/>
          <w:color w:val="auto"/>
          <w:sz w:val="21"/>
          <w:szCs w:val="21"/>
          <w:highlight w:val="none"/>
        </w:rPr>
        <w:t>银行账号：9550 8802 0474 2200 188</w:t>
      </w:r>
    </w:p>
    <w:p>
      <w:pPr>
        <w:shd w:val="clear"/>
        <w:snapToGrid w:val="0"/>
        <w:spacing w:line="360" w:lineRule="auto"/>
        <w:ind w:firstLine="569" w:firstLineChars="270"/>
        <w:rPr>
          <w:rFonts w:hAnsi="宋体"/>
          <w:b/>
          <w:bCs/>
          <w:color w:val="auto"/>
          <w:kern w:val="2"/>
          <w:sz w:val="21"/>
          <w:szCs w:val="21"/>
          <w:highlight w:val="none"/>
        </w:rPr>
      </w:pPr>
      <w:r>
        <w:rPr>
          <w:rFonts w:hint="eastAsia" w:hAnsi="宋体"/>
          <w:b/>
          <w:bCs/>
          <w:color w:val="auto"/>
          <w:sz w:val="21"/>
          <w:szCs w:val="21"/>
          <w:highlight w:val="none"/>
        </w:rPr>
        <w:t>开户银行：广发银行股份有限公司东莞松山湖支行</w:t>
      </w:r>
    </w:p>
    <w:p>
      <w:pPr>
        <w:shd w:val="clear"/>
        <w:spacing w:line="360" w:lineRule="auto"/>
        <w:ind w:left="540" w:right="18" w:hanging="540"/>
        <w:jc w:val="both"/>
        <w:rPr>
          <w:rFonts w:hAnsi="宋体"/>
          <w:color w:val="auto"/>
          <w:kern w:val="2"/>
          <w:sz w:val="21"/>
          <w:szCs w:val="21"/>
          <w:highlight w:val="none"/>
          <w:lang w:val="zh-CN"/>
        </w:rPr>
      </w:pPr>
      <w:r>
        <w:rPr>
          <w:rFonts w:hAnsi="宋体"/>
          <w:color w:val="auto"/>
          <w:kern w:val="2"/>
          <w:sz w:val="21"/>
          <w:szCs w:val="21"/>
          <w:highlight w:val="none"/>
          <w:lang w:val="zh-CN"/>
        </w:rPr>
        <w:t>36.4 成交供应商如未按第36.2款、第36.3款规定办理，采购代理机构将</w:t>
      </w:r>
      <w:r>
        <w:rPr>
          <w:rFonts w:hint="eastAsia" w:hAnsi="宋体"/>
          <w:color w:val="auto"/>
          <w:kern w:val="2"/>
          <w:sz w:val="21"/>
          <w:szCs w:val="21"/>
          <w:highlight w:val="none"/>
          <w:lang w:val="zh-CN"/>
        </w:rPr>
        <w:t>不予退还</w:t>
      </w:r>
      <w:r>
        <w:rPr>
          <w:rFonts w:hAnsi="宋体"/>
          <w:color w:val="auto"/>
          <w:kern w:val="2"/>
          <w:sz w:val="21"/>
          <w:szCs w:val="21"/>
          <w:highlight w:val="none"/>
          <w:lang w:val="zh-CN"/>
        </w:rPr>
        <w:t>其谈判保证金。</w:t>
      </w:r>
      <w:bookmarkStart w:id="137" w:name="_Toc450662889"/>
    </w:p>
    <w:p>
      <w:pPr>
        <w:shd w:val="clear"/>
        <w:spacing w:line="360" w:lineRule="auto"/>
        <w:ind w:left="540" w:right="18" w:hanging="540"/>
        <w:jc w:val="both"/>
        <w:rPr>
          <w:rFonts w:hAnsi="宋体"/>
          <w:color w:val="auto"/>
          <w:kern w:val="2"/>
          <w:sz w:val="21"/>
          <w:szCs w:val="21"/>
          <w:highlight w:val="none"/>
          <w:lang w:val="zh-CN"/>
        </w:rPr>
      </w:pPr>
    </w:p>
    <w:p>
      <w:pPr>
        <w:shd w:val="clear"/>
        <w:tabs>
          <w:tab w:val="left" w:pos="680"/>
        </w:tabs>
        <w:spacing w:line="360" w:lineRule="auto"/>
        <w:ind w:left="567" w:hanging="567"/>
        <w:outlineLvl w:val="2"/>
        <w:rPr>
          <w:rFonts w:hAnsi="宋体"/>
          <w:color w:val="auto"/>
          <w:kern w:val="2"/>
          <w:sz w:val="21"/>
          <w:szCs w:val="21"/>
          <w:highlight w:val="none"/>
          <w:lang w:val="zh-CN"/>
        </w:rPr>
      </w:pPr>
      <w:bookmarkStart w:id="138" w:name="_Toc521918108"/>
      <w:bookmarkStart w:id="139" w:name="_Toc76053731"/>
      <w:r>
        <w:rPr>
          <w:rFonts w:hAnsi="宋体"/>
          <w:color w:val="auto"/>
          <w:kern w:val="2"/>
          <w:sz w:val="21"/>
          <w:szCs w:val="21"/>
          <w:highlight w:val="none"/>
          <w:lang w:val="zh-CN"/>
        </w:rPr>
        <w:t>37</w:t>
      </w:r>
      <w:r>
        <w:rPr>
          <w:rFonts w:hAnsi="宋体"/>
          <w:color w:val="auto"/>
          <w:kern w:val="2"/>
          <w:sz w:val="21"/>
          <w:szCs w:val="21"/>
          <w:highlight w:val="none"/>
          <w:lang w:val="zh-CN"/>
        </w:rPr>
        <w:tab/>
      </w:r>
      <w:r>
        <w:rPr>
          <w:rFonts w:hAnsi="宋体"/>
          <w:color w:val="auto"/>
          <w:kern w:val="2"/>
          <w:sz w:val="21"/>
          <w:szCs w:val="21"/>
          <w:highlight w:val="none"/>
          <w:lang w:val="zh-CN"/>
        </w:rPr>
        <w:t>发票</w:t>
      </w:r>
      <w:bookmarkEnd w:id="137"/>
      <w:bookmarkEnd w:id="138"/>
      <w:bookmarkEnd w:id="139"/>
    </w:p>
    <w:p>
      <w:pPr>
        <w:shd w:val="clear"/>
        <w:snapToGrid w:val="0"/>
        <w:spacing w:line="360" w:lineRule="auto"/>
        <w:ind w:left="525" w:hanging="525" w:hangingChars="250"/>
        <w:rPr>
          <w:rFonts w:hAnsi="宋体"/>
          <w:color w:val="auto"/>
          <w:kern w:val="2"/>
          <w:sz w:val="21"/>
          <w:szCs w:val="21"/>
          <w:highlight w:val="none"/>
          <w:lang w:val="zh-CN"/>
        </w:rPr>
      </w:pPr>
      <w:r>
        <w:rPr>
          <w:rFonts w:hAnsi="宋体"/>
          <w:color w:val="auto"/>
          <w:kern w:val="2"/>
          <w:sz w:val="21"/>
          <w:szCs w:val="21"/>
          <w:highlight w:val="none"/>
          <w:lang w:val="zh-CN"/>
        </w:rPr>
        <w:t>37.1 该项目获得</w:t>
      </w:r>
      <w:r>
        <w:rPr>
          <w:rFonts w:hint="eastAsia" w:hAnsi="宋体"/>
          <w:color w:val="auto"/>
          <w:kern w:val="2"/>
          <w:sz w:val="21"/>
          <w:szCs w:val="21"/>
          <w:highlight w:val="none"/>
          <w:lang w:val="zh-CN"/>
        </w:rPr>
        <w:t>成交</w:t>
      </w:r>
      <w:r>
        <w:rPr>
          <w:rFonts w:hAnsi="宋体"/>
          <w:color w:val="auto"/>
          <w:kern w:val="2"/>
          <w:sz w:val="21"/>
          <w:szCs w:val="21"/>
          <w:highlight w:val="none"/>
          <w:lang w:val="zh-CN"/>
        </w:rPr>
        <w:t>的成交供应商在执行合同过程中，向采购人出具的发票必须是由成交供应商开具，不得以其他单位或个人名义出具，本项目成交供应商向采购人出具增值税专用发票。</w:t>
      </w:r>
    </w:p>
    <w:p>
      <w:pPr>
        <w:shd w:val="clear"/>
        <w:snapToGrid w:val="0"/>
        <w:spacing w:line="360" w:lineRule="auto"/>
        <w:ind w:left="525" w:hanging="525" w:hangingChars="250"/>
        <w:rPr>
          <w:rFonts w:hAnsi="宋体"/>
          <w:color w:val="auto"/>
          <w:kern w:val="2"/>
          <w:sz w:val="21"/>
          <w:szCs w:val="21"/>
          <w:highlight w:val="none"/>
          <w:lang w:val="zh-CN"/>
        </w:rPr>
      </w:pPr>
    </w:p>
    <w:p>
      <w:pPr>
        <w:shd w:val="clear"/>
        <w:tabs>
          <w:tab w:val="left" w:pos="680"/>
        </w:tabs>
        <w:spacing w:line="360" w:lineRule="auto"/>
        <w:ind w:left="567" w:hanging="567"/>
        <w:outlineLvl w:val="2"/>
        <w:rPr>
          <w:rFonts w:hAnsi="宋体"/>
          <w:color w:val="auto"/>
          <w:kern w:val="2"/>
          <w:sz w:val="21"/>
          <w:szCs w:val="21"/>
          <w:highlight w:val="none"/>
          <w:lang w:val="zh-CN"/>
        </w:rPr>
      </w:pPr>
      <w:bookmarkStart w:id="140" w:name="_Toc76053732"/>
      <w:bookmarkStart w:id="141" w:name="_Toc521918109"/>
      <w:r>
        <w:rPr>
          <w:rFonts w:hAnsi="宋体"/>
          <w:color w:val="auto"/>
          <w:kern w:val="2"/>
          <w:sz w:val="21"/>
          <w:szCs w:val="21"/>
          <w:highlight w:val="none"/>
          <w:lang w:val="zh-CN"/>
        </w:rPr>
        <w:t>38</w:t>
      </w:r>
      <w:r>
        <w:rPr>
          <w:rFonts w:hAnsi="宋体"/>
          <w:color w:val="auto"/>
          <w:kern w:val="2"/>
          <w:sz w:val="21"/>
          <w:szCs w:val="21"/>
          <w:highlight w:val="none"/>
          <w:lang w:val="zh-CN"/>
        </w:rPr>
        <w:tab/>
      </w:r>
      <w:r>
        <w:rPr>
          <w:rFonts w:hAnsi="宋体"/>
          <w:color w:val="auto"/>
          <w:kern w:val="2"/>
          <w:sz w:val="21"/>
          <w:szCs w:val="21"/>
          <w:highlight w:val="none"/>
          <w:lang w:val="zh-CN"/>
        </w:rPr>
        <w:t>本次</w:t>
      </w:r>
      <w:r>
        <w:rPr>
          <w:rFonts w:hint="eastAsia" w:hAnsi="宋体"/>
          <w:color w:val="auto"/>
          <w:kern w:val="2"/>
          <w:sz w:val="21"/>
          <w:szCs w:val="21"/>
          <w:highlight w:val="none"/>
          <w:lang w:val="zh-CN"/>
        </w:rPr>
        <w:t>采购</w:t>
      </w:r>
      <w:r>
        <w:rPr>
          <w:rFonts w:hAnsi="宋体"/>
          <w:color w:val="auto"/>
          <w:kern w:val="2"/>
          <w:sz w:val="21"/>
          <w:szCs w:val="21"/>
          <w:highlight w:val="none"/>
          <w:lang w:val="zh-CN"/>
        </w:rPr>
        <w:t>活动的最终解释权归采购代理机构及采购人所有。</w:t>
      </w:r>
      <w:bookmarkEnd w:id="140"/>
      <w:bookmarkEnd w:id="141"/>
    </w:p>
    <w:p>
      <w:pPr>
        <w:pStyle w:val="3"/>
        <w:pageBreakBefore/>
        <w:shd w:val="clear"/>
        <w:tabs>
          <w:tab w:val="left" w:pos="1080"/>
        </w:tabs>
        <w:spacing w:line="360" w:lineRule="auto"/>
        <w:ind w:left="567" w:hanging="567"/>
        <w:jc w:val="center"/>
        <w:rPr>
          <w:rFonts w:hAnsi="宋体"/>
          <w:b/>
          <w:bCs/>
          <w:color w:val="auto"/>
          <w:kern w:val="44"/>
          <w:sz w:val="32"/>
          <w:szCs w:val="32"/>
          <w:highlight w:val="none"/>
          <w:lang w:val="zh-CN"/>
        </w:rPr>
      </w:pPr>
      <w:bookmarkStart w:id="142" w:name="_Toc450662891"/>
      <w:bookmarkStart w:id="143" w:name="_Toc521918110"/>
      <w:bookmarkStart w:id="144" w:name="_Toc76053733"/>
      <w:r>
        <w:rPr>
          <w:rFonts w:hAnsi="宋体"/>
          <w:b/>
          <w:bCs/>
          <w:color w:val="auto"/>
          <w:kern w:val="44"/>
          <w:sz w:val="32"/>
          <w:szCs w:val="32"/>
          <w:highlight w:val="none"/>
          <w:lang w:val="zh-CN"/>
        </w:rPr>
        <w:t>第三篇</w:t>
      </w:r>
      <w:r>
        <w:rPr>
          <w:rFonts w:hAnsi="宋体"/>
          <w:b/>
          <w:bCs/>
          <w:color w:val="auto"/>
          <w:kern w:val="44"/>
          <w:sz w:val="32"/>
          <w:szCs w:val="32"/>
          <w:highlight w:val="none"/>
          <w:lang w:val="zh-CN"/>
        </w:rPr>
        <w:tab/>
      </w:r>
      <w:r>
        <w:rPr>
          <w:rFonts w:hAnsi="宋体"/>
          <w:b/>
          <w:bCs/>
          <w:color w:val="auto"/>
          <w:kern w:val="44"/>
          <w:sz w:val="32"/>
          <w:szCs w:val="32"/>
          <w:highlight w:val="none"/>
          <w:lang w:val="zh-CN"/>
        </w:rPr>
        <w:t>用户需求书</w:t>
      </w:r>
      <w:bookmarkEnd w:id="142"/>
      <w:bookmarkEnd w:id="143"/>
      <w:bookmarkEnd w:id="144"/>
    </w:p>
    <w:p>
      <w:pPr>
        <w:shd w:val="clear"/>
        <w:tabs>
          <w:tab w:val="left" w:pos="0"/>
        </w:tabs>
        <w:autoSpaceDE/>
        <w:autoSpaceDN/>
        <w:adjustRightInd/>
        <w:spacing w:line="360" w:lineRule="auto"/>
        <w:ind w:firstLine="422" w:firstLineChars="200"/>
        <w:jc w:val="both"/>
        <w:rPr>
          <w:rFonts w:hAnsi="宋体"/>
          <w:b/>
          <w:bCs/>
          <w:color w:val="auto"/>
          <w:sz w:val="21"/>
          <w:szCs w:val="21"/>
          <w:highlight w:val="none"/>
        </w:rPr>
      </w:pPr>
      <w:r>
        <w:rPr>
          <w:rFonts w:hint="eastAsia" w:hAnsi="宋体"/>
          <w:b/>
          <w:bCs/>
          <w:color w:val="auto"/>
          <w:sz w:val="21"/>
          <w:szCs w:val="21"/>
          <w:highlight w:val="none"/>
        </w:rPr>
        <w:t>采购人拟注册发行不超过40亿元的超短期融资券、不超过40亿元的中期票据、不超过30亿元可续期公司债，需采购一家符合资格的律师事务所提供专项法律服务。具体情况介绍如下：</w:t>
      </w: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一、基本情况</w:t>
      </w:r>
    </w:p>
    <w:p>
      <w:pPr>
        <w:pStyle w:val="2"/>
        <w:shd w:val="clear"/>
        <w:autoSpaceDE/>
        <w:autoSpaceDN/>
        <w:adjustRightInd/>
        <w:spacing w:line="360" w:lineRule="auto"/>
        <w:ind w:firstLine="420" w:firstLineChars="200"/>
        <w:jc w:val="both"/>
        <w:rPr>
          <w:rFonts w:hAnsi="宋体"/>
          <w:color w:val="auto"/>
          <w:sz w:val="21"/>
          <w:szCs w:val="21"/>
          <w:highlight w:val="none"/>
        </w:rPr>
      </w:pPr>
      <w:r>
        <w:rPr>
          <w:rFonts w:hint="eastAsia" w:hAnsi="宋体"/>
          <w:b w:val="0"/>
          <w:bCs w:val="0"/>
          <w:color w:val="auto"/>
          <w:sz w:val="21"/>
          <w:szCs w:val="21"/>
          <w:highlight w:val="none"/>
          <w:lang w:val="en-US"/>
        </w:rPr>
        <w:t>1.采购人：东莞市水务集团有限公司。</w:t>
      </w:r>
    </w:p>
    <w:p>
      <w:pPr>
        <w:pStyle w:val="2"/>
        <w:shd w:val="clear"/>
        <w:autoSpaceDE/>
        <w:autoSpaceDN/>
        <w:adjustRightInd/>
        <w:spacing w:line="360" w:lineRule="auto"/>
        <w:ind w:firstLine="420" w:firstLineChars="200"/>
        <w:jc w:val="both"/>
        <w:rPr>
          <w:rFonts w:hAnsi="宋体"/>
          <w:color w:val="auto"/>
          <w:sz w:val="21"/>
          <w:szCs w:val="21"/>
          <w:highlight w:val="none"/>
        </w:rPr>
      </w:pPr>
      <w:r>
        <w:rPr>
          <w:rFonts w:hint="eastAsia" w:hAnsi="宋体"/>
          <w:b w:val="0"/>
          <w:bCs w:val="0"/>
          <w:color w:val="auto"/>
          <w:sz w:val="21"/>
          <w:szCs w:val="21"/>
          <w:highlight w:val="none"/>
          <w:lang w:val="en-US"/>
        </w:rPr>
        <w:t>2.项目名称：东莞市水务集团有限公司注册发行债券采购律师事务所项目。</w:t>
      </w:r>
    </w:p>
    <w:p>
      <w:pPr>
        <w:pStyle w:val="2"/>
        <w:shd w:val="clear"/>
        <w:autoSpaceDE/>
        <w:autoSpaceDN/>
        <w:adjustRightInd/>
        <w:spacing w:line="360" w:lineRule="auto"/>
        <w:ind w:firstLine="420" w:firstLineChars="200"/>
        <w:jc w:val="both"/>
        <w:rPr>
          <w:rFonts w:hAnsi="宋体"/>
          <w:b w:val="0"/>
          <w:bCs w:val="0"/>
          <w:color w:val="auto"/>
          <w:sz w:val="21"/>
          <w:szCs w:val="21"/>
          <w:highlight w:val="none"/>
        </w:rPr>
      </w:pPr>
      <w:r>
        <w:rPr>
          <w:rFonts w:hint="eastAsia" w:hAnsi="宋体"/>
          <w:b w:val="0"/>
          <w:bCs w:val="0"/>
          <w:color w:val="auto"/>
          <w:sz w:val="21"/>
          <w:szCs w:val="21"/>
          <w:highlight w:val="none"/>
          <w:lang w:val="en-US"/>
        </w:rPr>
        <w:t>3.采购预算：超短期融资券6.86万元</w:t>
      </w:r>
      <w:r>
        <w:rPr>
          <w:rFonts w:hAnsi="宋体"/>
          <w:b w:val="0"/>
          <w:bCs w:val="0"/>
          <w:color w:val="auto"/>
          <w:sz w:val="21"/>
          <w:szCs w:val="21"/>
          <w:highlight w:val="none"/>
          <w:lang w:val="en-US"/>
        </w:rPr>
        <w:t>，中期票据</w:t>
      </w:r>
      <w:r>
        <w:rPr>
          <w:rFonts w:hint="eastAsia" w:hAnsi="宋体"/>
          <w:b w:val="0"/>
          <w:bCs w:val="0"/>
          <w:color w:val="auto"/>
          <w:sz w:val="21"/>
          <w:szCs w:val="21"/>
          <w:highlight w:val="none"/>
          <w:lang w:val="en-US"/>
        </w:rPr>
        <w:t>6.86万元</w:t>
      </w:r>
      <w:r>
        <w:rPr>
          <w:rFonts w:hAnsi="宋体"/>
          <w:b w:val="0"/>
          <w:bCs w:val="0"/>
          <w:color w:val="auto"/>
          <w:sz w:val="21"/>
          <w:szCs w:val="21"/>
          <w:highlight w:val="none"/>
          <w:lang w:val="en-US"/>
        </w:rPr>
        <w:t>，公司债</w:t>
      </w:r>
      <w:r>
        <w:rPr>
          <w:rFonts w:hint="eastAsia" w:hAnsi="宋体"/>
          <w:b w:val="0"/>
          <w:bCs w:val="0"/>
          <w:color w:val="auto"/>
          <w:sz w:val="21"/>
          <w:szCs w:val="21"/>
          <w:highlight w:val="none"/>
          <w:lang w:val="en-US"/>
        </w:rPr>
        <w:t>6.86万元。</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二、</w:t>
      </w:r>
      <w:r>
        <w:rPr>
          <w:rFonts w:hAnsi="宋体"/>
          <w:b/>
          <w:bCs/>
          <w:color w:val="auto"/>
          <w:sz w:val="21"/>
          <w:szCs w:val="21"/>
          <w:highlight w:val="none"/>
        </w:rPr>
        <w:t>服务</w:t>
      </w:r>
      <w:r>
        <w:rPr>
          <w:rFonts w:hint="eastAsia" w:hAnsi="宋体"/>
          <w:b/>
          <w:bCs/>
          <w:color w:val="auto"/>
          <w:sz w:val="21"/>
          <w:szCs w:val="21"/>
          <w:highlight w:val="none"/>
        </w:rPr>
        <w:t>内容</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1.按证监会、交易所、银行间市场交易商协会等机构要求对本公司开展尽职调查、出具法律意见书和相关承诺文件，并在发行阶段出具期后事项承诺函；</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2.配合尽调过程中主承销商的访谈工作；</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3.出具募集说明书申报稿和发行稿声明页；</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4.配合完成反馈意见回复，根据监管意见出具相关核查意见；</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Ansi="宋体"/>
          <w:b w:val="0"/>
          <w:bCs w:val="0"/>
          <w:color w:val="auto"/>
          <w:sz w:val="21"/>
          <w:szCs w:val="21"/>
          <w:highlight w:val="none"/>
          <w:lang w:val="en-US"/>
        </w:rPr>
        <w:t>5.就注册发行过程中遇到的法律问题提供法律咨询意见</w:t>
      </w:r>
      <w:r>
        <w:rPr>
          <w:rFonts w:hint="eastAsia" w:hAnsi="宋体"/>
          <w:b w:val="0"/>
          <w:bCs w:val="0"/>
          <w:color w:val="auto"/>
          <w:sz w:val="21"/>
          <w:szCs w:val="21"/>
          <w:highlight w:val="none"/>
          <w:lang w:val="en-US"/>
        </w:rPr>
        <w:t>，</w:t>
      </w:r>
      <w:r>
        <w:rPr>
          <w:rFonts w:hAnsi="宋体"/>
          <w:b w:val="0"/>
          <w:bCs w:val="0"/>
          <w:color w:val="auto"/>
          <w:sz w:val="21"/>
          <w:szCs w:val="21"/>
          <w:highlight w:val="none"/>
          <w:lang w:val="en-US"/>
        </w:rPr>
        <w:t>必要时出具书面的法律意见书</w:t>
      </w:r>
      <w:r>
        <w:rPr>
          <w:rFonts w:hint="eastAsia" w:hAnsi="宋体"/>
          <w:b w:val="0"/>
          <w:bCs w:val="0"/>
          <w:color w:val="auto"/>
          <w:sz w:val="21"/>
          <w:szCs w:val="21"/>
          <w:highlight w:val="none"/>
          <w:lang w:val="en-US"/>
        </w:rPr>
        <w:t>；</w:t>
      </w:r>
    </w:p>
    <w:p>
      <w:pPr>
        <w:pStyle w:val="2"/>
        <w:shd w:val="clear"/>
        <w:autoSpaceDE/>
        <w:autoSpaceDN/>
        <w:adjustRightInd/>
        <w:spacing w:line="360" w:lineRule="auto"/>
        <w:ind w:right="-28" w:firstLine="420" w:firstLineChars="200"/>
        <w:jc w:val="both"/>
        <w:rPr>
          <w:rFonts w:hAnsi="宋体"/>
          <w:b w:val="0"/>
          <w:bCs w:val="0"/>
          <w:color w:val="auto"/>
          <w:sz w:val="21"/>
          <w:szCs w:val="21"/>
          <w:highlight w:val="none"/>
          <w:lang w:val="en-US"/>
        </w:rPr>
      </w:pPr>
      <w:r>
        <w:rPr>
          <w:rFonts w:hAnsi="宋体"/>
          <w:b w:val="0"/>
          <w:bCs w:val="0"/>
          <w:color w:val="auto"/>
          <w:sz w:val="21"/>
          <w:szCs w:val="21"/>
          <w:highlight w:val="none"/>
          <w:lang w:val="en-US"/>
        </w:rPr>
        <w:t>6.</w:t>
      </w:r>
      <w:r>
        <w:rPr>
          <w:rFonts w:hint="eastAsia" w:hAnsi="宋体"/>
          <w:b w:val="0"/>
          <w:bCs w:val="0"/>
          <w:color w:val="auto"/>
          <w:sz w:val="21"/>
          <w:szCs w:val="21"/>
          <w:highlight w:val="none"/>
          <w:lang w:val="en-US"/>
        </w:rPr>
        <w:t>参加</w:t>
      </w:r>
      <w:r>
        <w:rPr>
          <w:rFonts w:hAnsi="宋体"/>
          <w:b w:val="0"/>
          <w:bCs w:val="0"/>
          <w:color w:val="auto"/>
          <w:sz w:val="21"/>
          <w:szCs w:val="21"/>
          <w:highlight w:val="none"/>
          <w:lang w:val="en-US"/>
        </w:rPr>
        <w:t>与</w:t>
      </w:r>
      <w:r>
        <w:rPr>
          <w:rFonts w:hint="eastAsia" w:hAnsi="宋体"/>
          <w:b w:val="0"/>
          <w:bCs w:val="0"/>
          <w:color w:val="auto"/>
          <w:sz w:val="21"/>
          <w:szCs w:val="21"/>
          <w:highlight w:val="none"/>
          <w:lang w:val="en-US"/>
        </w:rPr>
        <w:t>招标人</w:t>
      </w:r>
      <w:r>
        <w:rPr>
          <w:rFonts w:hAnsi="宋体"/>
          <w:b w:val="0"/>
          <w:bCs w:val="0"/>
          <w:color w:val="auto"/>
          <w:sz w:val="21"/>
          <w:szCs w:val="21"/>
          <w:highlight w:val="none"/>
          <w:lang w:val="en-US"/>
        </w:rPr>
        <w:t>债券注册发行有关的会议；</w:t>
      </w:r>
    </w:p>
    <w:p>
      <w:pPr>
        <w:pStyle w:val="2"/>
        <w:shd w:val="clear"/>
        <w:autoSpaceDE/>
        <w:autoSpaceDN/>
        <w:adjustRightInd/>
        <w:spacing w:line="360" w:lineRule="auto"/>
        <w:ind w:right="-28" w:firstLine="420" w:firstLineChars="200"/>
        <w:jc w:val="both"/>
        <w:rPr>
          <w:rFonts w:hAnsi="宋体"/>
          <w:color w:val="auto"/>
          <w:sz w:val="21"/>
          <w:szCs w:val="21"/>
          <w:highlight w:val="none"/>
        </w:rPr>
      </w:pPr>
      <w:r>
        <w:rPr>
          <w:rFonts w:hAnsi="宋体"/>
          <w:b w:val="0"/>
          <w:bCs w:val="0"/>
          <w:color w:val="auto"/>
          <w:sz w:val="21"/>
          <w:szCs w:val="21"/>
          <w:highlight w:val="none"/>
          <w:lang w:val="en-US"/>
        </w:rPr>
        <w:t>7.</w:t>
      </w:r>
      <w:r>
        <w:rPr>
          <w:rFonts w:hint="eastAsia" w:hAnsi="宋体"/>
          <w:b w:val="0"/>
          <w:bCs w:val="0"/>
          <w:color w:val="auto"/>
          <w:sz w:val="21"/>
          <w:szCs w:val="21"/>
          <w:highlight w:val="none"/>
          <w:lang w:val="en-US"/>
        </w:rPr>
        <w:t>其他因本次发债需律师事务所配合的工作。</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三、服务团队要求</w:t>
      </w:r>
    </w:p>
    <w:p>
      <w:pPr>
        <w:shd w:val="clear"/>
        <w:tabs>
          <w:tab w:val="left" w:pos="0"/>
        </w:tabs>
        <w:autoSpaceDE/>
        <w:autoSpaceDN/>
        <w:adjustRightInd/>
        <w:spacing w:line="360" w:lineRule="auto"/>
        <w:ind w:firstLine="422" w:firstLineChars="200"/>
        <w:jc w:val="both"/>
        <w:rPr>
          <w:rFonts w:hAnsi="宋体"/>
          <w:b/>
          <w:bCs/>
          <w:color w:val="auto"/>
          <w:sz w:val="21"/>
          <w:szCs w:val="21"/>
          <w:highlight w:val="none"/>
        </w:rPr>
      </w:pPr>
      <w:r>
        <w:rPr>
          <w:rFonts w:hint="eastAsia" w:hAnsi="宋体" w:cs="宋体"/>
          <w:b/>
          <w:color w:val="auto"/>
          <w:kern w:val="2"/>
          <w:sz w:val="21"/>
          <w:szCs w:val="21"/>
          <w:highlight w:val="none"/>
        </w:rPr>
        <w:t>★供应商投入本项目服务团队成员不少于5名，须提供供应商在谈判响应前3个月（不含谈判响应当月）为其成员缴纳的社保证明材料</w:t>
      </w:r>
      <w:r>
        <w:rPr>
          <w:rFonts w:hAnsi="宋体" w:cs="宋体"/>
          <w:b/>
          <w:color w:val="auto"/>
          <w:kern w:val="2"/>
          <w:sz w:val="21"/>
          <w:szCs w:val="21"/>
          <w:highlight w:val="none"/>
        </w:rPr>
        <w:t>。</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四、服务周期</w:t>
      </w:r>
    </w:p>
    <w:p>
      <w:pPr>
        <w:shd w:val="clear"/>
        <w:snapToGri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自合同签订日起至本项目服务全部完成。</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五、服务费用</w:t>
      </w:r>
      <w:r>
        <w:rPr>
          <w:rFonts w:hAnsi="宋体"/>
          <w:b/>
          <w:bCs/>
          <w:color w:val="auto"/>
          <w:sz w:val="21"/>
          <w:szCs w:val="21"/>
          <w:highlight w:val="none"/>
        </w:rPr>
        <w:t>及支付</w:t>
      </w:r>
    </w:p>
    <w:p>
      <w:pPr>
        <w:pStyle w:val="2"/>
        <w:shd w:val="clear"/>
        <w:autoSpaceDE/>
        <w:autoSpaceDN/>
        <w:adjustRightInd/>
        <w:spacing w:line="360" w:lineRule="auto"/>
        <w:ind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1.服务费用。本项目采用总价包干方式，包括但不限于注册阶段、首期发行及后续分期发行阶段的人工费、交通费、住宿费、办公费、资料费、保险、税费、快递费、利润及其他一切相关费用，招标人不再另外支付其他费用。</w:t>
      </w:r>
    </w:p>
    <w:p>
      <w:pPr>
        <w:shd w:val="clear"/>
        <w:snapToGri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2.费用支付。采购人在完成单个债项注册并收到成交人提供的等额、合法有效的增值税专用发票及请款申请后10个工作日内支付对应债项50%服务费，剩余50%服务费待服务期结束并收到成交人提供的等额、合法有效的增值税专用发票及请款申请后10个工作日内支付。</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六、违约责任与损失</w:t>
      </w:r>
    </w:p>
    <w:p>
      <w:pPr>
        <w:shd w:val="clear"/>
        <w:spacing w:line="360" w:lineRule="auto"/>
        <w:ind w:left="-40" w:firstLine="420" w:firstLineChars="200"/>
        <w:rPr>
          <w:rFonts w:hAnsi="宋体"/>
          <w:color w:val="auto"/>
          <w:sz w:val="21"/>
          <w:szCs w:val="21"/>
          <w:highlight w:val="none"/>
        </w:rPr>
      </w:pPr>
      <w:r>
        <w:rPr>
          <w:rFonts w:hint="eastAsia" w:hAnsi="宋体"/>
          <w:color w:val="auto"/>
          <w:sz w:val="21"/>
          <w:szCs w:val="21"/>
          <w:highlight w:val="none"/>
        </w:rPr>
        <w:t>1.合同签订后，双方应当按约履行，不得无故终止。如遇法定情形或特殊原因确需终止的,提出终止的一方应提前通知另一方，并由双方协商解决。</w:t>
      </w:r>
    </w:p>
    <w:p>
      <w:pPr>
        <w:shd w:val="clear"/>
        <w:spacing w:line="360" w:lineRule="auto"/>
        <w:ind w:left="-40" w:firstLine="420" w:firstLineChars="200"/>
        <w:rPr>
          <w:rFonts w:hAnsi="宋体"/>
          <w:color w:val="auto"/>
          <w:sz w:val="21"/>
          <w:szCs w:val="21"/>
          <w:highlight w:val="none"/>
        </w:rPr>
      </w:pPr>
      <w:r>
        <w:rPr>
          <w:rFonts w:hint="eastAsia" w:hAnsi="宋体"/>
          <w:color w:val="auto"/>
          <w:sz w:val="21"/>
          <w:szCs w:val="21"/>
          <w:highlight w:val="none"/>
        </w:rPr>
        <w:t>2.在</w:t>
      </w:r>
      <w:bookmarkStart w:id="145" w:name="OLE_LINK1"/>
      <w:r>
        <w:rPr>
          <w:rFonts w:hint="eastAsia" w:hAnsi="宋体"/>
          <w:color w:val="auto"/>
          <w:sz w:val="21"/>
          <w:szCs w:val="21"/>
          <w:highlight w:val="none"/>
        </w:rPr>
        <w:t>因不可抗力因素</w:t>
      </w:r>
      <w:bookmarkEnd w:id="145"/>
      <w:r>
        <w:rPr>
          <w:rFonts w:hint="eastAsia" w:hAnsi="宋体"/>
          <w:color w:val="auto"/>
          <w:sz w:val="21"/>
          <w:szCs w:val="21"/>
          <w:highlight w:val="none"/>
        </w:rPr>
        <w:t>终止业务约定的情况下，成交人有权就本合同终止之日前对约定事项所付出的劳动收取合理的费用。</w:t>
      </w:r>
    </w:p>
    <w:p>
      <w:pPr>
        <w:shd w:val="clear"/>
        <w:tabs>
          <w:tab w:val="left" w:pos="0"/>
        </w:tabs>
        <w:autoSpaceDE/>
        <w:autoSpaceDN/>
        <w:adjustRightInd/>
        <w:spacing w:line="360" w:lineRule="auto"/>
        <w:jc w:val="both"/>
        <w:rPr>
          <w:rFonts w:hAnsi="宋体"/>
          <w:b/>
          <w:bCs/>
          <w:color w:val="auto"/>
          <w:sz w:val="21"/>
          <w:szCs w:val="21"/>
          <w:highlight w:val="none"/>
        </w:rPr>
      </w:pPr>
    </w:p>
    <w:p>
      <w:pPr>
        <w:shd w:val="clear"/>
        <w:tabs>
          <w:tab w:val="left" w:pos="0"/>
        </w:tabs>
        <w:autoSpaceDE/>
        <w:autoSpaceDN/>
        <w:adjustRightInd/>
        <w:spacing w:line="360" w:lineRule="auto"/>
        <w:jc w:val="both"/>
        <w:rPr>
          <w:rFonts w:hAnsi="宋体"/>
          <w:b/>
          <w:bCs/>
          <w:color w:val="auto"/>
          <w:sz w:val="21"/>
          <w:szCs w:val="21"/>
          <w:highlight w:val="none"/>
        </w:rPr>
      </w:pPr>
      <w:r>
        <w:rPr>
          <w:rFonts w:hint="eastAsia" w:hAnsi="宋体"/>
          <w:b/>
          <w:bCs/>
          <w:color w:val="auto"/>
          <w:sz w:val="21"/>
          <w:szCs w:val="21"/>
          <w:highlight w:val="none"/>
        </w:rPr>
        <w:t>七、争端的</w:t>
      </w:r>
      <w:r>
        <w:rPr>
          <w:rFonts w:hAnsi="宋体"/>
          <w:b/>
          <w:bCs/>
          <w:color w:val="auto"/>
          <w:sz w:val="21"/>
          <w:szCs w:val="21"/>
          <w:highlight w:val="none"/>
        </w:rPr>
        <w:t>解决</w:t>
      </w:r>
    </w:p>
    <w:p>
      <w:pPr>
        <w:widowControl/>
        <w:shd w:val="clear"/>
        <w:autoSpaceDE/>
        <w:autoSpaceDN/>
        <w:adjustRightInd/>
        <w:spacing w:line="360" w:lineRule="auto"/>
        <w:ind w:firstLine="420" w:firstLineChars="200"/>
        <w:rPr>
          <w:rFonts w:hAnsi="宋体"/>
          <w:color w:val="auto"/>
          <w:sz w:val="21"/>
          <w:szCs w:val="20"/>
          <w:highlight w:val="none"/>
          <w:u w:val="single"/>
        </w:rPr>
      </w:pPr>
      <w:r>
        <w:rPr>
          <w:rFonts w:hint="eastAsia" w:hAnsi="宋体"/>
          <w:color w:val="auto"/>
          <w:sz w:val="21"/>
          <w:szCs w:val="21"/>
          <w:highlight w:val="none"/>
        </w:rPr>
        <w:t>合同执行过程中发生的任何争议，如双方不能通过友好协商解决，任何一方可向采购人所在地有管辖权的人民法院提起诉讼。</w:t>
      </w:r>
    </w:p>
    <w:p>
      <w:pPr>
        <w:pStyle w:val="3"/>
        <w:pageBreakBefore/>
        <w:shd w:val="clear"/>
        <w:tabs>
          <w:tab w:val="left" w:pos="1080"/>
        </w:tabs>
        <w:spacing w:line="360" w:lineRule="auto"/>
        <w:ind w:left="567" w:hanging="567"/>
        <w:jc w:val="center"/>
        <w:rPr>
          <w:rFonts w:hAnsi="宋体"/>
          <w:b/>
          <w:bCs/>
          <w:color w:val="auto"/>
          <w:kern w:val="44"/>
          <w:sz w:val="32"/>
          <w:szCs w:val="32"/>
          <w:highlight w:val="none"/>
          <w:lang w:val="zh-CN"/>
        </w:rPr>
      </w:pPr>
      <w:bookmarkStart w:id="146" w:name="_Toc521918111"/>
      <w:bookmarkStart w:id="147" w:name="_Toc450662892"/>
      <w:bookmarkStart w:id="148" w:name="_Toc76053734"/>
      <w:bookmarkStart w:id="149" w:name="_Toc447044603"/>
      <w:bookmarkStart w:id="150" w:name="_Toc521918112"/>
      <w:bookmarkStart w:id="151" w:name="_Toc447045090"/>
      <w:bookmarkStart w:id="152" w:name="_Toc447044479"/>
      <w:bookmarkStart w:id="153" w:name="_Toc489359498"/>
      <w:bookmarkStart w:id="154" w:name="_Toc523567019"/>
      <w:r>
        <w:rPr>
          <w:rFonts w:hAnsi="宋体"/>
          <w:b/>
          <w:bCs/>
          <w:color w:val="auto"/>
          <w:kern w:val="44"/>
          <w:sz w:val="32"/>
          <w:szCs w:val="32"/>
          <w:highlight w:val="none"/>
          <w:lang w:val="zh-CN"/>
        </w:rPr>
        <w:t>第四篇</w:t>
      </w:r>
      <w:r>
        <w:rPr>
          <w:rFonts w:hAnsi="宋体"/>
          <w:b/>
          <w:bCs/>
          <w:color w:val="auto"/>
          <w:kern w:val="44"/>
          <w:sz w:val="32"/>
          <w:szCs w:val="32"/>
          <w:highlight w:val="none"/>
          <w:lang w:val="zh-CN"/>
        </w:rPr>
        <w:tab/>
      </w:r>
      <w:r>
        <w:rPr>
          <w:rFonts w:hAnsi="宋体"/>
          <w:b/>
          <w:bCs/>
          <w:color w:val="auto"/>
          <w:kern w:val="44"/>
          <w:sz w:val="32"/>
          <w:szCs w:val="32"/>
          <w:highlight w:val="none"/>
          <w:lang w:val="zh-CN"/>
        </w:rPr>
        <w:t>合同条款格式</w:t>
      </w:r>
      <w:bookmarkEnd w:id="146"/>
      <w:bookmarkEnd w:id="147"/>
      <w:bookmarkEnd w:id="148"/>
      <w:r>
        <w:rPr>
          <w:rFonts w:hAnsi="宋体"/>
          <w:b/>
          <w:bCs/>
          <w:color w:val="auto"/>
          <w:kern w:val="44"/>
          <w:sz w:val="32"/>
          <w:szCs w:val="32"/>
          <w:highlight w:val="none"/>
          <w:lang w:val="zh-CN"/>
        </w:rPr>
        <w:t xml:space="preserve"> </w:t>
      </w:r>
    </w:p>
    <w:p>
      <w:pPr>
        <w:shd w:val="clear"/>
        <w:rPr>
          <w:rFonts w:hAnsi="宋体"/>
          <w:color w:val="auto"/>
          <w:highlight w:val="none"/>
          <w:lang w:val="zh-CN"/>
        </w:rPr>
      </w:pPr>
    </w:p>
    <w:p>
      <w:pPr>
        <w:shd w:val="clear"/>
        <w:rPr>
          <w:rFonts w:hAnsi="宋体"/>
          <w:color w:val="auto"/>
          <w:highlight w:val="none"/>
          <w:lang w:val="zh-CN"/>
        </w:rPr>
      </w:pPr>
    </w:p>
    <w:p>
      <w:pPr>
        <w:shd w:val="clear"/>
        <w:rPr>
          <w:rFonts w:hAnsi="宋体"/>
          <w:color w:val="auto"/>
          <w:highlight w:val="none"/>
          <w:lang w:val="zh-CN"/>
        </w:rPr>
      </w:pPr>
    </w:p>
    <w:p>
      <w:pPr>
        <w:shd w:val="clear"/>
        <w:rPr>
          <w:rFonts w:hAnsi="宋体"/>
          <w:color w:val="auto"/>
          <w:highlight w:val="none"/>
          <w:lang w:val="zh-CN"/>
        </w:rPr>
      </w:pPr>
    </w:p>
    <w:p>
      <w:pPr>
        <w:shd w:val="clear"/>
        <w:ind w:firstLine="1305" w:firstLineChars="250"/>
        <w:rPr>
          <w:rFonts w:hAnsi="宋体"/>
          <w:b/>
          <w:color w:val="auto"/>
          <w:sz w:val="52"/>
          <w:szCs w:val="52"/>
          <w:highlight w:val="none"/>
        </w:rPr>
      </w:pPr>
    </w:p>
    <w:p>
      <w:pPr>
        <w:shd w:val="clear"/>
        <w:spacing w:after="60"/>
        <w:jc w:val="center"/>
        <w:rPr>
          <w:rFonts w:hAnsi="宋体"/>
          <w:b/>
          <w:color w:val="auto"/>
          <w:sz w:val="56"/>
          <w:szCs w:val="56"/>
          <w:highlight w:val="none"/>
        </w:rPr>
      </w:pPr>
      <w:r>
        <w:rPr>
          <w:rFonts w:hint="eastAsia" w:hAnsi="宋体"/>
          <w:b/>
          <w:color w:val="auto"/>
          <w:sz w:val="56"/>
          <w:szCs w:val="56"/>
          <w:highlight w:val="none"/>
        </w:rPr>
        <w:t>东莞市水务集团有限公司注册</w:t>
      </w:r>
      <w:bookmarkStart w:id="155" w:name="_Hlk78465199"/>
      <w:r>
        <w:rPr>
          <w:rFonts w:hint="eastAsia" w:hAnsi="宋体"/>
          <w:b/>
          <w:color w:val="auto"/>
          <w:sz w:val="56"/>
          <w:szCs w:val="56"/>
          <w:highlight w:val="none"/>
        </w:rPr>
        <w:t>发行债券</w:t>
      </w:r>
      <w:bookmarkEnd w:id="155"/>
      <w:r>
        <w:rPr>
          <w:rFonts w:hint="eastAsia" w:hAnsi="宋体"/>
          <w:b/>
          <w:color w:val="auto"/>
          <w:sz w:val="56"/>
          <w:szCs w:val="56"/>
          <w:highlight w:val="none"/>
        </w:rPr>
        <w:t>采购律师事务所项目</w:t>
      </w:r>
      <w:r>
        <w:rPr>
          <w:rFonts w:hAnsi="宋体"/>
          <w:b/>
          <w:color w:val="auto"/>
          <w:sz w:val="56"/>
          <w:szCs w:val="56"/>
          <w:highlight w:val="none"/>
        </w:rPr>
        <w:t>合同书</w:t>
      </w:r>
    </w:p>
    <w:p>
      <w:pPr>
        <w:shd w:val="clear"/>
        <w:spacing w:after="60"/>
        <w:rPr>
          <w:rFonts w:hAnsi="宋体"/>
          <w:color w:val="auto"/>
          <w:highlight w:val="none"/>
        </w:rPr>
      </w:pPr>
    </w:p>
    <w:p>
      <w:pPr>
        <w:shd w:val="clear"/>
        <w:spacing w:after="60"/>
        <w:rPr>
          <w:rFonts w:hAnsi="宋体"/>
          <w:color w:val="auto"/>
          <w:highlight w:val="none"/>
        </w:rPr>
      </w:pPr>
    </w:p>
    <w:p>
      <w:pPr>
        <w:shd w:val="clear"/>
        <w:spacing w:after="60"/>
        <w:rPr>
          <w:rFonts w:hAnsi="宋体"/>
          <w:color w:val="auto"/>
          <w:highlight w:val="none"/>
        </w:rPr>
      </w:pPr>
    </w:p>
    <w:p>
      <w:pPr>
        <w:shd w:val="clear"/>
        <w:spacing w:after="6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560" w:hanging="1560" w:hangingChars="650"/>
        <w:rPr>
          <w:rFonts w:hAnsi="宋体"/>
          <w:color w:val="auto"/>
          <w:highlight w:val="none"/>
        </w:rPr>
      </w:pPr>
    </w:p>
    <w:p>
      <w:pPr>
        <w:shd w:val="clear"/>
        <w:spacing w:after="60"/>
        <w:ind w:left="1820" w:hanging="1820" w:hangingChars="650"/>
        <w:rPr>
          <w:rFonts w:hAnsi="宋体"/>
          <w:b/>
          <w:color w:val="auto"/>
          <w:sz w:val="28"/>
          <w:szCs w:val="28"/>
          <w:highlight w:val="none"/>
          <w:u w:val="single"/>
        </w:rPr>
      </w:pPr>
      <w:r>
        <w:rPr>
          <w:rFonts w:hAnsi="宋体"/>
          <w:color w:val="auto"/>
          <w:sz w:val="28"/>
          <w:szCs w:val="28"/>
          <w:highlight w:val="none"/>
        </w:rPr>
        <w:t>项 目 名 称：</w:t>
      </w:r>
      <w:r>
        <w:rPr>
          <w:rFonts w:hint="eastAsia" w:hAnsi="宋体"/>
          <w:b/>
          <w:color w:val="auto"/>
          <w:sz w:val="28"/>
          <w:szCs w:val="28"/>
          <w:highlight w:val="none"/>
          <w:u w:val="single"/>
        </w:rPr>
        <w:t>东莞市水务集团有限公司注册发行债券采购律师事务所项目</w:t>
      </w:r>
    </w:p>
    <w:p>
      <w:pPr>
        <w:shd w:val="clear"/>
        <w:spacing w:after="60"/>
        <w:rPr>
          <w:rFonts w:hAnsi="宋体"/>
          <w:color w:val="auto"/>
          <w:sz w:val="28"/>
          <w:szCs w:val="28"/>
          <w:highlight w:val="none"/>
        </w:rPr>
      </w:pPr>
    </w:p>
    <w:p>
      <w:pPr>
        <w:shd w:val="clear"/>
        <w:spacing w:after="60"/>
        <w:rPr>
          <w:rFonts w:hAnsi="宋体"/>
          <w:color w:val="auto"/>
          <w:sz w:val="28"/>
          <w:szCs w:val="28"/>
          <w:highlight w:val="none"/>
          <w:u w:val="single"/>
        </w:rPr>
      </w:pPr>
      <w:r>
        <w:rPr>
          <w:rFonts w:hAnsi="宋体"/>
          <w:color w:val="auto"/>
          <w:sz w:val="28"/>
          <w:szCs w:val="28"/>
          <w:highlight w:val="none"/>
        </w:rPr>
        <w:t>委托人（甲方）：</w:t>
      </w:r>
      <w:r>
        <w:rPr>
          <w:rFonts w:hint="eastAsia" w:hAnsi="宋体"/>
          <w:b/>
          <w:color w:val="auto"/>
          <w:sz w:val="28"/>
          <w:szCs w:val="28"/>
          <w:highlight w:val="none"/>
          <w:u w:val="single"/>
        </w:rPr>
        <w:t>东莞市水务集团有限公司</w:t>
      </w:r>
    </w:p>
    <w:p>
      <w:pPr>
        <w:shd w:val="clear"/>
        <w:spacing w:after="60"/>
        <w:rPr>
          <w:rFonts w:hAnsi="宋体"/>
          <w:color w:val="auto"/>
          <w:sz w:val="28"/>
          <w:szCs w:val="28"/>
          <w:highlight w:val="none"/>
        </w:rPr>
      </w:pPr>
    </w:p>
    <w:p>
      <w:pPr>
        <w:shd w:val="clear"/>
        <w:spacing w:after="60" w:line="480" w:lineRule="auto"/>
        <w:rPr>
          <w:rFonts w:hAnsi="宋体"/>
          <w:color w:val="auto"/>
          <w:sz w:val="28"/>
          <w:szCs w:val="28"/>
          <w:highlight w:val="none"/>
        </w:rPr>
      </w:pPr>
      <w:r>
        <w:rPr>
          <w:rFonts w:hAnsi="宋体"/>
          <w:color w:val="auto"/>
          <w:sz w:val="28"/>
          <w:szCs w:val="28"/>
          <w:highlight w:val="none"/>
        </w:rPr>
        <w:t xml:space="preserve">受托人（乙方）：  </w:t>
      </w:r>
    </w:p>
    <w:p>
      <w:pPr>
        <w:shd w:val="clear"/>
        <w:spacing w:after="60" w:line="480" w:lineRule="auto"/>
        <w:rPr>
          <w:rFonts w:hAnsi="宋体"/>
          <w:color w:val="auto"/>
          <w:sz w:val="28"/>
          <w:szCs w:val="28"/>
          <w:highlight w:val="none"/>
          <w:u w:val="single"/>
        </w:rPr>
      </w:pPr>
      <w:r>
        <w:rPr>
          <w:rFonts w:hint="eastAsia" w:hAnsi="宋体"/>
          <w:color w:val="auto"/>
          <w:sz w:val="28"/>
          <w:szCs w:val="28"/>
          <w:highlight w:val="none"/>
        </w:rPr>
        <w:t>签订日期：</w:t>
      </w:r>
      <w:r>
        <w:rPr>
          <w:rFonts w:hAnsi="宋体"/>
          <w:color w:val="auto"/>
          <w:sz w:val="28"/>
          <w:szCs w:val="28"/>
          <w:highlight w:val="none"/>
        </w:rPr>
        <w:t xml:space="preserve">                      </w:t>
      </w:r>
    </w:p>
    <w:p>
      <w:pPr>
        <w:shd w:val="clear"/>
        <w:spacing w:line="560" w:lineRule="exact"/>
        <w:rPr>
          <w:rFonts w:hAnsi="宋体"/>
          <w:b/>
          <w:color w:val="auto"/>
          <w:sz w:val="28"/>
          <w:szCs w:val="28"/>
          <w:highlight w:val="none"/>
        </w:rPr>
      </w:pPr>
      <w:r>
        <w:rPr>
          <w:rFonts w:hAnsi="宋体"/>
          <w:color w:val="auto"/>
          <w:szCs w:val="21"/>
          <w:highlight w:val="none"/>
        </w:rPr>
        <w:br w:type="page"/>
      </w:r>
    </w:p>
    <w:p>
      <w:pPr>
        <w:shd w:val="clear"/>
        <w:spacing w:after="60" w:line="480" w:lineRule="auto"/>
        <w:jc w:val="center"/>
        <w:rPr>
          <w:rFonts w:hAnsi="宋体"/>
          <w:color w:val="auto"/>
          <w:sz w:val="28"/>
          <w:szCs w:val="28"/>
          <w:highlight w:val="none"/>
          <w:u w:val="single"/>
        </w:rPr>
      </w:pPr>
      <w:r>
        <w:rPr>
          <w:rFonts w:hint="eastAsia" w:hAnsi="宋体"/>
          <w:b/>
          <w:bCs/>
          <w:color w:val="auto"/>
          <w:sz w:val="56"/>
          <w:szCs w:val="56"/>
          <w:highlight w:val="none"/>
        </w:rPr>
        <w:t>专项法律服务合同</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委托方：          （以下称甲方）</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纳税人识别号：</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住所地：</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 xml:space="preserve">法定代表人：                       职务： </w:t>
      </w:r>
    </w:p>
    <w:p>
      <w:pPr>
        <w:widowControl/>
        <w:shd w:val="clear"/>
        <w:autoSpaceDN/>
        <w:spacing w:line="360" w:lineRule="auto"/>
        <w:jc w:val="center"/>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受托方：          （以下称乙方）</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执业许可证号：                     地址：</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法定代表人：                       职务：</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电话：            传真：           邮编：</w:t>
      </w:r>
    </w:p>
    <w:p>
      <w:pPr>
        <w:widowControl/>
        <w:shd w:val="clear"/>
        <w:autoSpaceDN/>
        <w:spacing w:line="360" w:lineRule="auto"/>
        <w:rPr>
          <w:rFonts w:hAnsi="宋体"/>
          <w:color w:val="auto"/>
          <w:sz w:val="21"/>
          <w:szCs w:val="21"/>
          <w:highlight w:val="none"/>
        </w:rPr>
      </w:pPr>
      <w:r>
        <w:rPr>
          <w:rFonts w:hint="eastAsia" w:hAnsi="宋体"/>
          <w:color w:val="auto"/>
          <w:sz w:val="21"/>
          <w:szCs w:val="21"/>
          <w:highlight w:val="none"/>
        </w:rPr>
        <w:t>邮箱：</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甲方为实现依法经营、管理，维护自身合法权益，现依据《中华人民共和国律师法》及有关法律、法规的规定，特聘请乙方为甲方债券注册发行提供专项法律服务。甲、乙双方本着真诚、友好、长期合作的意愿，经协商订立本协议，以便共同遵守。</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第一条 委托事项及乙方工作范围</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甲方委托乙方，就甲方债券发行事宜，在如下范围内提供法律服务：</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int="eastAsia" w:hAnsi="宋体"/>
          <w:color w:val="auto"/>
          <w:sz w:val="21"/>
          <w:szCs w:val="21"/>
          <w:highlight w:val="none"/>
        </w:rPr>
        <w:t>按证监会、交易所、银行间市场交易商协会等机构要求对甲方开展尽职调查、出具法律意见书和相关承诺文件，并在发行阶段出具期后事项承诺函</w:t>
      </w:r>
      <w:r>
        <w:rPr>
          <w:rFonts w:hint="eastAsia" w:hAnsi="宋体"/>
          <w:color w:val="auto"/>
          <w:sz w:val="21"/>
          <w:szCs w:val="21"/>
          <w:highlight w:val="none"/>
        </w:rPr>
        <w:t>；</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1.2</w:t>
      </w:r>
      <w:r>
        <w:rPr>
          <w:rFonts w:hint="eastAsia" w:hAnsi="宋体"/>
          <w:color w:val="auto"/>
          <w:sz w:val="21"/>
          <w:szCs w:val="21"/>
          <w:highlight w:val="none"/>
        </w:rPr>
        <w:t>配合尽调过程中主承销商的访谈工作</w:t>
      </w:r>
      <w:r>
        <w:rPr>
          <w:rFonts w:hint="eastAsia" w:hAnsi="宋体"/>
          <w:color w:val="auto"/>
          <w:sz w:val="21"/>
          <w:szCs w:val="21"/>
          <w:highlight w:val="none"/>
        </w:rPr>
        <w:t>；</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1.3</w:t>
      </w:r>
      <w:r>
        <w:rPr>
          <w:rFonts w:hint="eastAsia" w:hAnsi="宋体"/>
          <w:color w:val="auto"/>
          <w:sz w:val="21"/>
          <w:szCs w:val="21"/>
          <w:highlight w:val="none"/>
        </w:rPr>
        <w:t>出具募集说明书申报稿和发行稿声明页</w:t>
      </w:r>
      <w:r>
        <w:rPr>
          <w:rFonts w:hint="eastAsia" w:hAnsi="宋体"/>
          <w:color w:val="auto"/>
          <w:sz w:val="21"/>
          <w:szCs w:val="21"/>
          <w:highlight w:val="none"/>
        </w:rPr>
        <w:t>；</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1.4</w:t>
      </w:r>
      <w:r>
        <w:rPr>
          <w:rFonts w:hint="eastAsia" w:hAnsi="宋体"/>
          <w:color w:val="auto"/>
          <w:sz w:val="21"/>
          <w:szCs w:val="21"/>
          <w:highlight w:val="none"/>
        </w:rPr>
        <w:t>配合完成反馈意见回复，根据监管意见出具相关核查意见</w:t>
      </w:r>
      <w:r>
        <w:rPr>
          <w:rFonts w:hint="eastAsia" w:hAnsi="宋体"/>
          <w:color w:val="auto"/>
          <w:sz w:val="21"/>
          <w:szCs w:val="21"/>
          <w:highlight w:val="none"/>
        </w:rPr>
        <w:t>；</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1.5就注册发行过程中遇到的法律问题提供法律咨询意见，必要时出具书面的法律意见书；</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1.6参加与甲方债券注册发行有关的会议；</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1.7</w:t>
      </w:r>
      <w:r>
        <w:rPr>
          <w:rFonts w:hint="eastAsia" w:hAnsi="宋体"/>
          <w:color w:val="auto"/>
          <w:sz w:val="21"/>
          <w:szCs w:val="21"/>
          <w:highlight w:val="none"/>
        </w:rPr>
        <w:t>其他因本次发债需律师事务所配合的工作。</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第二条 委托期限</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自本合同签署之日起至委托事项完成之日止。</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第三条 甲方的承诺</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3.1甲方应向乙方律师提供与其委托法律事务相关的所有文件资料，并保证其真实性、合法性、准确性、完整性，所提供的复印件正本与副本一致，并按照本合同第5条的约定支付相关费用；</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3.2除非取得乙方的书面同意，甲方不得将乙方为项目所制作的相关法律文件用于与本次项目无关的其他目的。</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第四条 乙方的承诺</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4.1乙方系依据中国法律合法成立、合法经营并有效存续的律师事务所，并合法取得从事证券法律业务资格，乙方之提供法律服务、经营等均有政府的相应许可；</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4.2乙方提供的服务、起草的法律文本的内容、程序均不违反中国的法律、法规的禁止性规定；</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4.3乙方保证尽力配合甲方关于项目的进度，保证及时完成委托事项，并定期向甲方书面汇报工作进程，保证不因乙方原因延误甲方关于该项目的整体进展，否则乙方须赔偿因此给甲方造成的经济损失；</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4.4乙方须指派有相关业务经验的律师（）组成专门工作小组，负责甲方债券注册发行工作法律事务，乙方更换上述律师前应取得甲方书面同意。甲方有权就乙方律师的工作情况作出评价，有证据认为乙方律师没有尽勤勉义务为其进行法律服务的，有权要求更换上述律师；</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4.5乙方对其在服务工作中接触到的涉及甲方重大经营决策、商业及其他秘密资料和信息负有保密的义务；</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4.</w:t>
      </w:r>
      <w:r>
        <w:rPr>
          <w:rFonts w:hAnsi="宋体"/>
          <w:color w:val="auto"/>
          <w:sz w:val="21"/>
          <w:szCs w:val="21"/>
          <w:highlight w:val="none"/>
        </w:rPr>
        <w:t>6</w:t>
      </w:r>
      <w:r>
        <w:rPr>
          <w:rFonts w:hint="eastAsia" w:hAnsi="宋体"/>
          <w:color w:val="auto"/>
          <w:sz w:val="21"/>
          <w:szCs w:val="21"/>
          <w:highlight w:val="none"/>
        </w:rPr>
        <w:t>乙方对甲方业务应当单独建档，应当保存完整的工作纪律，对涉及甲方的相关资料及法律文件应当妥善保管。</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第五条 服务费用及服务费用的支付</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5.1服务费用</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5.1.1乙方为甲方提供超短期融资券注册发行专项法律服务费用为人民币</w:t>
      </w:r>
      <w:r>
        <w:rPr>
          <w:rFonts w:hint="eastAsia" w:hAnsi="宋体"/>
          <w:color w:val="auto"/>
          <w:sz w:val="21"/>
          <w:szCs w:val="21"/>
          <w:highlight w:val="none"/>
          <w:u w:val="single"/>
        </w:rPr>
        <w:t xml:space="preserve">     </w:t>
      </w:r>
      <w:r>
        <w:rPr>
          <w:rFonts w:hint="eastAsia" w:hAnsi="宋体"/>
          <w:color w:val="auto"/>
          <w:sz w:val="21"/>
          <w:szCs w:val="21"/>
          <w:highlight w:val="none"/>
        </w:rPr>
        <w:t>元（大写：人民币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5.1.2乙方为甲方提供中期票据注册发行专项法律服务费用为人民币</w:t>
      </w:r>
      <w:r>
        <w:rPr>
          <w:rFonts w:hint="eastAsia" w:hAnsi="宋体"/>
          <w:color w:val="auto"/>
          <w:sz w:val="21"/>
          <w:szCs w:val="21"/>
          <w:highlight w:val="none"/>
          <w:u w:val="single"/>
        </w:rPr>
        <w:t xml:space="preserve">     </w:t>
      </w:r>
      <w:r>
        <w:rPr>
          <w:rFonts w:hint="eastAsia" w:hAnsi="宋体"/>
          <w:color w:val="auto"/>
          <w:sz w:val="21"/>
          <w:szCs w:val="21"/>
          <w:highlight w:val="none"/>
        </w:rPr>
        <w:t>元（大写：人民币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5.1.3乙方为甲方提供公司债注册发行专项法律服务费用为人民币</w:t>
      </w:r>
      <w:r>
        <w:rPr>
          <w:rFonts w:hint="eastAsia" w:hAnsi="宋体"/>
          <w:color w:val="auto"/>
          <w:sz w:val="21"/>
          <w:szCs w:val="21"/>
          <w:highlight w:val="none"/>
          <w:u w:val="single"/>
        </w:rPr>
        <w:t xml:space="preserve">     </w:t>
      </w:r>
      <w:r>
        <w:rPr>
          <w:rFonts w:hint="eastAsia" w:hAnsi="宋体"/>
          <w:color w:val="auto"/>
          <w:sz w:val="21"/>
          <w:szCs w:val="21"/>
          <w:highlight w:val="none"/>
        </w:rPr>
        <w:t>元（大写：人民币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5.2服务费用采用总价包干方式，包括但不限于各债项注册阶段、首期发行及后续分期发行阶段的人工费、交通费、住宿费、办公费、资料费、保险、税费、快递费、利润及其他一切相关费用，未经甲方书面同意，甲方不再另外支付其他费用。</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w:t>
      </w:r>
      <w:r>
        <w:rPr>
          <w:rFonts w:hAnsi="宋体"/>
          <w:color w:val="auto"/>
          <w:sz w:val="21"/>
          <w:szCs w:val="21"/>
          <w:highlight w:val="none"/>
        </w:rPr>
        <w:t>3</w:t>
      </w:r>
      <w:r>
        <w:rPr>
          <w:rFonts w:hint="eastAsia" w:hAnsi="宋体"/>
          <w:color w:val="auto"/>
          <w:sz w:val="21"/>
          <w:szCs w:val="21"/>
          <w:highlight w:val="none"/>
        </w:rPr>
        <w:t>支付方式：</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w:t>
      </w:r>
      <w:r>
        <w:rPr>
          <w:rFonts w:hAnsi="宋体"/>
          <w:color w:val="auto"/>
          <w:sz w:val="21"/>
          <w:szCs w:val="21"/>
          <w:highlight w:val="none"/>
        </w:rPr>
        <w:t>3</w:t>
      </w:r>
      <w:r>
        <w:rPr>
          <w:rFonts w:hint="eastAsia" w:hAnsi="宋体"/>
          <w:color w:val="auto"/>
          <w:sz w:val="21"/>
          <w:szCs w:val="21"/>
          <w:highlight w:val="none"/>
        </w:rPr>
        <w:t>.1甲方</w:t>
      </w:r>
      <w:r>
        <w:rPr>
          <w:rFonts w:hint="eastAsia" w:hAnsi="宋体"/>
          <w:color w:val="auto"/>
          <w:sz w:val="21"/>
          <w:szCs w:val="21"/>
          <w:highlight w:val="none"/>
        </w:rPr>
        <w:t>在完成单个债项注册并收到乙方提供的等额、合法有效的增值税专用发票及请款申请后10个工作日内向乙方支付</w:t>
      </w:r>
      <w:r>
        <w:rPr>
          <w:rFonts w:hint="eastAsia" w:hAnsi="宋体"/>
          <w:b/>
          <w:bCs/>
          <w:color w:val="auto"/>
          <w:sz w:val="21"/>
          <w:szCs w:val="21"/>
          <w:highlight w:val="none"/>
        </w:rPr>
        <w:t>对应债项服务费用的50%</w:t>
      </w:r>
      <w:r>
        <w:rPr>
          <w:rFonts w:hint="eastAsia" w:hAnsi="宋体"/>
          <w:color w:val="auto"/>
          <w:sz w:val="21"/>
          <w:szCs w:val="21"/>
          <w:highlight w:val="none"/>
        </w:rPr>
        <w:t>。</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w:t>
      </w:r>
      <w:r>
        <w:rPr>
          <w:rFonts w:hAnsi="宋体"/>
          <w:color w:val="auto"/>
          <w:sz w:val="21"/>
          <w:szCs w:val="21"/>
          <w:highlight w:val="none"/>
        </w:rPr>
        <w:t>3</w:t>
      </w:r>
      <w:r>
        <w:rPr>
          <w:rFonts w:hint="eastAsia" w:hAnsi="宋体"/>
          <w:color w:val="auto"/>
          <w:sz w:val="21"/>
          <w:szCs w:val="21"/>
          <w:highlight w:val="none"/>
        </w:rPr>
        <w:t>.2剩余50%服务费用，甲方在本合同约定的服务期限届满并收到乙方等额、合法有效的增值税专用发票及请款申请后10个工作日内支付。</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5.</w:t>
      </w:r>
      <w:r>
        <w:rPr>
          <w:rFonts w:hAnsi="宋体"/>
          <w:color w:val="auto"/>
          <w:sz w:val="21"/>
          <w:szCs w:val="21"/>
          <w:highlight w:val="none"/>
        </w:rPr>
        <w:t>4</w:t>
      </w:r>
      <w:r>
        <w:rPr>
          <w:rFonts w:hint="eastAsia" w:hAnsi="宋体"/>
          <w:color w:val="auto"/>
          <w:sz w:val="21"/>
          <w:szCs w:val="21"/>
          <w:highlight w:val="none"/>
        </w:rPr>
        <w:t>甲方将上述法律服务费直接汇入乙方指定账户</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账户名称：</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银行开户账号：</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开户行：</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第六条 保密条款</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合同任何一方对本合同谈判和履行过程中所知悉的对方的商业秘密负有保密责任，除依法应向有关国家机关（包括法律或有关国家机关授权或委托的单位）和依法聘请的中介机构提供以及依法必须对公众批露外，未经对方书面同意不得向任何与本合同无法律上的利害关系的第三人透漏本合同任何内容和所知悉的对方的任何商业秘密。</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第七条 违约责任</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7.1如甲方迟延支付乙方委托服务费用，每日承担该费用万分之一违约金；</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7.2如乙方无故终止本合同，乙方所收费用须全部退还甲方，并且应当赔偿甲方由此造成的经济损失；</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7.3如因乙方律师工作延误、专业判断失误、失职等原因导致甲方蒙受经济损失或致使本合同项下债券发行项目中止或最终未能办理成功的，乙方应当向甲方承担赔偿责任，赔偿限额不以甲方支付给乙方的服务费用为限，甲方有权要求乙方赔偿其经济损失，包括但不限于诉讼费、律师费、鉴定费、公证费、交通住宿费等损失。</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第八条 本合同因下列原因而终止</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8.1本合同履行完毕；</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8.2因不可抗力致使本协议不可履行的，经甲、乙双方书面确认后本协议终止；</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8.3因甲方原因导致本合同项下债券发行项目中止或最终未能办理成功的；</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8.4因乙方律师工作延误、专业判断失误、失职等原因导致甲方蒙受经济损失或本合同项下债券发行项目中止或最终未能办理成功的；</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8.5甲乙双方经协商一致终止合同的。</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第九条 争议解决</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9.1因上述8.3款原因致使合同终止的，合同终止后，乙方律师按照已完成的工作量或已进行的工作阶段向甲方收费律师服务费。</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9.2因上述8.4款原因致使合同终止的，合同终止后，甲方无需向乙方支付任何服务费用，且甲方有权要求乙方根据上述7.3款承担违约责任；</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9.3凡因本协议引起的或与本协议有关的任何争议，双方应协商解决；协商不成的，双方当事人可向东莞市第一人民法院起诉。</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第十条 合同生效及其他</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10.1本合同未尽之事宜，可以经双方协商以补充合同的形式加以补充。补充合同与本合同具有同样的法律效力。</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10.2本合同一式肆份，双方各执贰份，签署后生效。</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10.3由于不可抗力因素致使本合同无法履行时，双方应及时协商解决。</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10.4合同附件</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（1）廉洁协议书</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 </w:t>
      </w:r>
    </w:p>
    <w:p>
      <w:pPr>
        <w:widowControl/>
        <w:shd w:val="clear"/>
        <w:autoSpaceDN/>
        <w:spacing w:line="360" w:lineRule="auto"/>
        <w:ind w:firstLine="420" w:firstLineChars="200"/>
        <w:rPr>
          <w:rFonts w:hAnsi="宋体"/>
          <w:color w:val="auto"/>
          <w:sz w:val="21"/>
          <w:szCs w:val="21"/>
          <w:highlight w:val="none"/>
        </w:rPr>
      </w:pPr>
      <w:r>
        <w:rPr>
          <w:rFonts w:hint="eastAsia" w:hAnsi="宋体"/>
          <w:color w:val="auto"/>
          <w:sz w:val="21"/>
          <w:szCs w:val="21"/>
          <w:highlight w:val="none"/>
        </w:rPr>
        <w:t>（以下无正文内容）</w:t>
      </w:r>
    </w:p>
    <w:tbl>
      <w:tblPr>
        <w:tblStyle w:val="38"/>
        <w:tblW w:w="9108" w:type="dxa"/>
        <w:tblInd w:w="329" w:type="dxa"/>
        <w:tblLayout w:type="fixed"/>
        <w:tblCellMar>
          <w:top w:w="0" w:type="dxa"/>
          <w:left w:w="108" w:type="dxa"/>
          <w:bottom w:w="0" w:type="dxa"/>
          <w:right w:w="108" w:type="dxa"/>
        </w:tblCellMar>
      </w:tblPr>
      <w:tblGrid>
        <w:gridCol w:w="4554"/>
        <w:gridCol w:w="4554"/>
      </w:tblGrid>
      <w:tr>
        <w:tblPrEx>
          <w:tblCellMar>
            <w:top w:w="0" w:type="dxa"/>
            <w:left w:w="108" w:type="dxa"/>
            <w:bottom w:w="0" w:type="dxa"/>
            <w:right w:w="108" w:type="dxa"/>
          </w:tblCellMar>
        </w:tblPrEx>
        <w:trPr>
          <w:trHeight w:val="767" w:hRule="atLeast"/>
        </w:trPr>
        <w:tc>
          <w:tcPr>
            <w:tcW w:w="4554" w:type="dxa"/>
            <w:tcBorders>
              <w:top w:val="nil"/>
              <w:left w:val="nil"/>
              <w:bottom w:val="nil"/>
              <w:right w:val="nil"/>
            </w:tcBorders>
            <w:tcMar>
              <w:top w:w="0" w:type="dxa"/>
              <w:left w:w="11" w:type="dxa"/>
              <w:bottom w:w="0" w:type="dxa"/>
              <w:right w:w="11" w:type="dxa"/>
            </w:tcMar>
          </w:tcPr>
          <w:p>
            <w:pPr>
              <w:shd w:val="clear"/>
              <w:spacing w:line="360" w:lineRule="auto"/>
              <w:rPr>
                <w:rFonts w:hAnsi="宋体"/>
                <w:color w:val="auto"/>
                <w:sz w:val="21"/>
                <w:szCs w:val="21"/>
                <w:highlight w:val="none"/>
              </w:rPr>
            </w:pPr>
            <w:r>
              <w:rPr>
                <w:rFonts w:hint="eastAsia" w:hAnsi="宋体"/>
                <w:color w:val="auto"/>
                <w:sz w:val="21"/>
                <w:szCs w:val="21"/>
                <w:highlight w:val="none"/>
              </w:rPr>
              <w:t>甲方：(签章)</w:t>
            </w:r>
          </w:p>
          <w:p>
            <w:pPr>
              <w:shd w:val="clear"/>
              <w:spacing w:line="360" w:lineRule="auto"/>
              <w:rPr>
                <w:rFonts w:hAnsi="宋体"/>
                <w:color w:val="auto"/>
                <w:sz w:val="21"/>
                <w:szCs w:val="21"/>
                <w:highlight w:val="none"/>
              </w:rPr>
            </w:pPr>
            <w:r>
              <w:rPr>
                <w:rFonts w:hint="eastAsia" w:hAnsi="宋体"/>
                <w:color w:val="auto"/>
                <w:sz w:val="21"/>
                <w:szCs w:val="21"/>
                <w:highlight w:val="none"/>
              </w:rPr>
              <w:t>法定代表人：(签章)</w:t>
            </w:r>
          </w:p>
          <w:p>
            <w:pPr>
              <w:shd w:val="clear"/>
              <w:spacing w:line="360" w:lineRule="auto"/>
              <w:rPr>
                <w:rFonts w:hAnsi="宋体"/>
                <w:color w:val="auto"/>
                <w:sz w:val="21"/>
                <w:szCs w:val="21"/>
                <w:highlight w:val="none"/>
              </w:rPr>
            </w:pPr>
            <w:r>
              <w:rPr>
                <w:rFonts w:hint="eastAsia" w:hAnsi="宋体"/>
                <w:color w:val="auto"/>
                <w:sz w:val="21"/>
                <w:szCs w:val="21"/>
                <w:highlight w:val="none"/>
              </w:rPr>
              <w:t>委托代理人：(签章)</w:t>
            </w:r>
          </w:p>
          <w:p>
            <w:pPr>
              <w:shd w:val="clear"/>
              <w:spacing w:line="360" w:lineRule="auto"/>
              <w:rPr>
                <w:rFonts w:hAnsi="宋体"/>
                <w:color w:val="auto"/>
                <w:sz w:val="21"/>
                <w:szCs w:val="21"/>
                <w:highlight w:val="none"/>
              </w:rPr>
            </w:pPr>
            <w:r>
              <w:rPr>
                <w:rFonts w:hint="eastAsia" w:hAnsi="宋体"/>
                <w:color w:val="auto"/>
                <w:sz w:val="21"/>
                <w:szCs w:val="21"/>
                <w:highlight w:val="none"/>
              </w:rPr>
              <w:t>联系(经办人)：(签章)</w:t>
            </w:r>
          </w:p>
          <w:p>
            <w:pPr>
              <w:shd w:val="clear"/>
              <w:spacing w:line="360" w:lineRule="auto"/>
              <w:rPr>
                <w:rFonts w:hAnsi="宋体"/>
                <w:color w:val="auto"/>
                <w:sz w:val="21"/>
                <w:szCs w:val="21"/>
                <w:highlight w:val="none"/>
              </w:rPr>
            </w:pPr>
            <w:r>
              <w:rPr>
                <w:rFonts w:hint="eastAsia" w:hAnsi="宋体"/>
                <w:color w:val="auto"/>
                <w:sz w:val="21"/>
                <w:szCs w:val="21"/>
                <w:highlight w:val="none"/>
              </w:rPr>
              <w:t>住所(通讯地址)：</w:t>
            </w:r>
          </w:p>
          <w:p>
            <w:pPr>
              <w:shd w:val="clear"/>
              <w:spacing w:line="360" w:lineRule="auto"/>
              <w:rPr>
                <w:rFonts w:hAnsi="宋体"/>
                <w:color w:val="auto"/>
                <w:sz w:val="21"/>
                <w:szCs w:val="21"/>
                <w:highlight w:val="none"/>
              </w:rPr>
            </w:pPr>
            <w:r>
              <w:rPr>
                <w:rFonts w:hint="eastAsia" w:hAnsi="宋体"/>
                <w:color w:val="auto"/>
                <w:sz w:val="21"/>
                <w:szCs w:val="21"/>
                <w:highlight w:val="none"/>
              </w:rPr>
              <w:t>邮政编码：</w:t>
            </w:r>
          </w:p>
          <w:p>
            <w:pPr>
              <w:shd w:val="clear"/>
              <w:spacing w:line="360" w:lineRule="auto"/>
              <w:rPr>
                <w:rFonts w:hAnsi="宋体"/>
                <w:color w:val="auto"/>
                <w:sz w:val="21"/>
                <w:szCs w:val="21"/>
                <w:highlight w:val="none"/>
              </w:rPr>
            </w:pPr>
            <w:r>
              <w:rPr>
                <w:rFonts w:hint="eastAsia" w:hAnsi="宋体"/>
                <w:color w:val="auto"/>
                <w:sz w:val="21"/>
                <w:szCs w:val="21"/>
                <w:highlight w:val="none"/>
              </w:rPr>
              <w:t>电话：</w:t>
            </w:r>
          </w:p>
          <w:p>
            <w:pPr>
              <w:shd w:val="clear"/>
              <w:spacing w:line="360" w:lineRule="auto"/>
              <w:rPr>
                <w:rFonts w:hAnsi="宋体"/>
                <w:color w:val="auto"/>
                <w:sz w:val="21"/>
                <w:szCs w:val="21"/>
                <w:highlight w:val="none"/>
              </w:rPr>
            </w:pPr>
            <w:r>
              <w:rPr>
                <w:rFonts w:hint="eastAsia" w:hAnsi="宋体"/>
                <w:color w:val="auto"/>
                <w:sz w:val="21"/>
                <w:szCs w:val="21"/>
                <w:highlight w:val="none"/>
              </w:rPr>
              <w:t>开户银行：</w:t>
            </w:r>
          </w:p>
          <w:p>
            <w:pPr>
              <w:shd w:val="clear"/>
              <w:spacing w:line="360" w:lineRule="auto"/>
              <w:rPr>
                <w:rFonts w:hAnsi="宋体"/>
                <w:color w:val="auto"/>
                <w:sz w:val="21"/>
                <w:szCs w:val="21"/>
                <w:highlight w:val="none"/>
              </w:rPr>
            </w:pPr>
            <w:r>
              <w:rPr>
                <w:rFonts w:hint="eastAsia" w:hAnsi="宋体"/>
                <w:color w:val="auto"/>
                <w:sz w:val="21"/>
                <w:szCs w:val="21"/>
                <w:highlight w:val="none"/>
              </w:rPr>
              <w:t>账号：</w:t>
            </w:r>
          </w:p>
        </w:tc>
        <w:tc>
          <w:tcPr>
            <w:tcW w:w="4554" w:type="dxa"/>
            <w:tcBorders>
              <w:top w:val="nil"/>
              <w:left w:val="nil"/>
              <w:bottom w:val="nil"/>
              <w:right w:val="nil"/>
            </w:tcBorders>
            <w:tcMar>
              <w:top w:w="0" w:type="dxa"/>
              <w:left w:w="11" w:type="dxa"/>
              <w:bottom w:w="0" w:type="dxa"/>
              <w:right w:w="11" w:type="dxa"/>
            </w:tcMar>
          </w:tcPr>
          <w:p>
            <w:pPr>
              <w:shd w:val="clear"/>
              <w:spacing w:line="360" w:lineRule="auto"/>
              <w:ind w:left="36" w:leftChars="15"/>
              <w:rPr>
                <w:rFonts w:hAnsi="宋体"/>
                <w:color w:val="auto"/>
                <w:sz w:val="21"/>
                <w:szCs w:val="21"/>
                <w:highlight w:val="none"/>
              </w:rPr>
            </w:pPr>
            <w:r>
              <w:rPr>
                <w:rFonts w:hint="eastAsia" w:hAnsi="宋体"/>
                <w:color w:val="auto"/>
                <w:sz w:val="21"/>
                <w:szCs w:val="21"/>
                <w:highlight w:val="none"/>
              </w:rPr>
              <w:t>乙方：(签章)</w:t>
            </w:r>
          </w:p>
          <w:p>
            <w:pPr>
              <w:shd w:val="clear"/>
              <w:spacing w:line="360" w:lineRule="auto"/>
              <w:rPr>
                <w:rFonts w:hAnsi="宋体"/>
                <w:color w:val="auto"/>
                <w:sz w:val="21"/>
                <w:szCs w:val="21"/>
                <w:highlight w:val="none"/>
              </w:rPr>
            </w:pPr>
            <w:r>
              <w:rPr>
                <w:rFonts w:hint="eastAsia" w:hAnsi="宋体"/>
                <w:color w:val="auto"/>
                <w:sz w:val="21"/>
                <w:szCs w:val="21"/>
                <w:highlight w:val="none"/>
              </w:rPr>
              <w:t>法定代表人：(签章)</w:t>
            </w:r>
          </w:p>
          <w:p>
            <w:pPr>
              <w:shd w:val="clear"/>
              <w:spacing w:line="360" w:lineRule="auto"/>
              <w:rPr>
                <w:rFonts w:hAnsi="宋体"/>
                <w:color w:val="auto"/>
                <w:sz w:val="21"/>
                <w:szCs w:val="21"/>
                <w:highlight w:val="none"/>
              </w:rPr>
            </w:pPr>
            <w:r>
              <w:rPr>
                <w:rFonts w:hint="eastAsia" w:hAnsi="宋体"/>
                <w:color w:val="auto"/>
                <w:sz w:val="21"/>
                <w:szCs w:val="21"/>
                <w:highlight w:val="none"/>
              </w:rPr>
              <w:t>委托代理人：(签章)</w:t>
            </w:r>
          </w:p>
          <w:p>
            <w:pPr>
              <w:shd w:val="clear"/>
              <w:spacing w:line="360" w:lineRule="auto"/>
              <w:rPr>
                <w:rFonts w:hAnsi="宋体"/>
                <w:color w:val="auto"/>
                <w:sz w:val="21"/>
                <w:szCs w:val="21"/>
                <w:highlight w:val="none"/>
              </w:rPr>
            </w:pPr>
            <w:r>
              <w:rPr>
                <w:rFonts w:hint="eastAsia" w:hAnsi="宋体"/>
                <w:color w:val="auto"/>
                <w:sz w:val="21"/>
                <w:szCs w:val="21"/>
                <w:highlight w:val="none"/>
              </w:rPr>
              <w:t>联系(经办人)：(签章)</w:t>
            </w:r>
          </w:p>
          <w:p>
            <w:pPr>
              <w:shd w:val="clear"/>
              <w:spacing w:line="360" w:lineRule="auto"/>
              <w:rPr>
                <w:rFonts w:hAnsi="宋体"/>
                <w:color w:val="auto"/>
                <w:sz w:val="21"/>
                <w:szCs w:val="21"/>
                <w:highlight w:val="none"/>
              </w:rPr>
            </w:pPr>
            <w:r>
              <w:rPr>
                <w:rFonts w:hint="eastAsia" w:hAnsi="宋体"/>
                <w:color w:val="auto"/>
                <w:sz w:val="21"/>
                <w:szCs w:val="21"/>
                <w:highlight w:val="none"/>
              </w:rPr>
              <w:t>住所(通讯地址)：</w:t>
            </w:r>
          </w:p>
          <w:p>
            <w:pPr>
              <w:shd w:val="clear"/>
              <w:spacing w:line="360" w:lineRule="auto"/>
              <w:rPr>
                <w:rFonts w:hAnsi="宋体"/>
                <w:color w:val="auto"/>
                <w:sz w:val="21"/>
                <w:szCs w:val="21"/>
                <w:highlight w:val="none"/>
              </w:rPr>
            </w:pPr>
            <w:r>
              <w:rPr>
                <w:rFonts w:hint="eastAsia" w:hAnsi="宋体"/>
                <w:color w:val="auto"/>
                <w:sz w:val="21"/>
                <w:szCs w:val="21"/>
                <w:highlight w:val="none"/>
              </w:rPr>
              <w:t>邮政编码：</w:t>
            </w:r>
          </w:p>
          <w:p>
            <w:pPr>
              <w:shd w:val="clear"/>
              <w:spacing w:line="360" w:lineRule="auto"/>
              <w:rPr>
                <w:rFonts w:hAnsi="宋体"/>
                <w:color w:val="auto"/>
                <w:sz w:val="21"/>
                <w:szCs w:val="21"/>
                <w:highlight w:val="none"/>
              </w:rPr>
            </w:pPr>
            <w:r>
              <w:rPr>
                <w:rFonts w:hint="eastAsia" w:hAnsi="宋体"/>
                <w:color w:val="auto"/>
                <w:sz w:val="21"/>
                <w:szCs w:val="21"/>
                <w:highlight w:val="none"/>
              </w:rPr>
              <w:t>电话：</w:t>
            </w:r>
          </w:p>
          <w:p>
            <w:pPr>
              <w:shd w:val="clear"/>
              <w:spacing w:line="360" w:lineRule="auto"/>
              <w:rPr>
                <w:rFonts w:hAnsi="宋体"/>
                <w:color w:val="auto"/>
                <w:sz w:val="21"/>
                <w:szCs w:val="21"/>
                <w:highlight w:val="none"/>
              </w:rPr>
            </w:pPr>
            <w:r>
              <w:rPr>
                <w:rFonts w:hint="eastAsia" w:hAnsi="宋体"/>
                <w:color w:val="auto"/>
                <w:sz w:val="21"/>
                <w:szCs w:val="21"/>
                <w:highlight w:val="none"/>
              </w:rPr>
              <w:t>开户银行：</w:t>
            </w:r>
          </w:p>
          <w:p>
            <w:pPr>
              <w:shd w:val="clear"/>
              <w:spacing w:line="360" w:lineRule="auto"/>
              <w:rPr>
                <w:rFonts w:hAnsi="宋体"/>
                <w:color w:val="auto"/>
                <w:sz w:val="21"/>
                <w:szCs w:val="21"/>
                <w:highlight w:val="none"/>
              </w:rPr>
            </w:pPr>
            <w:r>
              <w:rPr>
                <w:rFonts w:hint="eastAsia" w:hAnsi="宋体"/>
                <w:color w:val="auto"/>
                <w:sz w:val="21"/>
                <w:szCs w:val="21"/>
                <w:highlight w:val="none"/>
              </w:rPr>
              <w:t>账号：</w:t>
            </w:r>
          </w:p>
        </w:tc>
      </w:tr>
    </w:tbl>
    <w:p>
      <w:pPr>
        <w:widowControl/>
        <w:shd w:val="clear"/>
        <w:autoSpaceDE/>
        <w:autoSpaceDN/>
        <w:adjustRightInd/>
        <w:ind w:firstLine="1124" w:firstLineChars="200"/>
        <w:rPr>
          <w:rFonts w:hAnsi="宋体"/>
          <w:b/>
          <w:color w:val="auto"/>
          <w:sz w:val="21"/>
          <w:szCs w:val="21"/>
          <w:highlight w:val="none"/>
        </w:rPr>
      </w:pPr>
      <w:r>
        <w:rPr>
          <w:rFonts w:hint="eastAsia" w:hAnsi="宋体"/>
          <w:b/>
          <w:color w:val="auto"/>
          <w:sz w:val="56"/>
          <w:szCs w:val="56"/>
          <w:highlight w:val="none"/>
        </w:rPr>
        <w:t xml:space="preserve"> </w:t>
      </w:r>
    </w:p>
    <w:p>
      <w:pPr>
        <w:widowControl/>
        <w:shd w:val="clear"/>
        <w:autoSpaceDE/>
        <w:autoSpaceDN/>
        <w:adjustRightInd/>
        <w:jc w:val="center"/>
        <w:rPr>
          <w:rFonts w:hAnsi="宋体"/>
          <w:b/>
          <w:color w:val="auto"/>
          <w:sz w:val="21"/>
          <w:szCs w:val="21"/>
          <w:highlight w:val="none"/>
        </w:rPr>
      </w:pPr>
    </w:p>
    <w:p>
      <w:pPr>
        <w:widowControl/>
        <w:shd w:val="clear"/>
        <w:autoSpaceDE/>
        <w:autoSpaceDN/>
        <w:adjustRightInd/>
        <w:jc w:val="center"/>
        <w:rPr>
          <w:rFonts w:hAnsi="宋体"/>
          <w:b/>
          <w:color w:val="auto"/>
          <w:sz w:val="21"/>
          <w:szCs w:val="21"/>
          <w:highlight w:val="none"/>
        </w:rPr>
      </w:pPr>
      <w:r>
        <w:rPr>
          <w:rFonts w:hAnsi="宋体"/>
          <w:b/>
          <w:color w:val="auto"/>
          <w:sz w:val="21"/>
          <w:szCs w:val="21"/>
          <w:highlight w:val="none"/>
        </w:rPr>
        <w:br w:type="page"/>
      </w:r>
    </w:p>
    <w:p>
      <w:pPr>
        <w:pageBreakBefore/>
        <w:shd w:val="clear"/>
        <w:spacing w:line="640" w:lineRule="exact"/>
        <w:ind w:right="36" w:rightChars="15"/>
        <w:rPr>
          <w:rFonts w:hAnsi="宋体"/>
          <w:b/>
          <w:color w:val="auto"/>
          <w:sz w:val="21"/>
          <w:szCs w:val="21"/>
          <w:highlight w:val="none"/>
        </w:rPr>
      </w:pPr>
      <w:r>
        <w:rPr>
          <w:rFonts w:hint="eastAsia" w:hAnsi="宋体"/>
          <w:b/>
          <w:color w:val="auto"/>
          <w:sz w:val="21"/>
          <w:szCs w:val="21"/>
          <w:highlight w:val="none"/>
        </w:rPr>
        <w:t>附件</w:t>
      </w:r>
      <w:r>
        <w:rPr>
          <w:rFonts w:hAnsi="宋体"/>
          <w:b/>
          <w:color w:val="auto"/>
          <w:sz w:val="21"/>
          <w:szCs w:val="21"/>
          <w:highlight w:val="none"/>
        </w:rPr>
        <w:t>1</w:t>
      </w:r>
      <w:r>
        <w:rPr>
          <w:rFonts w:hint="eastAsia" w:hAnsi="宋体"/>
          <w:b/>
          <w:color w:val="auto"/>
          <w:sz w:val="21"/>
          <w:szCs w:val="21"/>
          <w:highlight w:val="none"/>
        </w:rPr>
        <w:t>：廉洁协议书</w:t>
      </w:r>
    </w:p>
    <w:p>
      <w:pPr>
        <w:shd w:val="clear"/>
        <w:spacing w:line="640" w:lineRule="exact"/>
        <w:ind w:right="36" w:rightChars="15"/>
        <w:jc w:val="center"/>
        <w:rPr>
          <w:rFonts w:hAnsi="宋体"/>
          <w:b/>
          <w:color w:val="auto"/>
          <w:sz w:val="44"/>
          <w:szCs w:val="44"/>
          <w:highlight w:val="none"/>
        </w:rPr>
      </w:pPr>
    </w:p>
    <w:p>
      <w:pPr>
        <w:shd w:val="clear"/>
        <w:spacing w:line="360" w:lineRule="auto"/>
        <w:rPr>
          <w:rFonts w:hAnsi="宋体"/>
          <w:color w:val="auto"/>
          <w:sz w:val="21"/>
          <w:szCs w:val="21"/>
          <w:highlight w:val="none"/>
        </w:rPr>
      </w:pPr>
      <w:r>
        <w:rPr>
          <w:rFonts w:hint="eastAsia" w:hAnsi="宋体" w:cs="仿宋_GB2312"/>
          <w:b/>
          <w:bCs/>
          <w:color w:val="auto"/>
          <w:sz w:val="21"/>
          <w:szCs w:val="21"/>
          <w:highlight w:val="none"/>
        </w:rPr>
        <w:t>项目名称：</w:t>
      </w:r>
      <w:r>
        <w:rPr>
          <w:rFonts w:hint="eastAsia" w:hAnsi="宋体" w:cs="仿宋_GB2312"/>
          <w:b/>
          <w:bCs/>
          <w:color w:val="auto"/>
          <w:sz w:val="21"/>
          <w:szCs w:val="21"/>
          <w:highlight w:val="none"/>
          <w:u w:val="single"/>
        </w:rPr>
        <w:t xml:space="preserve">东莞市水务集团有限公司注册发行债券采购律师事务所项目   </w:t>
      </w:r>
      <w:r>
        <w:rPr>
          <w:rFonts w:hint="eastAsia" w:hAnsi="宋体" w:cs="仿宋_GB2312"/>
          <w:color w:val="auto"/>
          <w:sz w:val="21"/>
          <w:szCs w:val="21"/>
          <w:highlight w:val="none"/>
        </w:rPr>
        <w:t>（项目编号：</w:t>
      </w:r>
      <w:r>
        <w:rPr>
          <w:rFonts w:hint="eastAsia" w:hAnsi="宋体" w:cs="仿宋_GB2312"/>
          <w:b/>
          <w:bCs/>
          <w:color w:val="auto"/>
          <w:sz w:val="21"/>
          <w:szCs w:val="21"/>
          <w:highlight w:val="none"/>
          <w:u w:val="single"/>
          <w:lang w:val="zh-CN"/>
        </w:rPr>
        <w:t xml:space="preserve">HSDG2021214 </w:t>
      </w:r>
      <w:r>
        <w:rPr>
          <w:rFonts w:hint="eastAsia" w:hAnsi="宋体" w:cs="仿宋_GB2312"/>
          <w:color w:val="auto"/>
          <w:sz w:val="21"/>
          <w:szCs w:val="21"/>
          <w:highlight w:val="none"/>
        </w:rPr>
        <w:t>）</w:t>
      </w:r>
    </w:p>
    <w:p>
      <w:pPr>
        <w:shd w:val="clear"/>
        <w:spacing w:line="360" w:lineRule="auto"/>
        <w:rPr>
          <w:rFonts w:hAnsi="宋体" w:cs="仿宋_GB2312"/>
          <w:b/>
          <w:bCs/>
          <w:color w:val="auto"/>
          <w:sz w:val="21"/>
          <w:szCs w:val="21"/>
          <w:highlight w:val="none"/>
        </w:rPr>
      </w:pPr>
    </w:p>
    <w:p>
      <w:pPr>
        <w:shd w:val="clear"/>
        <w:spacing w:line="360" w:lineRule="auto"/>
        <w:rPr>
          <w:rFonts w:hAnsi="宋体" w:cs="仿宋_GB2312"/>
          <w:b/>
          <w:bCs/>
          <w:color w:val="auto"/>
          <w:sz w:val="21"/>
          <w:szCs w:val="21"/>
          <w:highlight w:val="none"/>
        </w:rPr>
      </w:pPr>
      <w:r>
        <w:rPr>
          <w:rFonts w:hint="eastAsia" w:hAnsi="宋体" w:cs="仿宋_GB2312"/>
          <w:b/>
          <w:bCs/>
          <w:color w:val="auto"/>
          <w:sz w:val="21"/>
          <w:szCs w:val="21"/>
          <w:highlight w:val="none"/>
        </w:rPr>
        <w:t>甲方（业主单位）：</w:t>
      </w:r>
    </w:p>
    <w:p>
      <w:pPr>
        <w:shd w:val="clear"/>
        <w:spacing w:line="360" w:lineRule="auto"/>
        <w:rPr>
          <w:rFonts w:hAnsi="宋体" w:cs="仿宋_GB2312"/>
          <w:b/>
          <w:bCs/>
          <w:color w:val="auto"/>
          <w:sz w:val="21"/>
          <w:szCs w:val="21"/>
          <w:highlight w:val="none"/>
        </w:rPr>
      </w:pPr>
      <w:r>
        <w:rPr>
          <w:rFonts w:hint="eastAsia" w:hAnsi="宋体" w:cs="仿宋_GB2312"/>
          <w:b/>
          <w:bCs/>
          <w:color w:val="auto"/>
          <w:sz w:val="21"/>
          <w:szCs w:val="21"/>
          <w:highlight w:val="none"/>
        </w:rPr>
        <w:t>乙方：</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p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第一条  甲乙双方的权利和义务</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（一）严格遵守党和国家有关法律法规等有关廉洁从业规定。</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（二）严格执行本项目的合同文件，自觉按合同办事。</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（三）双方的业务活动坚持公开、公正、诚信、透明的原则（除法律认定的商业秘密和合同文件另有规定之外）不得损害国家和集体利益，违反其他法律法规规章制度。</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（四）建立健全廉洁制度，开展廉洁教育，设立廉洁监督公示牌，公布举报电话，监督并认真查处违法违纪行为。</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（五）发现对方在业务活动中有违反廉洁规定的行为，有及时提醒对方纠正的权利和义务。</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（六）发现对方严重违反本协议义务条款的行为，有向其上级有关部门举报、建议给予处理并要求告知处理结果的权利。</w:t>
      </w:r>
    </w:p>
    <w:p>
      <w:p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第二条  甲方的义务</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（一）甲方及其工作人员不得索要或接受乙方的礼金、有价证券和贵重物品，不得在乙方报销任何应由甲方或个人支付的费用。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（二）甲方工作人员不得参加乙方安排的高消费宴请和娱乐活动；不得接受乙方提供的通讯工具、交通工具和高档办公用品。</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（三）甲方及其工作人员不得要求或者接受乙方为其住房装修、婚丧嫁娶活动、家属或亲友的工作安排以及出国出境、旅游等提供方便。</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（四）甲方工作人员不得向乙方介绍其家属或者亲友（包括家属或亲友开办的公司企业）从事于本项目涉及的经济业务活动。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（五）甲方及其工作人员不得以任何理由向乙方推荐分包单位，不得要求乙方购买合同规定外的材料和设备。</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（六）甲方及其工作人员不得进行违反廉洁规定的其他活动。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（七）甲方应对甲方工作人员进行廉洁监督管理，如甲方工作人员违反本协议第一、第二条，甲方应依据有关法律法规、党纪规定对其进行处理；涉嫌犯罪的，甲方应将其移交司法机关追究刑事责任。</w:t>
      </w:r>
    </w:p>
    <w:p>
      <w:p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第三条  乙方义务</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（一）乙方不得以任何理由向甲方及其工作人员馈赠礼金、有价证券、贵重礼品，或报销应由甲方单位或个人支付的任何费用。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（二）乙方及其工作人员不得以考察、参观、洽谈业务、签订合同等的借口邀请甲方及其工作人员参加高消费的宴请、娱乐和健身等活动。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（三）乙方不得为甲方单位和个人购置或提供通讯工具、交通工具和高档办公用品等。</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（四）乙方及其工作人员不得为甲方工作人员购买、装修、维修私人住房、汽车等。</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（五）乙方及其工作人员不得为甲方工作人员的婚丧嫁娶、家属或亲友的工作安排，及出国出境提供方便以及报销任何私人消费的费用。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（六）乙方及其工作人员不得进行影响甲方及其工作人员公正执行合同和履行职务的其他活动。</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七）乙方应对乙方工作人员进行廉洁监督管理，如乙方工作人员违反本协议第一、第三条，乙方应依据有关法律法规、党纪规定对其进行处理；乙方工作人员涉嫌犯罪的，乙方应将其移交司法机关追究刑事责任。</w:t>
      </w:r>
    </w:p>
    <w:p>
      <w:p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第四条  违约责任</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（一）甲方违反本协议第一、第二条给乙方单位造成经济损失的，应予以赔偿。</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（二）乙方违反本协议第一、第三条给甲方单位造成经济损失的，应予以赔偿。</w:t>
      </w:r>
    </w:p>
    <w:p>
      <w:p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第五条  监督检查</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甲乙双方的廉洁从业行为由双方或双方上级单位的纪检、监察负责监督，对本协议履行情况进行检查。</w:t>
      </w:r>
    </w:p>
    <w:p>
      <w:pPr>
        <w:numPr>
          <w:ilvl w:val="0"/>
          <w:numId w:val="1"/>
        </w:numPr>
        <w:shd w:val="clear"/>
        <w:spacing w:line="360" w:lineRule="auto"/>
        <w:ind w:firstLine="422" w:firstLineChars="200"/>
        <w:rPr>
          <w:rFonts w:hAnsi="宋体" w:cs="仿宋_GB2312"/>
          <w:b/>
          <w:bCs/>
          <w:color w:val="auto"/>
          <w:sz w:val="21"/>
          <w:szCs w:val="21"/>
          <w:highlight w:val="none"/>
        </w:rPr>
      </w:pPr>
      <w:r>
        <w:rPr>
          <w:rFonts w:hint="eastAsia" w:hAnsi="宋体" w:cs="仿宋_GB2312"/>
          <w:b/>
          <w:bCs/>
          <w:color w:val="auto"/>
          <w:sz w:val="21"/>
          <w:szCs w:val="21"/>
          <w:highlight w:val="none"/>
        </w:rPr>
        <w:t xml:space="preserve"> 其他</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本协议有效期为甲乙双方签字并盖章之日起至该项目合同服务期届满且完全移交日后第365日止。本协议一式</w:t>
      </w:r>
      <w:r>
        <w:rPr>
          <w:rFonts w:hint="eastAsia" w:hAnsi="宋体" w:cs="仿宋_GB2312"/>
          <w:color w:val="auto"/>
          <w:sz w:val="21"/>
          <w:szCs w:val="21"/>
          <w:highlight w:val="none"/>
          <w:u w:val="single"/>
        </w:rPr>
        <w:t xml:space="preserve">   </w:t>
      </w:r>
      <w:r>
        <w:rPr>
          <w:rFonts w:hint="eastAsia" w:hAnsi="宋体" w:cs="仿宋_GB2312"/>
          <w:color w:val="auto"/>
          <w:sz w:val="21"/>
          <w:szCs w:val="21"/>
          <w:highlight w:val="none"/>
        </w:rPr>
        <w:t>份，甲、乙双方各执</w:t>
      </w:r>
      <w:r>
        <w:rPr>
          <w:rFonts w:hint="eastAsia" w:hAnsi="宋体" w:cs="仿宋_GB2312"/>
          <w:color w:val="auto"/>
          <w:sz w:val="21"/>
          <w:szCs w:val="21"/>
          <w:highlight w:val="none"/>
          <w:u w:val="single"/>
        </w:rPr>
        <w:t xml:space="preserve">   </w:t>
      </w:r>
      <w:r>
        <w:rPr>
          <w:rFonts w:hint="eastAsia" w:hAnsi="宋体" w:cs="仿宋_GB2312"/>
          <w:color w:val="auto"/>
          <w:sz w:val="21"/>
          <w:szCs w:val="21"/>
          <w:highlight w:val="none"/>
        </w:rPr>
        <w:t>份，甲、乙双方上级主管部门各执</w:t>
      </w:r>
      <w:r>
        <w:rPr>
          <w:rFonts w:hint="eastAsia" w:hAnsi="宋体" w:cs="仿宋_GB2312"/>
          <w:color w:val="auto"/>
          <w:sz w:val="21"/>
          <w:szCs w:val="21"/>
          <w:highlight w:val="none"/>
          <w:u w:val="single"/>
        </w:rPr>
        <w:t xml:space="preserve">   </w:t>
      </w:r>
      <w:r>
        <w:rPr>
          <w:rFonts w:hint="eastAsia" w:hAnsi="宋体" w:cs="仿宋_GB2312"/>
          <w:color w:val="auto"/>
          <w:sz w:val="21"/>
          <w:szCs w:val="21"/>
          <w:highlight w:val="none"/>
        </w:rPr>
        <w:t>份。</w:t>
      </w:r>
    </w:p>
    <w:p>
      <w:pPr>
        <w:shd w:val="clear"/>
        <w:spacing w:line="360" w:lineRule="auto"/>
        <w:ind w:firstLine="420" w:firstLineChars="200"/>
        <w:rPr>
          <w:rFonts w:hAnsi="宋体" w:cs="仿宋_GB2312"/>
          <w:color w:val="auto"/>
          <w:sz w:val="21"/>
          <w:szCs w:val="21"/>
          <w:highlight w:val="none"/>
        </w:rPr>
      </w:pPr>
    </w:p>
    <w:p>
      <w:pPr>
        <w:shd w:val="clear"/>
        <w:spacing w:line="360" w:lineRule="auto"/>
        <w:rPr>
          <w:rFonts w:hAnsi="宋体" w:cs="仿宋_GB2312"/>
          <w:color w:val="auto"/>
          <w:sz w:val="21"/>
          <w:szCs w:val="21"/>
          <w:highlight w:val="none"/>
        </w:rPr>
      </w:pP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 xml:space="preserve">甲方（盖章）：                   乙方（盖章）： </w:t>
      </w:r>
    </w:p>
    <w:p>
      <w:pPr>
        <w:shd w:val="clear"/>
        <w:spacing w:line="360" w:lineRule="auto"/>
        <w:ind w:firstLine="420" w:firstLineChars="200"/>
        <w:rPr>
          <w:rFonts w:hAnsi="宋体" w:cs="仿宋_GB2312"/>
          <w:color w:val="auto"/>
          <w:sz w:val="21"/>
          <w:szCs w:val="21"/>
          <w:highlight w:val="none"/>
        </w:rPr>
      </w:pP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法定代表人：                     法定代表人（执行事务合伙人/负责人）：</w:t>
      </w: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甲方代表：                       乙方代表：</w:t>
      </w:r>
    </w:p>
    <w:p>
      <w:pPr>
        <w:shd w:val="clear"/>
        <w:spacing w:line="360" w:lineRule="auto"/>
        <w:rPr>
          <w:rFonts w:hAnsi="宋体" w:cs="仿宋_GB2312"/>
          <w:color w:val="auto"/>
          <w:sz w:val="21"/>
          <w:szCs w:val="21"/>
          <w:highlight w:val="none"/>
        </w:rPr>
      </w:pPr>
    </w:p>
    <w:p>
      <w:pPr>
        <w:shd w:val="clear"/>
        <w:spacing w:line="360" w:lineRule="auto"/>
        <w:ind w:firstLine="420" w:firstLineChars="200"/>
        <w:rPr>
          <w:rFonts w:hAnsi="宋体" w:cs="仿宋_GB2312"/>
          <w:color w:val="auto"/>
          <w:sz w:val="21"/>
          <w:szCs w:val="21"/>
          <w:highlight w:val="none"/>
        </w:rPr>
      </w:pPr>
      <w:r>
        <w:rPr>
          <w:rFonts w:hint="eastAsia" w:hAnsi="宋体" w:cs="仿宋_GB2312"/>
          <w:color w:val="auto"/>
          <w:sz w:val="21"/>
          <w:szCs w:val="21"/>
          <w:highlight w:val="none"/>
        </w:rPr>
        <w:t>签订日期：    年  月  日             年  月  日</w:t>
      </w:r>
    </w:p>
    <w:p>
      <w:pPr>
        <w:shd w:val="clear"/>
        <w:rPr>
          <w:rFonts w:hAnsi="宋体"/>
          <w:color w:val="auto"/>
          <w:sz w:val="21"/>
          <w:szCs w:val="21"/>
          <w:highlight w:val="none"/>
        </w:rPr>
      </w:pPr>
    </w:p>
    <w:p>
      <w:pPr>
        <w:pStyle w:val="34"/>
        <w:pageBreakBefore/>
        <w:shd w:val="clear"/>
        <w:spacing w:before="120" w:beforeLines="50" w:after="120" w:afterLines="50" w:line="360" w:lineRule="auto"/>
        <w:rPr>
          <w:rFonts w:ascii="宋体" w:hAnsi="宋体"/>
          <w:color w:val="auto"/>
          <w:highlight w:val="none"/>
          <w:lang w:val="zh-CN"/>
        </w:rPr>
      </w:pPr>
      <w:bookmarkStart w:id="156" w:name="_Toc76053735"/>
      <w:r>
        <w:rPr>
          <w:rFonts w:ascii="宋体" w:hAnsi="宋体"/>
          <w:color w:val="auto"/>
          <w:highlight w:val="none"/>
          <w:lang w:val="zh-CN"/>
        </w:rPr>
        <w:t>第五篇</w:t>
      </w:r>
      <w:r>
        <w:rPr>
          <w:rFonts w:hint="eastAsia" w:ascii="宋体" w:hAnsi="宋体"/>
          <w:color w:val="auto"/>
          <w:highlight w:val="none"/>
          <w:lang w:val="zh-CN"/>
        </w:rPr>
        <w:t xml:space="preserve"> </w:t>
      </w:r>
      <w:r>
        <w:rPr>
          <w:rFonts w:ascii="宋体" w:hAnsi="宋体"/>
          <w:color w:val="auto"/>
          <w:highlight w:val="none"/>
          <w:lang w:val="zh-CN"/>
        </w:rPr>
        <w:tab/>
      </w:r>
      <w:r>
        <w:rPr>
          <w:rFonts w:ascii="宋体" w:hAnsi="宋体"/>
          <w:color w:val="auto"/>
          <w:highlight w:val="none"/>
          <w:lang w:val="zh-CN"/>
        </w:rPr>
        <w:t>相关保函格式</w:t>
      </w:r>
      <w:bookmarkEnd w:id="149"/>
      <w:bookmarkEnd w:id="150"/>
      <w:bookmarkEnd w:id="151"/>
      <w:bookmarkEnd w:id="152"/>
      <w:bookmarkEnd w:id="153"/>
      <w:bookmarkEnd w:id="156"/>
      <w:bookmarkStart w:id="157" w:name="_Toc447044604"/>
      <w:bookmarkStart w:id="158" w:name="_Toc447044480"/>
      <w:bookmarkStart w:id="159" w:name="_Toc447045091"/>
    </w:p>
    <w:p>
      <w:pPr>
        <w:shd w:val="clear"/>
        <w:spacing w:after="120" w:afterLines="50" w:line="360" w:lineRule="auto"/>
        <w:rPr>
          <w:rFonts w:hAnsi="宋体"/>
          <w:b/>
          <w:color w:val="auto"/>
          <w:sz w:val="28"/>
          <w:szCs w:val="28"/>
          <w:highlight w:val="none"/>
        </w:rPr>
      </w:pPr>
      <w:r>
        <w:rPr>
          <w:rFonts w:hAnsi="宋体"/>
          <w:b/>
          <w:color w:val="auto"/>
          <w:sz w:val="28"/>
          <w:szCs w:val="28"/>
          <w:highlight w:val="none"/>
        </w:rPr>
        <w:t>一、不可撤销银行履约保函格式</w:t>
      </w:r>
      <w:bookmarkEnd w:id="157"/>
      <w:bookmarkEnd w:id="158"/>
      <w:bookmarkEnd w:id="159"/>
    </w:p>
    <w:p>
      <w:pPr>
        <w:shd w:val="clear"/>
        <w:spacing w:line="360" w:lineRule="auto"/>
        <w:ind w:right="210"/>
        <w:jc w:val="right"/>
        <w:rPr>
          <w:rFonts w:hAnsi="宋体"/>
          <w:color w:val="auto"/>
          <w:sz w:val="21"/>
          <w:szCs w:val="21"/>
          <w:highlight w:val="none"/>
        </w:rPr>
      </w:pPr>
    </w:p>
    <w:p>
      <w:pPr>
        <w:shd w:val="clear"/>
        <w:ind w:left="840"/>
        <w:jc w:val="center"/>
        <w:rPr>
          <w:rFonts w:hAnsi="宋体"/>
          <w:b/>
          <w:color w:val="auto"/>
          <w:sz w:val="30"/>
          <w:szCs w:val="30"/>
          <w:highlight w:val="none"/>
        </w:rPr>
      </w:pPr>
      <w:r>
        <w:rPr>
          <w:rFonts w:hAnsi="宋体"/>
          <w:b/>
          <w:color w:val="auto"/>
          <w:sz w:val="30"/>
          <w:szCs w:val="30"/>
          <w:highlight w:val="none"/>
        </w:rPr>
        <w:t>不可撤销银行履约保函</w:t>
      </w:r>
    </w:p>
    <w:p>
      <w:pPr>
        <w:widowControl/>
        <w:shd w:val="clear"/>
        <w:spacing w:line="360" w:lineRule="auto"/>
        <w:jc w:val="right"/>
        <w:rPr>
          <w:rFonts w:hAnsi="宋体"/>
          <w:color w:val="auto"/>
          <w:sz w:val="21"/>
          <w:szCs w:val="21"/>
          <w:highlight w:val="none"/>
        </w:rPr>
      </w:pPr>
      <w:r>
        <w:rPr>
          <w:rFonts w:hint="eastAsia" w:hAnsi="宋体"/>
          <w:color w:val="auto"/>
          <w:sz w:val="21"/>
          <w:szCs w:val="21"/>
          <w:highlight w:val="none"/>
        </w:rPr>
        <w:t>银行</w:t>
      </w:r>
      <w:r>
        <w:rPr>
          <w:rFonts w:hAnsi="宋体"/>
          <w:color w:val="auto"/>
          <w:sz w:val="21"/>
          <w:szCs w:val="21"/>
          <w:highlight w:val="none"/>
        </w:rPr>
        <w:t>编号：</w:t>
      </w:r>
    </w:p>
    <w:p>
      <w:pPr>
        <w:widowControl/>
        <w:shd w:val="clear"/>
        <w:spacing w:line="360" w:lineRule="auto"/>
        <w:rPr>
          <w:rFonts w:hAnsi="宋体"/>
          <w:color w:val="auto"/>
          <w:sz w:val="21"/>
          <w:szCs w:val="21"/>
          <w:highlight w:val="none"/>
        </w:rPr>
      </w:pPr>
      <w:r>
        <w:rPr>
          <w:rFonts w:hAnsi="宋体"/>
          <w:color w:val="auto"/>
          <w:sz w:val="21"/>
          <w:szCs w:val="21"/>
          <w:highlight w:val="none"/>
        </w:rPr>
        <w:t>致：</w:t>
      </w:r>
      <w:r>
        <w:rPr>
          <w:rFonts w:hAnsi="宋体"/>
          <w:b/>
          <w:color w:val="auto"/>
          <w:sz w:val="21"/>
          <w:szCs w:val="21"/>
          <w:highlight w:val="none"/>
          <w:u w:val="single"/>
        </w:rPr>
        <w:t xml:space="preserve">                    </w:t>
      </w:r>
      <w:r>
        <w:rPr>
          <w:rFonts w:hAnsi="宋体"/>
          <w:color w:val="auto"/>
          <w:sz w:val="21"/>
          <w:szCs w:val="21"/>
          <w:highlight w:val="none"/>
        </w:rPr>
        <w:t>（下称“受益人”）</w:t>
      </w:r>
    </w:p>
    <w:p>
      <w:pPr>
        <w:widowControl/>
        <w:shd w:val="clear"/>
        <w:spacing w:line="360" w:lineRule="auto"/>
        <w:ind w:firstLine="567" w:firstLineChars="270"/>
        <w:rPr>
          <w:rFonts w:hAnsi="宋体"/>
          <w:color w:val="auto"/>
          <w:sz w:val="21"/>
          <w:szCs w:val="21"/>
          <w:highlight w:val="none"/>
        </w:rPr>
      </w:pPr>
      <w:r>
        <w:rPr>
          <w:rFonts w:hAnsi="宋体"/>
          <w:color w:val="auto"/>
          <w:sz w:val="21"/>
          <w:szCs w:val="21"/>
          <w:highlight w:val="none"/>
        </w:rPr>
        <w:t>鉴于</w:t>
      </w:r>
      <w:r>
        <w:rPr>
          <w:rFonts w:hAnsi="宋体"/>
          <w:color w:val="auto"/>
          <w:sz w:val="21"/>
          <w:szCs w:val="21"/>
          <w:highlight w:val="none"/>
          <w:u w:val="single"/>
        </w:rPr>
        <w:t xml:space="preserve">  （申请人的名称与地址）  </w:t>
      </w:r>
      <w:r>
        <w:rPr>
          <w:rFonts w:hAnsi="宋体"/>
          <w:color w:val="auto"/>
          <w:sz w:val="21"/>
          <w:szCs w:val="21"/>
          <w:highlight w:val="none"/>
        </w:rPr>
        <w:t>（下称“申请人”），已保证按</w:t>
      </w:r>
      <w:r>
        <w:rPr>
          <w:rFonts w:hAnsi="宋体"/>
          <w:color w:val="auto"/>
          <w:sz w:val="21"/>
          <w:szCs w:val="21"/>
          <w:highlight w:val="none"/>
          <w:u w:val="single"/>
        </w:rPr>
        <w:t xml:space="preserve"> </w:t>
      </w:r>
      <w:r>
        <w:rPr>
          <w:rFonts w:hint="eastAsia" w:hAnsi="宋体"/>
          <w:color w:val="auto"/>
          <w:sz w:val="21"/>
          <w:szCs w:val="21"/>
          <w:highlight w:val="none"/>
          <w:u w:val="single"/>
        </w:rPr>
        <w:t>东莞市水务集团有限公司注册发行债券采购律师事务所项目</w:t>
      </w:r>
      <w:r>
        <w:rPr>
          <w:rFonts w:hAnsi="宋体"/>
          <w:color w:val="auto"/>
          <w:sz w:val="21"/>
          <w:szCs w:val="21"/>
          <w:highlight w:val="none"/>
          <w:u w:val="single"/>
        </w:rPr>
        <w:t>（项目编号：</w:t>
      </w:r>
      <w:r>
        <w:rPr>
          <w:rFonts w:hint="eastAsia" w:hAnsi="宋体"/>
          <w:bCs/>
          <w:color w:val="auto"/>
          <w:sz w:val="21"/>
          <w:szCs w:val="21"/>
          <w:highlight w:val="none"/>
          <w:u w:val="single"/>
          <w:lang w:val="zh-CN"/>
        </w:rPr>
        <w:t xml:space="preserve">HSDG2021214 </w:t>
      </w:r>
      <w:r>
        <w:rPr>
          <w:rFonts w:hAnsi="宋体"/>
          <w:color w:val="auto"/>
          <w:sz w:val="21"/>
          <w:szCs w:val="21"/>
          <w:highlight w:val="none"/>
          <w:u w:val="single"/>
        </w:rPr>
        <w:t>）</w:t>
      </w:r>
      <w:r>
        <w:rPr>
          <w:rFonts w:hAnsi="宋体"/>
          <w:color w:val="auto"/>
          <w:sz w:val="21"/>
          <w:szCs w:val="21"/>
          <w:highlight w:val="none"/>
        </w:rPr>
        <w:t>合同（竞争性谈判文件）中规定的义务履行。</w:t>
      </w:r>
    </w:p>
    <w:p>
      <w:pPr>
        <w:widowControl/>
        <w:shd w:val="clear"/>
        <w:spacing w:line="360" w:lineRule="auto"/>
        <w:ind w:firstLine="567" w:firstLineChars="270"/>
        <w:rPr>
          <w:rFonts w:hAnsi="宋体"/>
          <w:color w:val="auto"/>
          <w:sz w:val="21"/>
          <w:szCs w:val="21"/>
          <w:highlight w:val="none"/>
        </w:rPr>
      </w:pPr>
      <w:r>
        <w:rPr>
          <w:rFonts w:hAnsi="宋体"/>
          <w:color w:val="auto"/>
          <w:sz w:val="21"/>
          <w:szCs w:val="21"/>
          <w:highlight w:val="none"/>
        </w:rPr>
        <w:t xml:space="preserve">根据上述合同（竞争性谈判文件）规定，申请人应向受益人提供一份金额为人民币（大写） </w:t>
      </w:r>
      <w:r>
        <w:rPr>
          <w:rFonts w:hAnsi="宋体"/>
          <w:color w:val="auto"/>
          <w:sz w:val="21"/>
          <w:szCs w:val="21"/>
          <w:highlight w:val="none"/>
          <w:u w:val="single"/>
        </w:rPr>
        <w:t>（</w:t>
      </w:r>
      <w:r>
        <w:rPr>
          <w:rFonts w:hAnsi="宋体"/>
          <w:color w:val="auto"/>
          <w:sz w:val="21"/>
          <w:szCs w:val="21"/>
          <w:highlight w:val="none"/>
        </w:rPr>
        <w:t>¥</w:t>
      </w:r>
      <w:r>
        <w:rPr>
          <w:rFonts w:hAnsi="宋体"/>
          <w:color w:val="auto"/>
          <w:sz w:val="21"/>
          <w:szCs w:val="21"/>
          <w:highlight w:val="none"/>
          <w:u w:val="single"/>
        </w:rPr>
        <w:t xml:space="preserve">      元）</w:t>
      </w:r>
      <w:r>
        <w:rPr>
          <w:rFonts w:hAnsi="宋体"/>
          <w:color w:val="auto"/>
          <w:sz w:val="21"/>
          <w:szCs w:val="21"/>
          <w:highlight w:val="none"/>
        </w:rPr>
        <w:t>的无条件、不可撤销银行履约保函，作为申请人履行上述合同的担保。</w:t>
      </w:r>
    </w:p>
    <w:p>
      <w:pPr>
        <w:widowControl/>
        <w:shd w:val="clear"/>
        <w:spacing w:line="360" w:lineRule="auto"/>
        <w:ind w:firstLine="567" w:firstLineChars="270"/>
        <w:rPr>
          <w:rFonts w:hAnsi="宋体"/>
          <w:color w:val="auto"/>
          <w:sz w:val="21"/>
          <w:szCs w:val="21"/>
          <w:highlight w:val="none"/>
        </w:rPr>
      </w:pPr>
      <w:r>
        <w:rPr>
          <w:rFonts w:hAnsi="宋体"/>
          <w:color w:val="auto"/>
          <w:sz w:val="21"/>
          <w:szCs w:val="21"/>
          <w:highlight w:val="none"/>
        </w:rPr>
        <w:t>我方</w:t>
      </w:r>
      <w:r>
        <w:rPr>
          <w:rFonts w:hAnsi="宋体"/>
          <w:color w:val="auto"/>
          <w:sz w:val="21"/>
          <w:szCs w:val="21"/>
          <w:highlight w:val="none"/>
          <w:u w:val="single"/>
        </w:rPr>
        <w:t xml:space="preserve">     （银行名称）</w:t>
      </w:r>
      <w:r>
        <w:rPr>
          <w:rFonts w:hAnsi="宋体"/>
          <w:color w:val="auto"/>
          <w:sz w:val="21"/>
          <w:szCs w:val="21"/>
          <w:highlight w:val="none"/>
        </w:rPr>
        <w:t>，受申请人的委托，无条件和不可撤销地在受益人出具本保函原件且提出因申请人没有履行上述合同</w:t>
      </w:r>
      <w:r>
        <w:rPr>
          <w:rFonts w:hint="eastAsia" w:hAnsi="宋体"/>
          <w:color w:val="auto"/>
          <w:sz w:val="21"/>
          <w:szCs w:val="21"/>
          <w:highlight w:val="none"/>
        </w:rPr>
        <w:t>约</w:t>
      </w:r>
      <w:r>
        <w:rPr>
          <w:rFonts w:hAnsi="宋体"/>
          <w:color w:val="auto"/>
          <w:sz w:val="21"/>
          <w:szCs w:val="21"/>
          <w:highlight w:val="none"/>
        </w:rPr>
        <w:t>定，而要求承担保证责任后，在保函限额内向受益人支付不超过人民币（大写）_________（¥_______元）的款项。</w:t>
      </w:r>
    </w:p>
    <w:p>
      <w:pPr>
        <w:widowControl/>
        <w:shd w:val="clear"/>
        <w:spacing w:line="360" w:lineRule="auto"/>
        <w:ind w:firstLine="420" w:firstLineChars="200"/>
        <w:rPr>
          <w:rFonts w:hAnsi="宋体"/>
          <w:color w:val="auto"/>
          <w:sz w:val="21"/>
          <w:szCs w:val="21"/>
          <w:highlight w:val="none"/>
        </w:rPr>
      </w:pPr>
      <w:r>
        <w:rPr>
          <w:rFonts w:hAnsi="宋体"/>
          <w:color w:val="auto"/>
          <w:sz w:val="21"/>
          <w:szCs w:val="21"/>
          <w:highlight w:val="none"/>
        </w:rPr>
        <w:t>在向我行提出要求前，我行将不坚持要求受益人首先向申请人提出上述款项的索赔。</w:t>
      </w:r>
    </w:p>
    <w:p>
      <w:pPr>
        <w:widowControl/>
        <w:shd w:val="clear"/>
        <w:spacing w:line="360" w:lineRule="auto"/>
        <w:ind w:firstLine="437"/>
        <w:rPr>
          <w:rFonts w:hAnsi="宋体"/>
          <w:color w:val="auto"/>
          <w:sz w:val="21"/>
          <w:szCs w:val="21"/>
          <w:highlight w:val="none"/>
        </w:rPr>
      </w:pPr>
      <w:r>
        <w:rPr>
          <w:rFonts w:hAnsi="宋体"/>
          <w:color w:val="auto"/>
          <w:sz w:val="21"/>
          <w:szCs w:val="21"/>
          <w:highlight w:val="none"/>
        </w:rPr>
        <w:t>我方还同意，任何受益人与申请人之间可能对合同条款的修改、规范或其他合同文件的变动补充，都不能免除我方按本保函所承担的责任。因此，有关上述变动、补充和修改无须通知或征得我方同意。</w:t>
      </w:r>
    </w:p>
    <w:p>
      <w:pPr>
        <w:widowControl/>
        <w:shd w:val="clear"/>
        <w:spacing w:line="360" w:lineRule="auto"/>
        <w:ind w:firstLine="437"/>
        <w:rPr>
          <w:rFonts w:hAnsi="宋体"/>
          <w:color w:val="auto"/>
          <w:sz w:val="21"/>
          <w:szCs w:val="21"/>
          <w:highlight w:val="none"/>
        </w:rPr>
      </w:pPr>
      <w:r>
        <w:rPr>
          <w:rFonts w:hint="eastAsia" w:hAnsi="宋体"/>
          <w:color w:val="auto"/>
          <w:sz w:val="21"/>
          <w:szCs w:val="21"/>
          <w:highlight w:val="none"/>
        </w:rPr>
        <w:t>本保函的期限为合同生效之日起至合同期限届满并完成全部服务的义务后28日内有效。</w:t>
      </w:r>
    </w:p>
    <w:p>
      <w:pPr>
        <w:widowControl/>
        <w:shd w:val="clear"/>
        <w:spacing w:line="360" w:lineRule="auto"/>
        <w:ind w:firstLine="2520" w:firstLineChars="1200"/>
        <w:rPr>
          <w:rFonts w:hAnsi="宋体"/>
          <w:color w:val="auto"/>
          <w:sz w:val="21"/>
          <w:szCs w:val="21"/>
          <w:highlight w:val="none"/>
          <w:u w:val="single"/>
        </w:rPr>
      </w:pPr>
      <w:r>
        <w:rPr>
          <w:rFonts w:hAnsi="宋体"/>
          <w:color w:val="auto"/>
          <w:sz w:val="21"/>
          <w:szCs w:val="21"/>
          <w:highlight w:val="none"/>
        </w:rPr>
        <w:t>担 保 银 行：</w:t>
      </w:r>
      <w:r>
        <w:rPr>
          <w:rFonts w:hAnsi="宋体"/>
          <w:color w:val="auto"/>
          <w:sz w:val="21"/>
          <w:szCs w:val="21"/>
          <w:highlight w:val="none"/>
          <w:u w:val="single"/>
        </w:rPr>
        <w:t xml:space="preserve">          银行全称          (盖章)   </w:t>
      </w:r>
    </w:p>
    <w:p>
      <w:pPr>
        <w:widowControl/>
        <w:shd w:val="clear"/>
        <w:spacing w:line="360" w:lineRule="auto"/>
        <w:ind w:firstLine="2520" w:firstLineChars="1200"/>
        <w:rPr>
          <w:rFonts w:hAnsi="宋体"/>
          <w:color w:val="auto"/>
          <w:sz w:val="21"/>
          <w:szCs w:val="21"/>
          <w:highlight w:val="none"/>
        </w:rPr>
      </w:pPr>
      <w:r>
        <w:rPr>
          <w:rFonts w:hAnsi="宋体"/>
          <w:color w:val="auto"/>
          <w:sz w:val="21"/>
          <w:szCs w:val="21"/>
          <w:highlight w:val="none"/>
        </w:rPr>
        <w:t>法定代表人或其授权的代表人：</w:t>
      </w:r>
      <w:r>
        <w:rPr>
          <w:rFonts w:hAnsi="宋体"/>
          <w:color w:val="auto"/>
          <w:sz w:val="21"/>
          <w:szCs w:val="21"/>
          <w:highlight w:val="none"/>
          <w:u w:val="single"/>
        </w:rPr>
        <w:t xml:space="preserve">       (职务)         </w:t>
      </w:r>
    </w:p>
    <w:p>
      <w:pPr>
        <w:widowControl/>
        <w:shd w:val="clear"/>
        <w:spacing w:line="360" w:lineRule="auto"/>
        <w:ind w:firstLine="5502" w:firstLineChars="2620"/>
        <w:rPr>
          <w:rFonts w:hAnsi="宋体"/>
          <w:color w:val="auto"/>
          <w:sz w:val="21"/>
          <w:szCs w:val="21"/>
          <w:highlight w:val="none"/>
          <w:u w:val="single"/>
        </w:rPr>
      </w:pPr>
      <w:r>
        <w:rPr>
          <w:rFonts w:hAnsi="宋体"/>
          <w:color w:val="auto"/>
          <w:sz w:val="21"/>
          <w:szCs w:val="21"/>
          <w:highlight w:val="none"/>
          <w:u w:val="single"/>
        </w:rPr>
        <w:t xml:space="preserve">       (姓名)         </w:t>
      </w:r>
    </w:p>
    <w:p>
      <w:pPr>
        <w:widowControl/>
        <w:shd w:val="clear"/>
        <w:spacing w:line="360" w:lineRule="auto"/>
        <w:ind w:firstLine="5502" w:firstLineChars="2620"/>
        <w:rPr>
          <w:rFonts w:hAnsi="宋体"/>
          <w:color w:val="auto"/>
          <w:sz w:val="21"/>
          <w:szCs w:val="21"/>
          <w:highlight w:val="none"/>
          <w:u w:val="single"/>
        </w:rPr>
      </w:pPr>
      <w:r>
        <w:rPr>
          <w:rFonts w:hAnsi="宋体"/>
          <w:color w:val="auto"/>
          <w:sz w:val="21"/>
          <w:szCs w:val="21"/>
          <w:highlight w:val="none"/>
          <w:u w:val="single"/>
        </w:rPr>
        <w:t xml:space="preserve">       (签章)         </w:t>
      </w:r>
    </w:p>
    <w:p>
      <w:pPr>
        <w:shd w:val="clear"/>
        <w:spacing w:line="360" w:lineRule="auto"/>
        <w:ind w:left="840" w:firstLine="420" w:firstLineChars="200"/>
        <w:rPr>
          <w:rFonts w:hAnsi="宋体"/>
          <w:color w:val="auto"/>
          <w:sz w:val="21"/>
          <w:szCs w:val="21"/>
          <w:highlight w:val="none"/>
        </w:rPr>
      </w:pPr>
      <w:r>
        <w:rPr>
          <w:rFonts w:hAnsi="宋体"/>
          <w:color w:val="auto"/>
          <w:sz w:val="21"/>
          <w:szCs w:val="21"/>
          <w:highlight w:val="none"/>
        </w:rPr>
        <w:t xml:space="preserve">                                        </w:t>
      </w:r>
      <w:r>
        <w:rPr>
          <w:rFonts w:hAnsi="宋体"/>
          <w:color w:val="auto"/>
          <w:sz w:val="21"/>
          <w:szCs w:val="21"/>
          <w:highlight w:val="none"/>
          <w:u w:val="single"/>
        </w:rPr>
        <w:t xml:space="preserve">        </w:t>
      </w:r>
      <w:r>
        <w:rPr>
          <w:rFonts w:hAnsi="宋体"/>
          <w:color w:val="auto"/>
          <w:sz w:val="21"/>
          <w:szCs w:val="21"/>
          <w:highlight w:val="none"/>
        </w:rPr>
        <w:t>年</w:t>
      </w:r>
      <w:r>
        <w:rPr>
          <w:rFonts w:hAnsi="宋体"/>
          <w:color w:val="auto"/>
          <w:sz w:val="21"/>
          <w:szCs w:val="21"/>
          <w:highlight w:val="none"/>
          <w:u w:val="single"/>
        </w:rPr>
        <w:t xml:space="preserve">     </w:t>
      </w:r>
      <w:r>
        <w:rPr>
          <w:rFonts w:hAnsi="宋体"/>
          <w:color w:val="auto"/>
          <w:sz w:val="21"/>
          <w:szCs w:val="21"/>
          <w:highlight w:val="none"/>
        </w:rPr>
        <w:t>月</w:t>
      </w:r>
      <w:r>
        <w:rPr>
          <w:rFonts w:hAnsi="宋体"/>
          <w:color w:val="auto"/>
          <w:sz w:val="21"/>
          <w:szCs w:val="21"/>
          <w:highlight w:val="none"/>
          <w:u w:val="single"/>
        </w:rPr>
        <w:t xml:space="preserve">     </w:t>
      </w:r>
      <w:r>
        <w:rPr>
          <w:rFonts w:hAnsi="宋体"/>
          <w:color w:val="auto"/>
          <w:sz w:val="21"/>
          <w:szCs w:val="21"/>
          <w:highlight w:val="none"/>
        </w:rPr>
        <w:t>日</w:t>
      </w:r>
    </w:p>
    <w:p>
      <w:pPr>
        <w:widowControl/>
        <w:shd w:val="clear"/>
        <w:autoSpaceDE/>
        <w:autoSpaceDN/>
        <w:adjustRightInd/>
        <w:rPr>
          <w:rFonts w:hAnsi="宋体"/>
          <w:color w:val="auto"/>
          <w:sz w:val="21"/>
          <w:szCs w:val="21"/>
          <w:highlight w:val="none"/>
        </w:rPr>
      </w:pPr>
      <w:bookmarkStart w:id="160" w:name="_Toc469425126"/>
      <w:bookmarkStart w:id="161" w:name="_Toc447044605"/>
      <w:bookmarkStart w:id="162" w:name="_Toc447044481"/>
      <w:bookmarkStart w:id="163" w:name="_Toc447045092"/>
      <w:r>
        <w:rPr>
          <w:rFonts w:hAnsi="宋体"/>
          <w:color w:val="auto"/>
          <w:sz w:val="21"/>
          <w:szCs w:val="21"/>
          <w:highlight w:val="none"/>
        </w:rPr>
        <w:br w:type="page"/>
      </w:r>
    </w:p>
    <w:p>
      <w:pPr>
        <w:shd w:val="clear"/>
        <w:spacing w:after="120" w:afterLines="50" w:line="360" w:lineRule="auto"/>
        <w:rPr>
          <w:rFonts w:hAnsi="宋体"/>
          <w:b/>
          <w:color w:val="auto"/>
          <w:sz w:val="30"/>
          <w:szCs w:val="30"/>
          <w:highlight w:val="none"/>
        </w:rPr>
      </w:pPr>
      <w:r>
        <w:rPr>
          <w:rFonts w:hAnsi="宋体"/>
          <w:b/>
          <w:color w:val="auto"/>
          <w:sz w:val="30"/>
          <w:szCs w:val="30"/>
          <w:highlight w:val="none"/>
        </w:rPr>
        <w:t>二、担保公司履约担保书格式</w:t>
      </w:r>
    </w:p>
    <w:p>
      <w:pPr>
        <w:shd w:val="clear"/>
        <w:spacing w:before="100" w:beforeAutospacing="1" w:after="100" w:afterAutospacing="1" w:line="360" w:lineRule="auto"/>
        <w:jc w:val="center"/>
        <w:rPr>
          <w:rFonts w:hAnsi="宋体"/>
          <w:b/>
          <w:bCs/>
          <w:color w:val="auto"/>
          <w:sz w:val="28"/>
          <w:highlight w:val="none"/>
        </w:rPr>
      </w:pPr>
      <w:r>
        <w:rPr>
          <w:rFonts w:hAnsi="宋体"/>
          <w:b/>
          <w:bCs/>
          <w:color w:val="auto"/>
          <w:sz w:val="28"/>
          <w:highlight w:val="none"/>
        </w:rPr>
        <w:t>履约担保书</w:t>
      </w:r>
    </w:p>
    <w:p>
      <w:pPr>
        <w:widowControl/>
        <w:shd w:val="clear"/>
        <w:spacing w:before="100" w:beforeAutospacing="1" w:after="100" w:afterAutospacing="1" w:line="360" w:lineRule="auto"/>
        <w:rPr>
          <w:rFonts w:hAnsi="宋体"/>
          <w:color w:val="auto"/>
          <w:sz w:val="21"/>
          <w:szCs w:val="21"/>
          <w:highlight w:val="none"/>
        </w:rPr>
      </w:pPr>
      <w:r>
        <w:rPr>
          <w:rFonts w:hAnsi="宋体"/>
          <w:color w:val="auto"/>
          <w:sz w:val="21"/>
          <w:szCs w:val="21"/>
          <w:highlight w:val="none"/>
        </w:rPr>
        <w:t>致：</w:t>
      </w:r>
      <w:r>
        <w:rPr>
          <w:rFonts w:hAnsi="宋体"/>
          <w:b/>
          <w:color w:val="auto"/>
          <w:sz w:val="21"/>
          <w:szCs w:val="21"/>
          <w:highlight w:val="none"/>
          <w:u w:val="single"/>
        </w:rPr>
        <w:t xml:space="preserve">                    </w:t>
      </w:r>
      <w:r>
        <w:rPr>
          <w:rFonts w:hAnsi="宋体"/>
          <w:color w:val="auto"/>
          <w:sz w:val="21"/>
          <w:szCs w:val="21"/>
          <w:highlight w:val="none"/>
        </w:rPr>
        <w:t>（下称“受益人”）</w:t>
      </w:r>
    </w:p>
    <w:p>
      <w:pPr>
        <w:shd w:val="clear"/>
        <w:spacing w:line="360" w:lineRule="auto"/>
        <w:ind w:firstLine="437"/>
        <w:rPr>
          <w:rFonts w:hAnsi="宋体"/>
          <w:color w:val="auto"/>
          <w:sz w:val="21"/>
          <w:szCs w:val="21"/>
          <w:highlight w:val="none"/>
        </w:rPr>
      </w:pPr>
      <w:r>
        <w:rPr>
          <w:rFonts w:hAnsi="宋体"/>
          <w:color w:val="auto"/>
          <w:sz w:val="21"/>
          <w:szCs w:val="21"/>
          <w:highlight w:val="none"/>
        </w:rPr>
        <w:t>鉴于</w:t>
      </w:r>
      <w:r>
        <w:rPr>
          <w:rFonts w:hAnsi="宋体"/>
          <w:color w:val="auto"/>
          <w:sz w:val="21"/>
          <w:szCs w:val="21"/>
          <w:highlight w:val="none"/>
          <w:u w:val="single"/>
        </w:rPr>
        <w:t xml:space="preserve">  （</w:t>
      </w:r>
      <w:r>
        <w:rPr>
          <w:rFonts w:hAnsi="宋体"/>
          <w:color w:val="auto"/>
          <w:sz w:val="21"/>
          <w:szCs w:val="21"/>
          <w:highlight w:val="none"/>
        </w:rPr>
        <w:t>申请人</w:t>
      </w:r>
      <w:r>
        <w:rPr>
          <w:rFonts w:hAnsi="宋体"/>
          <w:color w:val="auto"/>
          <w:sz w:val="21"/>
          <w:szCs w:val="21"/>
          <w:highlight w:val="none"/>
          <w:u w:val="single"/>
        </w:rPr>
        <w:t xml:space="preserve">的名称与地址）  </w:t>
      </w:r>
      <w:r>
        <w:rPr>
          <w:rFonts w:hAnsi="宋体"/>
          <w:color w:val="auto"/>
          <w:sz w:val="21"/>
          <w:szCs w:val="21"/>
          <w:highlight w:val="none"/>
        </w:rPr>
        <w:t>（下称“申请人”），已保证按</w:t>
      </w:r>
      <w:r>
        <w:rPr>
          <w:rFonts w:hAnsi="宋体"/>
          <w:color w:val="auto"/>
          <w:sz w:val="21"/>
          <w:szCs w:val="21"/>
          <w:highlight w:val="none"/>
          <w:u w:val="single"/>
        </w:rPr>
        <w:t xml:space="preserve"> </w:t>
      </w:r>
      <w:r>
        <w:rPr>
          <w:rFonts w:hint="eastAsia" w:hAnsi="宋体"/>
          <w:color w:val="auto"/>
          <w:sz w:val="21"/>
          <w:szCs w:val="21"/>
          <w:highlight w:val="none"/>
          <w:u w:val="single"/>
        </w:rPr>
        <w:t>东莞市水务集团有限公司注册发行债券采购律师事务所项目</w:t>
      </w:r>
      <w:r>
        <w:rPr>
          <w:rFonts w:hAnsi="宋体"/>
          <w:color w:val="auto"/>
          <w:sz w:val="21"/>
          <w:szCs w:val="21"/>
          <w:highlight w:val="none"/>
          <w:u w:val="single"/>
        </w:rPr>
        <w:t>（项目编号：</w:t>
      </w:r>
      <w:r>
        <w:rPr>
          <w:rFonts w:hint="eastAsia" w:hAnsi="宋体"/>
          <w:bCs/>
          <w:color w:val="auto"/>
          <w:sz w:val="21"/>
          <w:szCs w:val="21"/>
          <w:highlight w:val="none"/>
          <w:u w:val="single"/>
          <w:lang w:val="zh-CN"/>
        </w:rPr>
        <w:t xml:space="preserve">HSDG2021214 </w:t>
      </w:r>
      <w:r>
        <w:rPr>
          <w:rFonts w:hAnsi="宋体"/>
          <w:color w:val="auto"/>
          <w:sz w:val="21"/>
          <w:szCs w:val="21"/>
          <w:highlight w:val="none"/>
          <w:u w:val="single"/>
        </w:rPr>
        <w:t>）</w:t>
      </w:r>
      <w:r>
        <w:rPr>
          <w:rFonts w:hAnsi="宋体"/>
          <w:color w:val="auto"/>
          <w:sz w:val="21"/>
          <w:szCs w:val="21"/>
          <w:highlight w:val="none"/>
        </w:rPr>
        <w:t>合同（竞争性谈判文件）中</w:t>
      </w:r>
      <w:r>
        <w:rPr>
          <w:rFonts w:hint="eastAsia" w:hAnsi="宋体"/>
          <w:color w:val="auto"/>
          <w:sz w:val="21"/>
          <w:szCs w:val="21"/>
          <w:highlight w:val="none"/>
        </w:rPr>
        <w:t>约</w:t>
      </w:r>
      <w:r>
        <w:rPr>
          <w:rFonts w:hAnsi="宋体"/>
          <w:color w:val="auto"/>
          <w:sz w:val="21"/>
          <w:szCs w:val="21"/>
          <w:highlight w:val="none"/>
        </w:rPr>
        <w:t>定的义务履行合同。</w:t>
      </w:r>
    </w:p>
    <w:p>
      <w:pPr>
        <w:shd w:val="clear"/>
        <w:spacing w:line="360" w:lineRule="auto"/>
        <w:ind w:firstLine="436" w:firstLineChars="208"/>
        <w:rPr>
          <w:rFonts w:hAnsi="宋体"/>
          <w:color w:val="auto"/>
          <w:sz w:val="21"/>
          <w:szCs w:val="21"/>
          <w:highlight w:val="none"/>
        </w:rPr>
      </w:pPr>
      <w:r>
        <w:rPr>
          <w:rFonts w:hAnsi="宋体"/>
          <w:color w:val="auto"/>
          <w:sz w:val="21"/>
          <w:szCs w:val="21"/>
          <w:highlight w:val="none"/>
        </w:rPr>
        <w:t>根据上述合同（竞争性谈判文件）规定，申请人应向受益人提供一份金额为</w:t>
      </w:r>
      <w:r>
        <w:rPr>
          <w:rFonts w:hAnsi="宋体"/>
          <w:color w:val="auto"/>
          <w:sz w:val="21"/>
          <w:szCs w:val="21"/>
          <w:highlight w:val="none"/>
          <w:u w:val="single"/>
        </w:rPr>
        <w:t xml:space="preserve">人民币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元（RMB  </w:t>
      </w:r>
      <w:r>
        <w:rPr>
          <w:rFonts w:hint="eastAsia" w:hAnsi="宋体"/>
          <w:color w:val="auto"/>
          <w:sz w:val="21"/>
          <w:szCs w:val="21"/>
          <w:highlight w:val="none"/>
          <w:u w:val="single"/>
        </w:rPr>
        <w:t xml:space="preserve"> </w:t>
      </w:r>
      <w:r>
        <w:rPr>
          <w:rFonts w:hAnsi="宋体"/>
          <w:color w:val="auto"/>
          <w:sz w:val="21"/>
          <w:szCs w:val="21"/>
          <w:highlight w:val="none"/>
          <w:u w:val="single"/>
        </w:rPr>
        <w:t>元）</w:t>
      </w:r>
      <w:r>
        <w:rPr>
          <w:rFonts w:hAnsi="宋体"/>
          <w:color w:val="auto"/>
          <w:sz w:val="21"/>
          <w:szCs w:val="21"/>
          <w:highlight w:val="none"/>
        </w:rPr>
        <w:t>的无条件、</w:t>
      </w:r>
      <w:r>
        <w:rPr>
          <w:rFonts w:hAnsi="宋体"/>
          <w:bCs/>
          <w:color w:val="auto"/>
          <w:sz w:val="21"/>
          <w:szCs w:val="21"/>
          <w:highlight w:val="none"/>
        </w:rPr>
        <w:t>不可撤销</w:t>
      </w:r>
      <w:r>
        <w:rPr>
          <w:rFonts w:hAnsi="宋体"/>
          <w:color w:val="auto"/>
          <w:sz w:val="21"/>
          <w:szCs w:val="21"/>
          <w:highlight w:val="none"/>
        </w:rPr>
        <w:t>履约担保，作为申请人履行上述合同的担保。</w:t>
      </w:r>
    </w:p>
    <w:p>
      <w:pPr>
        <w:shd w:val="clear"/>
        <w:spacing w:line="360" w:lineRule="auto"/>
        <w:ind w:firstLine="437"/>
        <w:rPr>
          <w:rFonts w:hAnsi="宋体"/>
          <w:color w:val="auto"/>
          <w:sz w:val="21"/>
          <w:szCs w:val="21"/>
          <w:highlight w:val="none"/>
        </w:rPr>
      </w:pPr>
      <w:r>
        <w:rPr>
          <w:rFonts w:hAnsi="宋体"/>
          <w:color w:val="auto"/>
          <w:sz w:val="21"/>
          <w:szCs w:val="21"/>
          <w:highlight w:val="none"/>
        </w:rPr>
        <w:t>我方</w:t>
      </w:r>
      <w:r>
        <w:rPr>
          <w:rFonts w:hAnsi="宋体"/>
          <w:color w:val="auto"/>
          <w:sz w:val="21"/>
          <w:szCs w:val="21"/>
          <w:highlight w:val="none"/>
          <w:u w:val="single"/>
        </w:rPr>
        <w:t xml:space="preserve">  （</w:t>
      </w:r>
      <w:r>
        <w:rPr>
          <w:rFonts w:hint="eastAsia" w:hAnsi="宋体"/>
          <w:color w:val="auto"/>
          <w:sz w:val="21"/>
          <w:szCs w:val="21"/>
          <w:highlight w:val="none"/>
          <w:u w:val="single"/>
        </w:rPr>
        <w:t>担保公司</w:t>
      </w:r>
      <w:r>
        <w:rPr>
          <w:rFonts w:hAnsi="宋体"/>
          <w:color w:val="auto"/>
          <w:sz w:val="21"/>
          <w:szCs w:val="21"/>
          <w:highlight w:val="none"/>
          <w:u w:val="single"/>
        </w:rPr>
        <w:t xml:space="preserve">名称）  </w:t>
      </w:r>
      <w:r>
        <w:rPr>
          <w:rFonts w:hAnsi="宋体"/>
          <w:color w:val="auto"/>
          <w:sz w:val="21"/>
          <w:szCs w:val="21"/>
          <w:highlight w:val="none"/>
        </w:rPr>
        <w:t>，受卖方的委托，</w:t>
      </w:r>
      <w:r>
        <w:rPr>
          <w:rFonts w:hint="eastAsia" w:hAnsi="宋体"/>
          <w:color w:val="auto"/>
          <w:sz w:val="21"/>
          <w:szCs w:val="21"/>
          <w:highlight w:val="none"/>
        </w:rPr>
        <w:t>无条件和不可撤销地在受益人出具本担保书原件且提出因申请人没有履行上述合同规定，而要求承担保证责任后，在担保书限额内向受益人支付不超过人民币（大写）_________（_______元）的款项。</w:t>
      </w:r>
    </w:p>
    <w:p>
      <w:pPr>
        <w:shd w:val="clear"/>
        <w:spacing w:line="360" w:lineRule="auto"/>
        <w:ind w:firstLine="437"/>
        <w:rPr>
          <w:rFonts w:hAnsi="宋体"/>
          <w:color w:val="auto"/>
          <w:sz w:val="21"/>
          <w:szCs w:val="21"/>
          <w:highlight w:val="none"/>
        </w:rPr>
      </w:pPr>
      <w:r>
        <w:rPr>
          <w:rFonts w:hAnsi="宋体"/>
          <w:color w:val="auto"/>
          <w:sz w:val="21"/>
          <w:szCs w:val="21"/>
          <w:highlight w:val="none"/>
        </w:rPr>
        <w:t>我方还同意，任何受益人与卖方之间可能对合同条款的修改、规范或其他合同文件的变动补充，都不能免除我方按本</w:t>
      </w:r>
      <w:r>
        <w:rPr>
          <w:rFonts w:hint="eastAsia" w:hAnsi="宋体"/>
          <w:color w:val="auto"/>
          <w:sz w:val="21"/>
          <w:szCs w:val="21"/>
          <w:highlight w:val="none"/>
        </w:rPr>
        <w:t>担保</w:t>
      </w:r>
      <w:r>
        <w:rPr>
          <w:rFonts w:hAnsi="宋体"/>
          <w:color w:val="auto"/>
          <w:sz w:val="21"/>
          <w:szCs w:val="21"/>
          <w:highlight w:val="none"/>
        </w:rPr>
        <w:t>函所承担的责任。因此，有关上述变动、补充和修改无须通知</w:t>
      </w:r>
      <w:r>
        <w:rPr>
          <w:rFonts w:hint="eastAsia" w:hAnsi="宋体"/>
          <w:color w:val="auto"/>
          <w:sz w:val="21"/>
          <w:szCs w:val="21"/>
          <w:highlight w:val="none"/>
        </w:rPr>
        <w:t>或征得</w:t>
      </w:r>
      <w:r>
        <w:rPr>
          <w:rFonts w:hAnsi="宋体"/>
          <w:color w:val="auto"/>
          <w:sz w:val="21"/>
          <w:szCs w:val="21"/>
          <w:highlight w:val="none"/>
        </w:rPr>
        <w:t>我方</w:t>
      </w:r>
      <w:r>
        <w:rPr>
          <w:rFonts w:hint="eastAsia" w:hAnsi="宋体"/>
          <w:color w:val="auto"/>
          <w:sz w:val="21"/>
          <w:szCs w:val="21"/>
          <w:highlight w:val="none"/>
        </w:rPr>
        <w:t>同意</w:t>
      </w:r>
      <w:r>
        <w:rPr>
          <w:rFonts w:hAnsi="宋体"/>
          <w:color w:val="auto"/>
          <w:sz w:val="21"/>
          <w:szCs w:val="21"/>
          <w:highlight w:val="none"/>
        </w:rPr>
        <w:t>。</w:t>
      </w:r>
    </w:p>
    <w:p>
      <w:pPr>
        <w:shd w:val="clear"/>
        <w:spacing w:line="360" w:lineRule="auto"/>
        <w:ind w:firstLine="437"/>
        <w:rPr>
          <w:rFonts w:hAnsi="宋体"/>
          <w:color w:val="auto"/>
          <w:sz w:val="21"/>
          <w:szCs w:val="21"/>
          <w:highlight w:val="none"/>
        </w:rPr>
      </w:pPr>
      <w:r>
        <w:rPr>
          <w:rFonts w:hint="eastAsia" w:hAnsi="宋体"/>
          <w:color w:val="auto"/>
          <w:sz w:val="21"/>
          <w:szCs w:val="21"/>
          <w:highlight w:val="none"/>
        </w:rPr>
        <w:t>本担保的期限为合同生效之日起至合同期限届满并完成全部服务的义务后二十八（28）日内有效</w:t>
      </w:r>
      <w:r>
        <w:rPr>
          <w:rFonts w:hAnsi="宋体"/>
          <w:color w:val="auto"/>
          <w:sz w:val="21"/>
          <w:szCs w:val="21"/>
          <w:highlight w:val="none"/>
        </w:rPr>
        <w:t>。</w:t>
      </w:r>
    </w:p>
    <w:p>
      <w:pPr>
        <w:shd w:val="clear"/>
        <w:spacing w:line="360" w:lineRule="auto"/>
        <w:ind w:firstLine="437"/>
        <w:rPr>
          <w:rFonts w:hAnsi="宋体"/>
          <w:color w:val="auto"/>
          <w:sz w:val="21"/>
          <w:szCs w:val="21"/>
          <w:highlight w:val="none"/>
        </w:rPr>
      </w:pPr>
    </w:p>
    <w:p>
      <w:pPr>
        <w:shd w:val="clear"/>
        <w:tabs>
          <w:tab w:val="left" w:pos="4253"/>
        </w:tabs>
        <w:spacing w:line="360" w:lineRule="auto"/>
        <w:ind w:firstLine="480"/>
        <w:rPr>
          <w:rFonts w:hAnsi="宋体"/>
          <w:color w:val="auto"/>
          <w:sz w:val="21"/>
          <w:szCs w:val="21"/>
          <w:highlight w:val="none"/>
        </w:rPr>
      </w:pPr>
      <w:r>
        <w:rPr>
          <w:rFonts w:hAnsi="宋体"/>
          <w:color w:val="auto"/>
          <w:sz w:val="21"/>
          <w:szCs w:val="21"/>
          <w:highlight w:val="none"/>
        </w:rPr>
        <w:t xml:space="preserve">                                  </w:t>
      </w:r>
    </w:p>
    <w:p>
      <w:pPr>
        <w:shd w:val="clear"/>
        <w:tabs>
          <w:tab w:val="left" w:pos="4253"/>
        </w:tabs>
        <w:spacing w:line="360" w:lineRule="auto"/>
        <w:ind w:firstLine="480"/>
        <w:rPr>
          <w:rFonts w:hAnsi="宋体"/>
          <w:color w:val="auto"/>
          <w:sz w:val="21"/>
          <w:szCs w:val="21"/>
          <w:highlight w:val="none"/>
        </w:rPr>
      </w:pPr>
    </w:p>
    <w:p>
      <w:pPr>
        <w:shd w:val="clear"/>
        <w:tabs>
          <w:tab w:val="left" w:pos="4253"/>
        </w:tabs>
        <w:spacing w:line="360" w:lineRule="auto"/>
        <w:ind w:firstLine="480"/>
        <w:rPr>
          <w:rFonts w:hAnsi="宋体"/>
          <w:color w:val="auto"/>
          <w:sz w:val="21"/>
          <w:szCs w:val="21"/>
          <w:highlight w:val="none"/>
        </w:rPr>
      </w:pPr>
    </w:p>
    <w:p>
      <w:pPr>
        <w:shd w:val="clear"/>
        <w:spacing w:line="360" w:lineRule="auto"/>
        <w:ind w:firstLine="3845" w:firstLineChars="1831"/>
        <w:rPr>
          <w:rFonts w:hAnsi="宋体"/>
          <w:color w:val="auto"/>
          <w:sz w:val="21"/>
          <w:szCs w:val="21"/>
          <w:highlight w:val="none"/>
        </w:rPr>
      </w:pPr>
      <w:r>
        <w:rPr>
          <w:rFonts w:hAnsi="宋体"/>
          <w:color w:val="auto"/>
          <w:sz w:val="21"/>
          <w:szCs w:val="21"/>
          <w:highlight w:val="none"/>
        </w:rPr>
        <w:t>法定代表人或其授权的代理人：（签字或盖私章）</w:t>
      </w:r>
    </w:p>
    <w:p>
      <w:pPr>
        <w:shd w:val="clear"/>
        <w:spacing w:line="360" w:lineRule="auto"/>
        <w:ind w:firstLine="3845" w:firstLineChars="1831"/>
        <w:rPr>
          <w:rFonts w:hAnsi="宋体"/>
          <w:color w:val="auto"/>
          <w:sz w:val="21"/>
          <w:szCs w:val="21"/>
          <w:highlight w:val="none"/>
        </w:rPr>
      </w:pPr>
      <w:r>
        <w:rPr>
          <w:rFonts w:hAnsi="宋体"/>
          <w:color w:val="auto"/>
          <w:sz w:val="21"/>
          <w:szCs w:val="21"/>
          <w:highlight w:val="none"/>
        </w:rPr>
        <w:t xml:space="preserve">担保公司盖章： </w:t>
      </w:r>
    </w:p>
    <w:p>
      <w:pPr>
        <w:shd w:val="clear"/>
        <w:spacing w:line="360" w:lineRule="auto"/>
        <w:ind w:firstLine="3845" w:firstLineChars="1831"/>
        <w:rPr>
          <w:rFonts w:hAnsi="宋体"/>
          <w:color w:val="auto"/>
          <w:sz w:val="21"/>
          <w:szCs w:val="21"/>
          <w:highlight w:val="none"/>
        </w:rPr>
      </w:pPr>
      <w:r>
        <w:rPr>
          <w:rFonts w:hAnsi="宋体"/>
          <w:color w:val="auto"/>
          <w:sz w:val="21"/>
          <w:szCs w:val="21"/>
          <w:highlight w:val="none"/>
        </w:rPr>
        <w:t>联系电话：</w:t>
      </w:r>
    </w:p>
    <w:p>
      <w:pPr>
        <w:shd w:val="clear"/>
        <w:spacing w:line="360" w:lineRule="auto"/>
        <w:ind w:firstLine="3845" w:firstLineChars="1831"/>
        <w:rPr>
          <w:rFonts w:hAnsi="宋体"/>
          <w:color w:val="auto"/>
          <w:sz w:val="21"/>
          <w:szCs w:val="21"/>
          <w:highlight w:val="none"/>
        </w:rPr>
      </w:pPr>
      <w:r>
        <w:rPr>
          <w:rFonts w:hAnsi="宋体"/>
          <w:color w:val="auto"/>
          <w:sz w:val="21"/>
          <w:szCs w:val="21"/>
          <w:highlight w:val="none"/>
        </w:rPr>
        <w:t xml:space="preserve">地址： </w:t>
      </w:r>
    </w:p>
    <w:p>
      <w:pPr>
        <w:shd w:val="clear"/>
        <w:spacing w:line="360" w:lineRule="auto"/>
        <w:ind w:firstLine="3845" w:firstLineChars="1831"/>
        <w:rPr>
          <w:rFonts w:hAnsi="宋体"/>
          <w:color w:val="auto"/>
          <w:sz w:val="21"/>
          <w:szCs w:val="21"/>
          <w:highlight w:val="none"/>
        </w:rPr>
      </w:pPr>
      <w:r>
        <w:rPr>
          <w:rFonts w:hAnsi="宋体"/>
          <w:color w:val="auto"/>
          <w:sz w:val="21"/>
          <w:szCs w:val="21"/>
          <w:highlight w:val="none"/>
        </w:rPr>
        <w:t>日期：   年    月    日</w:t>
      </w:r>
    </w:p>
    <w:bookmarkEnd w:id="160"/>
    <w:p>
      <w:pPr>
        <w:widowControl/>
        <w:shd w:val="clear"/>
        <w:autoSpaceDE/>
        <w:autoSpaceDN/>
        <w:adjustRightInd/>
        <w:rPr>
          <w:rFonts w:hAnsi="宋体"/>
          <w:b/>
          <w:color w:val="auto"/>
          <w:sz w:val="28"/>
          <w:szCs w:val="28"/>
          <w:highlight w:val="none"/>
        </w:rPr>
      </w:pPr>
      <w:r>
        <w:rPr>
          <w:rFonts w:hAnsi="宋体"/>
          <w:b/>
          <w:color w:val="auto"/>
          <w:sz w:val="28"/>
          <w:szCs w:val="28"/>
          <w:highlight w:val="none"/>
        </w:rPr>
        <w:br w:type="page"/>
      </w:r>
    </w:p>
    <w:p>
      <w:pPr>
        <w:shd w:val="clear"/>
        <w:spacing w:after="120" w:afterLines="50" w:line="360" w:lineRule="auto"/>
        <w:rPr>
          <w:rFonts w:hAnsi="宋体"/>
          <w:b/>
          <w:color w:val="auto"/>
          <w:sz w:val="28"/>
          <w:szCs w:val="28"/>
          <w:highlight w:val="none"/>
        </w:rPr>
      </w:pPr>
      <w:r>
        <w:rPr>
          <w:rFonts w:hAnsi="宋体"/>
          <w:b/>
          <w:color w:val="auto"/>
          <w:sz w:val="28"/>
          <w:szCs w:val="28"/>
          <w:highlight w:val="none"/>
        </w:rPr>
        <w:t>三、公证书格式</w:t>
      </w:r>
      <w:bookmarkEnd w:id="161"/>
      <w:bookmarkEnd w:id="162"/>
      <w:bookmarkEnd w:id="163"/>
    </w:p>
    <w:p>
      <w:pPr>
        <w:pStyle w:val="33"/>
        <w:shd w:val="clear"/>
        <w:spacing w:before="0" w:beforeAutospacing="0" w:after="0" w:afterAutospacing="0" w:line="360" w:lineRule="auto"/>
        <w:jc w:val="center"/>
        <w:rPr>
          <w:color w:val="auto"/>
          <w:sz w:val="28"/>
          <w:szCs w:val="28"/>
          <w:highlight w:val="none"/>
        </w:rPr>
      </w:pPr>
      <w:r>
        <w:rPr>
          <w:b/>
          <w:color w:val="auto"/>
          <w:sz w:val="28"/>
          <w:szCs w:val="28"/>
          <w:highlight w:val="none"/>
        </w:rPr>
        <w:t>公证书</w:t>
      </w:r>
    </w:p>
    <w:p>
      <w:pPr>
        <w:pStyle w:val="33"/>
        <w:shd w:val="clear"/>
        <w:spacing w:before="0" w:beforeAutospacing="0" w:after="0" w:afterAutospacing="0" w:line="360" w:lineRule="auto"/>
        <w:jc w:val="center"/>
        <w:rPr>
          <w:color w:val="auto"/>
          <w:sz w:val="44"/>
          <w:szCs w:val="44"/>
          <w:highlight w:val="none"/>
        </w:rPr>
      </w:pPr>
    </w:p>
    <w:p>
      <w:pPr>
        <w:pStyle w:val="33"/>
        <w:shd w:val="clear"/>
        <w:spacing w:before="0" w:beforeAutospacing="0" w:after="0" w:afterAutospacing="0" w:line="360" w:lineRule="auto"/>
        <w:jc w:val="right"/>
        <w:rPr>
          <w:color w:val="auto"/>
          <w:sz w:val="21"/>
          <w:szCs w:val="21"/>
          <w:highlight w:val="none"/>
        </w:rPr>
      </w:pPr>
      <w:r>
        <w:rPr>
          <w:color w:val="auto"/>
          <w:sz w:val="21"/>
          <w:szCs w:val="21"/>
          <w:highlight w:val="none"/>
        </w:rPr>
        <w:t>（ ）××字第××号</w:t>
      </w:r>
    </w:p>
    <w:p>
      <w:pPr>
        <w:pStyle w:val="33"/>
        <w:shd w:val="clear"/>
        <w:spacing w:before="0" w:beforeAutospacing="0" w:after="0" w:afterAutospacing="0" w:line="360" w:lineRule="auto"/>
        <w:ind w:firstLine="434" w:firstLineChars="207"/>
        <w:jc w:val="both"/>
        <w:rPr>
          <w:color w:val="auto"/>
          <w:sz w:val="21"/>
          <w:szCs w:val="21"/>
          <w:highlight w:val="none"/>
        </w:rPr>
      </w:pPr>
      <w:r>
        <w:rPr>
          <w:color w:val="auto"/>
          <w:sz w:val="21"/>
          <w:szCs w:val="21"/>
          <w:highlight w:val="none"/>
        </w:rPr>
        <w:t>兹证明××××（银行全称）法定代表人（或法定代表人的代理人）×××于××××年×月×日，在××（签约地点或本公证处），在我的面前，签署了前面的编号为××××的不可撤销银行履约保函。</w:t>
      </w:r>
    </w:p>
    <w:p>
      <w:pPr>
        <w:pStyle w:val="33"/>
        <w:shd w:val="clear"/>
        <w:spacing w:before="0" w:beforeAutospacing="0" w:after="0" w:afterAutospacing="0" w:line="360" w:lineRule="auto"/>
        <w:ind w:firstLine="434" w:firstLineChars="207"/>
        <w:rPr>
          <w:color w:val="auto"/>
          <w:sz w:val="21"/>
          <w:szCs w:val="21"/>
          <w:highlight w:val="none"/>
        </w:rPr>
      </w:pPr>
      <w:r>
        <w:rPr>
          <w:color w:val="auto"/>
          <w:sz w:val="21"/>
          <w:szCs w:val="21"/>
          <w:highlight w:val="none"/>
        </w:rPr>
        <w:t>经查，不可撤销银行履约保函上的签字、印章属实。</w:t>
      </w:r>
    </w:p>
    <w:p>
      <w:pPr>
        <w:pStyle w:val="33"/>
        <w:shd w:val="clear"/>
        <w:spacing w:before="0" w:beforeAutospacing="0" w:after="0" w:afterAutospacing="0" w:line="360" w:lineRule="auto"/>
        <w:ind w:firstLine="434" w:firstLineChars="207"/>
        <w:rPr>
          <w:color w:val="auto"/>
          <w:sz w:val="21"/>
          <w:szCs w:val="21"/>
          <w:highlight w:val="none"/>
        </w:rPr>
      </w:pPr>
    </w:p>
    <w:p>
      <w:pPr>
        <w:pStyle w:val="33"/>
        <w:shd w:val="clear"/>
        <w:spacing w:before="0" w:beforeAutospacing="0" w:after="0" w:afterAutospacing="0" w:line="360" w:lineRule="auto"/>
        <w:ind w:firstLine="434" w:firstLineChars="207"/>
        <w:rPr>
          <w:color w:val="auto"/>
          <w:sz w:val="21"/>
          <w:szCs w:val="21"/>
          <w:highlight w:val="none"/>
        </w:rPr>
      </w:pPr>
    </w:p>
    <w:p>
      <w:pPr>
        <w:pStyle w:val="33"/>
        <w:shd w:val="clear"/>
        <w:spacing w:before="0" w:beforeAutospacing="0" w:after="0" w:afterAutospacing="0" w:line="360" w:lineRule="auto"/>
        <w:ind w:firstLine="434" w:firstLineChars="207"/>
        <w:rPr>
          <w:color w:val="auto"/>
          <w:sz w:val="21"/>
          <w:szCs w:val="21"/>
          <w:highlight w:val="none"/>
        </w:rPr>
      </w:pPr>
    </w:p>
    <w:p>
      <w:pPr>
        <w:pStyle w:val="33"/>
        <w:shd w:val="clear"/>
        <w:spacing w:before="0" w:beforeAutospacing="0" w:after="0" w:afterAutospacing="0" w:line="360" w:lineRule="auto"/>
        <w:jc w:val="right"/>
        <w:rPr>
          <w:color w:val="auto"/>
          <w:sz w:val="21"/>
          <w:szCs w:val="21"/>
          <w:highlight w:val="none"/>
        </w:rPr>
      </w:pPr>
      <w:r>
        <w:rPr>
          <w:color w:val="auto"/>
          <w:sz w:val="21"/>
          <w:szCs w:val="21"/>
          <w:highlight w:val="none"/>
        </w:rPr>
        <w:t>中华人民共和国××省××市（县）公证处</w:t>
      </w:r>
    </w:p>
    <w:p>
      <w:pPr>
        <w:pStyle w:val="33"/>
        <w:shd w:val="clear"/>
        <w:spacing w:before="0" w:beforeAutospacing="0" w:after="0" w:afterAutospacing="0" w:line="360" w:lineRule="auto"/>
        <w:ind w:firstLine="5733" w:firstLineChars="2730"/>
        <w:rPr>
          <w:color w:val="auto"/>
          <w:sz w:val="21"/>
          <w:szCs w:val="21"/>
          <w:highlight w:val="none"/>
        </w:rPr>
      </w:pPr>
      <w:r>
        <w:rPr>
          <w:color w:val="auto"/>
          <w:sz w:val="21"/>
          <w:szCs w:val="21"/>
          <w:highlight w:val="none"/>
        </w:rPr>
        <w:t>公证员 （签名）</w:t>
      </w:r>
    </w:p>
    <w:p>
      <w:pPr>
        <w:shd w:val="clear"/>
        <w:spacing w:line="360" w:lineRule="auto"/>
        <w:ind w:firstLine="5775" w:firstLineChars="2750"/>
        <w:rPr>
          <w:rFonts w:hAnsi="宋体"/>
          <w:color w:val="auto"/>
          <w:sz w:val="21"/>
          <w:szCs w:val="21"/>
          <w:highlight w:val="none"/>
        </w:rPr>
      </w:pPr>
      <w:r>
        <w:rPr>
          <w:rFonts w:hAnsi="宋体"/>
          <w:color w:val="auto"/>
          <w:sz w:val="21"/>
          <w:szCs w:val="21"/>
          <w:highlight w:val="none"/>
        </w:rPr>
        <w:t>××××年×月×日</w:t>
      </w:r>
    </w:p>
    <w:p>
      <w:pPr>
        <w:shd w:val="clear"/>
        <w:spacing w:line="360" w:lineRule="auto"/>
        <w:ind w:right="420"/>
        <w:rPr>
          <w:rFonts w:hAnsi="宋体"/>
          <w:color w:val="auto"/>
          <w:sz w:val="21"/>
          <w:szCs w:val="21"/>
          <w:highlight w:val="none"/>
        </w:rPr>
      </w:pPr>
      <w:bookmarkStart w:id="164" w:name="_Toc447044606"/>
      <w:bookmarkStart w:id="165" w:name="_Toc447044482"/>
      <w:bookmarkStart w:id="166" w:name="_Toc447045093"/>
    </w:p>
    <w:p>
      <w:pPr>
        <w:shd w:val="clear"/>
        <w:spacing w:line="360" w:lineRule="auto"/>
        <w:ind w:right="420"/>
        <w:rPr>
          <w:rFonts w:hAnsi="宋体"/>
          <w:color w:val="auto"/>
          <w:sz w:val="21"/>
          <w:szCs w:val="21"/>
          <w:highlight w:val="none"/>
        </w:rPr>
      </w:pPr>
    </w:p>
    <w:p>
      <w:pPr>
        <w:pStyle w:val="3"/>
        <w:shd w:val="clear"/>
        <w:tabs>
          <w:tab w:val="left" w:pos="1080"/>
        </w:tabs>
        <w:spacing w:line="360" w:lineRule="auto"/>
        <w:ind w:left="567" w:hanging="567"/>
        <w:jc w:val="center"/>
        <w:rPr>
          <w:rFonts w:hAnsi="宋体"/>
          <w:b/>
          <w:bCs/>
          <w:color w:val="auto"/>
          <w:kern w:val="44"/>
          <w:sz w:val="32"/>
          <w:szCs w:val="32"/>
          <w:highlight w:val="none"/>
          <w:lang w:val="zh-CN"/>
        </w:rPr>
      </w:pPr>
      <w:r>
        <w:rPr>
          <w:rFonts w:hAnsi="宋体"/>
          <w:bCs/>
          <w:color w:val="auto"/>
          <w:sz w:val="30"/>
          <w:szCs w:val="30"/>
          <w:highlight w:val="none"/>
        </w:rPr>
        <w:br w:type="page"/>
      </w:r>
      <w:bookmarkEnd w:id="154"/>
      <w:bookmarkEnd w:id="164"/>
      <w:bookmarkEnd w:id="165"/>
      <w:bookmarkEnd w:id="166"/>
      <w:bookmarkStart w:id="167" w:name="_Toc521918113"/>
      <w:bookmarkStart w:id="168" w:name="_Toc76053736"/>
      <w:bookmarkStart w:id="169" w:name="_Toc450662895"/>
      <w:r>
        <w:rPr>
          <w:rFonts w:hAnsi="宋体"/>
          <w:b/>
          <w:bCs/>
          <w:color w:val="auto"/>
          <w:kern w:val="44"/>
          <w:sz w:val="32"/>
          <w:szCs w:val="32"/>
          <w:highlight w:val="none"/>
          <w:lang w:val="zh-CN"/>
        </w:rPr>
        <w:t>第六篇  响应文件格式</w:t>
      </w:r>
      <w:bookmarkEnd w:id="167"/>
      <w:bookmarkEnd w:id="168"/>
      <w:bookmarkEnd w:id="169"/>
    </w:p>
    <w:p>
      <w:pPr>
        <w:shd w:val="clear"/>
        <w:tabs>
          <w:tab w:val="left" w:pos="567"/>
        </w:tabs>
        <w:spacing w:line="360" w:lineRule="auto"/>
        <w:ind w:left="567" w:hanging="567"/>
        <w:outlineLvl w:val="2"/>
        <w:rPr>
          <w:rFonts w:hAnsi="宋体"/>
          <w:b/>
          <w:color w:val="auto"/>
          <w:sz w:val="32"/>
          <w:szCs w:val="32"/>
          <w:highlight w:val="none"/>
        </w:rPr>
      </w:pPr>
      <w:bookmarkStart w:id="170" w:name="_Toc497746558"/>
      <w:bookmarkStart w:id="171" w:name="_Toc75979421"/>
      <w:bookmarkStart w:id="172" w:name="_Toc495907130"/>
      <w:bookmarkStart w:id="173" w:name="_Toc76053737"/>
      <w:bookmarkStart w:id="174" w:name="_Toc536025424"/>
      <w:bookmarkStart w:id="175" w:name="_Toc490169461"/>
      <w:bookmarkStart w:id="176" w:name="_Toc521918114"/>
      <w:r>
        <w:rPr>
          <w:rFonts w:hAnsi="宋体"/>
          <w:b/>
          <w:color w:val="auto"/>
          <w:sz w:val="32"/>
          <w:szCs w:val="32"/>
          <w:highlight w:val="none"/>
        </w:rPr>
        <w:t>一、</w:t>
      </w:r>
      <w:r>
        <w:rPr>
          <w:rFonts w:hint="eastAsia" w:hAnsi="宋体"/>
          <w:b/>
          <w:color w:val="auto"/>
          <w:sz w:val="32"/>
          <w:szCs w:val="32"/>
          <w:highlight w:val="none"/>
        </w:rPr>
        <w:t>报价</w:t>
      </w:r>
      <w:r>
        <w:rPr>
          <w:rFonts w:hAnsi="宋体"/>
          <w:b/>
          <w:color w:val="auto"/>
          <w:sz w:val="32"/>
          <w:szCs w:val="32"/>
          <w:highlight w:val="none"/>
        </w:rPr>
        <w:t>函格式</w:t>
      </w:r>
      <w:bookmarkEnd w:id="170"/>
      <w:bookmarkEnd w:id="171"/>
      <w:bookmarkEnd w:id="172"/>
      <w:bookmarkEnd w:id="173"/>
      <w:bookmarkEnd w:id="174"/>
      <w:bookmarkEnd w:id="175"/>
      <w:bookmarkEnd w:id="176"/>
    </w:p>
    <w:p>
      <w:pPr>
        <w:shd w:val="clear"/>
        <w:spacing w:line="360" w:lineRule="auto"/>
        <w:jc w:val="center"/>
        <w:rPr>
          <w:rFonts w:hAnsi="宋体"/>
          <w:b/>
          <w:bCs/>
          <w:color w:val="auto"/>
          <w:kern w:val="2"/>
          <w:sz w:val="30"/>
          <w:szCs w:val="30"/>
          <w:highlight w:val="none"/>
        </w:rPr>
      </w:pPr>
      <w:r>
        <w:rPr>
          <w:rFonts w:hint="eastAsia" w:hAnsi="宋体"/>
          <w:b/>
          <w:bCs/>
          <w:color w:val="auto"/>
          <w:kern w:val="2"/>
          <w:sz w:val="30"/>
          <w:szCs w:val="30"/>
          <w:highlight w:val="none"/>
          <w:lang w:val="zh-CN"/>
        </w:rPr>
        <w:t>报 价</w:t>
      </w:r>
      <w:r>
        <w:rPr>
          <w:rFonts w:hAnsi="宋体"/>
          <w:b/>
          <w:bCs/>
          <w:color w:val="auto"/>
          <w:kern w:val="2"/>
          <w:sz w:val="30"/>
          <w:szCs w:val="30"/>
          <w:highlight w:val="none"/>
          <w:lang w:val="zh-CN"/>
        </w:rPr>
        <w:t xml:space="preserve"> 函</w:t>
      </w:r>
    </w:p>
    <w:p>
      <w:pPr>
        <w:shd w:val="clear"/>
        <w:spacing w:line="360" w:lineRule="auto"/>
        <w:jc w:val="both"/>
        <w:rPr>
          <w:rFonts w:hAnsi="宋体"/>
          <w:color w:val="auto"/>
          <w:kern w:val="2"/>
          <w:sz w:val="21"/>
          <w:szCs w:val="21"/>
          <w:highlight w:val="none"/>
          <w:lang w:val="zh-CN"/>
        </w:rPr>
      </w:pP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致：</w:t>
      </w:r>
      <w:r>
        <w:rPr>
          <w:rFonts w:hint="eastAsia" w:hAnsi="宋体"/>
          <w:color w:val="auto"/>
          <w:sz w:val="21"/>
          <w:szCs w:val="21"/>
          <w:highlight w:val="none"/>
          <w:u w:val="single"/>
        </w:rPr>
        <w:t>东莞市水务集团有限公司</w:t>
      </w:r>
    </w:p>
    <w:p>
      <w:pPr>
        <w:shd w:val="clear"/>
        <w:spacing w:line="360" w:lineRule="auto"/>
        <w:jc w:val="both"/>
        <w:rPr>
          <w:rFonts w:hAnsi="宋体"/>
          <w:color w:val="auto"/>
          <w:kern w:val="2"/>
          <w:sz w:val="21"/>
          <w:szCs w:val="21"/>
          <w:highlight w:val="none"/>
        </w:rPr>
      </w:pPr>
    </w:p>
    <w:p>
      <w:pPr>
        <w:shd w:val="clear"/>
        <w:wordWrap w:val="0"/>
        <w:spacing w:line="360" w:lineRule="auto"/>
        <w:ind w:firstLine="420"/>
        <w:jc w:val="both"/>
        <w:rPr>
          <w:rFonts w:hAnsi="宋体"/>
          <w:color w:val="auto"/>
          <w:kern w:val="2"/>
          <w:sz w:val="21"/>
          <w:szCs w:val="21"/>
          <w:highlight w:val="none"/>
          <w:lang w:val="zh-CN"/>
        </w:rPr>
      </w:pPr>
      <w:r>
        <w:rPr>
          <w:rFonts w:hAnsi="宋体"/>
          <w:color w:val="auto"/>
          <w:kern w:val="2"/>
          <w:sz w:val="21"/>
          <w:szCs w:val="21"/>
          <w:highlight w:val="none"/>
          <w:lang w:val="zh-CN"/>
        </w:rPr>
        <w:t>根据贵方为</w:t>
      </w:r>
      <w:r>
        <w:rPr>
          <w:rFonts w:hint="eastAsia" w:hAnsi="宋体"/>
          <w:color w:val="auto"/>
          <w:sz w:val="21"/>
          <w:szCs w:val="21"/>
          <w:highlight w:val="none"/>
          <w:u w:val="single"/>
        </w:rPr>
        <w:t>东莞市水务集团有限公司注册发行债券采购律师事务所项目</w:t>
      </w:r>
      <w:r>
        <w:rPr>
          <w:rFonts w:hAnsi="宋体"/>
          <w:color w:val="auto"/>
          <w:sz w:val="21"/>
          <w:szCs w:val="21"/>
          <w:highlight w:val="none"/>
          <w:u w:val="single"/>
        </w:rPr>
        <w:t xml:space="preserve"> </w:t>
      </w:r>
      <w:r>
        <w:rPr>
          <w:rFonts w:hAnsi="宋体"/>
          <w:color w:val="auto"/>
          <w:kern w:val="2"/>
          <w:sz w:val="21"/>
          <w:szCs w:val="21"/>
          <w:highlight w:val="none"/>
          <w:lang w:val="zh-CN"/>
        </w:rPr>
        <w:t>(项目编号：</w:t>
      </w:r>
      <w:r>
        <w:rPr>
          <w:rFonts w:hint="eastAsia" w:hAnsi="宋体"/>
          <w:bCs/>
          <w:color w:val="auto"/>
          <w:kern w:val="2"/>
          <w:sz w:val="21"/>
          <w:szCs w:val="21"/>
          <w:highlight w:val="none"/>
          <w:lang w:val="zh-CN"/>
        </w:rPr>
        <w:t xml:space="preserve">HSDG2021214 </w:t>
      </w:r>
      <w:r>
        <w:rPr>
          <w:rFonts w:hAnsi="宋体"/>
          <w:color w:val="auto"/>
          <w:kern w:val="2"/>
          <w:sz w:val="21"/>
          <w:szCs w:val="21"/>
          <w:highlight w:val="none"/>
          <w:lang w:val="zh-CN"/>
        </w:rPr>
        <w:t>)的</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邀请，我方</w:t>
      </w:r>
      <w:r>
        <w:rPr>
          <w:rFonts w:hAnsi="宋体"/>
          <w:color w:val="auto"/>
          <w:kern w:val="2"/>
          <w:sz w:val="21"/>
          <w:szCs w:val="21"/>
          <w:highlight w:val="none"/>
          <w:u w:val="single"/>
          <w:lang w:val="zh-CN"/>
        </w:rPr>
        <w:t xml:space="preserve">      </w:t>
      </w:r>
      <w:r>
        <w:rPr>
          <w:rFonts w:hAnsi="宋体"/>
          <w:color w:val="auto"/>
          <w:kern w:val="2"/>
          <w:sz w:val="21"/>
          <w:szCs w:val="21"/>
          <w:highlight w:val="none"/>
          <w:lang w:val="zh-CN"/>
        </w:rPr>
        <w:t>（供应商名称）作为供应商正式授权</w:t>
      </w:r>
      <w:r>
        <w:rPr>
          <w:rFonts w:hAnsi="宋体"/>
          <w:color w:val="auto"/>
          <w:kern w:val="2"/>
          <w:sz w:val="21"/>
          <w:szCs w:val="21"/>
          <w:highlight w:val="none"/>
          <w:u w:val="single"/>
          <w:lang w:val="zh-CN"/>
        </w:rPr>
        <w:t>　　（</w:t>
      </w:r>
      <w:r>
        <w:rPr>
          <w:rFonts w:hAnsi="宋体"/>
          <w:color w:val="auto"/>
          <w:kern w:val="2"/>
          <w:sz w:val="21"/>
          <w:szCs w:val="21"/>
          <w:highlight w:val="none"/>
          <w:lang w:val="zh-CN"/>
        </w:rPr>
        <w:t>授权代表全名，职务）代表我方进行有关本次</w:t>
      </w:r>
      <w:r>
        <w:rPr>
          <w:rFonts w:hint="eastAsia" w:hAnsi="宋体"/>
          <w:color w:val="auto"/>
          <w:kern w:val="2"/>
          <w:sz w:val="21"/>
          <w:szCs w:val="21"/>
          <w:highlight w:val="none"/>
          <w:lang w:val="zh-CN"/>
        </w:rPr>
        <w:t>竞争性谈判</w:t>
      </w:r>
      <w:r>
        <w:rPr>
          <w:rFonts w:hAnsi="宋体"/>
          <w:color w:val="auto"/>
          <w:kern w:val="2"/>
          <w:sz w:val="21"/>
          <w:szCs w:val="21"/>
          <w:highlight w:val="none"/>
          <w:lang w:val="zh-CN"/>
        </w:rPr>
        <w:t>的一切事宜。</w:t>
      </w:r>
    </w:p>
    <w:p>
      <w:pPr>
        <w:shd w:val="clear"/>
        <w:spacing w:line="360" w:lineRule="auto"/>
        <w:ind w:firstLine="420"/>
        <w:jc w:val="both"/>
        <w:rPr>
          <w:rFonts w:hAnsi="宋体"/>
          <w:color w:val="auto"/>
          <w:kern w:val="2"/>
          <w:sz w:val="21"/>
          <w:szCs w:val="21"/>
          <w:highlight w:val="none"/>
          <w:lang w:val="zh-CN"/>
        </w:rPr>
      </w:pPr>
      <w:r>
        <w:rPr>
          <w:rFonts w:hint="eastAsia" w:hAnsi="宋体"/>
          <w:color w:val="auto"/>
          <w:kern w:val="2"/>
          <w:sz w:val="21"/>
          <w:szCs w:val="21"/>
          <w:highlight w:val="none"/>
          <w:lang w:val="zh-CN"/>
        </w:rPr>
        <w:t>在此提交的响应文件，包括如下等内容，并已单独密封封装：</w:t>
      </w:r>
    </w:p>
    <w:p>
      <w:pPr>
        <w:shd w:val="clear"/>
        <w:spacing w:line="360" w:lineRule="auto"/>
        <w:ind w:left="718"/>
        <w:jc w:val="both"/>
        <w:rPr>
          <w:rFonts w:hAnsi="宋体"/>
          <w:color w:val="auto"/>
          <w:kern w:val="2"/>
          <w:sz w:val="21"/>
          <w:szCs w:val="21"/>
          <w:highlight w:val="none"/>
          <w:lang w:val="zh-CN"/>
        </w:rPr>
      </w:pPr>
      <w:r>
        <w:rPr>
          <w:rFonts w:hint="eastAsia" w:hAnsi="宋体"/>
          <w:color w:val="auto"/>
          <w:kern w:val="2"/>
          <w:sz w:val="21"/>
          <w:szCs w:val="21"/>
          <w:highlight w:val="none"/>
          <w:lang w:val="zh-CN"/>
        </w:rPr>
        <w:t>（</w:t>
      </w:r>
      <w:r>
        <w:rPr>
          <w:rFonts w:hAnsi="宋体"/>
          <w:color w:val="auto"/>
          <w:kern w:val="2"/>
          <w:sz w:val="21"/>
          <w:szCs w:val="21"/>
          <w:highlight w:val="none"/>
          <w:lang w:val="zh-CN"/>
        </w:rPr>
        <w:t>—</w:t>
      </w:r>
      <w:r>
        <w:rPr>
          <w:rFonts w:hint="eastAsia" w:hAnsi="宋体"/>
          <w:color w:val="auto"/>
          <w:kern w:val="2"/>
          <w:sz w:val="21"/>
          <w:szCs w:val="21"/>
          <w:highlight w:val="none"/>
          <w:lang w:val="zh-CN"/>
        </w:rPr>
        <w:t>）唱标信封（</w:t>
      </w:r>
      <w:r>
        <w:rPr>
          <w:rFonts w:hint="eastAsia" w:hAnsi="宋体"/>
          <w:color w:val="auto"/>
          <w:kern w:val="2"/>
          <w:sz w:val="21"/>
          <w:szCs w:val="21"/>
          <w:highlight w:val="none"/>
          <w:u w:val="single"/>
          <w:lang w:val="zh-CN"/>
        </w:rPr>
        <w:t xml:space="preserve">        </w:t>
      </w:r>
      <w:r>
        <w:rPr>
          <w:rFonts w:hint="eastAsia" w:hAnsi="宋体"/>
          <w:color w:val="auto"/>
          <w:kern w:val="2"/>
          <w:sz w:val="21"/>
          <w:szCs w:val="21"/>
          <w:highlight w:val="none"/>
          <w:lang w:val="zh-CN"/>
        </w:rPr>
        <w:t>份）（按竞争性谈判文件要求的内容编制）；</w:t>
      </w:r>
    </w:p>
    <w:p>
      <w:pPr>
        <w:shd w:val="clear"/>
        <w:spacing w:line="360" w:lineRule="auto"/>
        <w:ind w:left="718"/>
        <w:jc w:val="both"/>
        <w:rPr>
          <w:rFonts w:hAnsi="宋体"/>
          <w:color w:val="auto"/>
          <w:kern w:val="2"/>
          <w:sz w:val="21"/>
          <w:szCs w:val="21"/>
          <w:highlight w:val="none"/>
          <w:lang w:val="zh-CN"/>
        </w:rPr>
      </w:pPr>
      <w:r>
        <w:rPr>
          <w:rFonts w:hint="eastAsia" w:hAnsi="宋体"/>
          <w:color w:val="auto"/>
          <w:kern w:val="2"/>
          <w:sz w:val="21"/>
          <w:szCs w:val="21"/>
          <w:highlight w:val="none"/>
          <w:lang w:val="zh-CN"/>
        </w:rPr>
        <w:t>（二）响应文件（正本</w:t>
      </w:r>
      <w:r>
        <w:rPr>
          <w:rFonts w:hint="eastAsia" w:hAnsi="宋体"/>
          <w:color w:val="auto"/>
          <w:kern w:val="2"/>
          <w:sz w:val="21"/>
          <w:szCs w:val="21"/>
          <w:highlight w:val="none"/>
          <w:u w:val="single"/>
          <w:lang w:val="zh-CN"/>
        </w:rPr>
        <w:t xml:space="preserve">       </w:t>
      </w:r>
      <w:r>
        <w:rPr>
          <w:rFonts w:hint="eastAsia" w:hAnsi="宋体"/>
          <w:color w:val="auto"/>
          <w:kern w:val="2"/>
          <w:sz w:val="21"/>
          <w:szCs w:val="21"/>
          <w:highlight w:val="none"/>
          <w:lang w:val="zh-CN"/>
        </w:rPr>
        <w:t>份，副本</w:t>
      </w:r>
      <w:r>
        <w:rPr>
          <w:rFonts w:hint="eastAsia" w:hAnsi="宋体"/>
          <w:color w:val="auto"/>
          <w:kern w:val="2"/>
          <w:sz w:val="21"/>
          <w:szCs w:val="21"/>
          <w:highlight w:val="none"/>
          <w:u w:val="single"/>
          <w:lang w:val="zh-CN"/>
        </w:rPr>
        <w:t xml:space="preserve">       </w:t>
      </w:r>
      <w:r>
        <w:rPr>
          <w:rFonts w:hint="eastAsia" w:hAnsi="宋体"/>
          <w:color w:val="auto"/>
          <w:kern w:val="2"/>
          <w:sz w:val="21"/>
          <w:szCs w:val="21"/>
          <w:highlight w:val="none"/>
          <w:lang w:val="zh-CN"/>
        </w:rPr>
        <w:t>份）；</w:t>
      </w:r>
    </w:p>
    <w:p>
      <w:pPr>
        <w:shd w:val="clear"/>
        <w:spacing w:line="360" w:lineRule="auto"/>
        <w:ind w:left="718"/>
        <w:jc w:val="both"/>
        <w:rPr>
          <w:rFonts w:hAnsi="宋体"/>
          <w:color w:val="auto"/>
          <w:kern w:val="2"/>
          <w:sz w:val="21"/>
          <w:szCs w:val="21"/>
          <w:highlight w:val="none"/>
          <w:lang w:val="zh-CN"/>
        </w:rPr>
      </w:pPr>
      <w:r>
        <w:rPr>
          <w:rFonts w:hint="eastAsia" w:hAnsi="宋体"/>
          <w:color w:val="auto"/>
          <w:kern w:val="2"/>
          <w:sz w:val="21"/>
          <w:szCs w:val="21"/>
          <w:highlight w:val="none"/>
          <w:lang w:val="zh-CN"/>
        </w:rPr>
        <w:t>（三）电子文件（        份）。</w:t>
      </w:r>
    </w:p>
    <w:p>
      <w:pPr>
        <w:shd w:val="clear"/>
        <w:spacing w:line="360" w:lineRule="auto"/>
        <w:ind w:firstLine="420"/>
        <w:jc w:val="both"/>
        <w:rPr>
          <w:rFonts w:hAnsi="宋体"/>
          <w:color w:val="auto"/>
          <w:kern w:val="2"/>
          <w:sz w:val="21"/>
          <w:szCs w:val="21"/>
          <w:highlight w:val="none"/>
          <w:lang w:val="zh-CN"/>
        </w:rPr>
      </w:pPr>
      <w:r>
        <w:rPr>
          <w:rFonts w:hint="eastAsia" w:hAnsi="宋体"/>
          <w:color w:val="auto"/>
          <w:kern w:val="2"/>
          <w:sz w:val="21"/>
          <w:szCs w:val="21"/>
          <w:highlight w:val="none"/>
          <w:lang w:val="zh-CN"/>
        </w:rPr>
        <w:t>我方已完全明白竞争性谈判文件的所有条款要求，并重申以下几点：</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w:t>
      </w:r>
      <w:r>
        <w:rPr>
          <w:rFonts w:hAnsi="宋体"/>
          <w:color w:val="auto"/>
          <w:kern w:val="2"/>
          <w:sz w:val="21"/>
          <w:szCs w:val="21"/>
          <w:highlight w:val="none"/>
          <w:lang w:val="zh-CN"/>
        </w:rPr>
        <w:t>—</w:t>
      </w:r>
      <w:r>
        <w:rPr>
          <w:rFonts w:hint="eastAsia" w:hAnsi="宋体"/>
          <w:color w:val="auto"/>
          <w:kern w:val="2"/>
          <w:sz w:val="21"/>
          <w:szCs w:val="21"/>
          <w:highlight w:val="none"/>
          <w:lang w:val="zh-CN"/>
        </w:rPr>
        <w:t>）我方决定参加项目编号为</w:t>
      </w:r>
      <w:r>
        <w:rPr>
          <w:rFonts w:hAnsi="宋体"/>
          <w:color w:val="auto"/>
          <w:kern w:val="2"/>
          <w:sz w:val="21"/>
          <w:szCs w:val="21"/>
          <w:highlight w:val="none"/>
          <w:lang w:val="zh-CN"/>
        </w:rPr>
        <w:t xml:space="preserve">HSDG2021214 </w:t>
      </w:r>
      <w:r>
        <w:rPr>
          <w:rFonts w:hint="eastAsia" w:hAnsi="宋体"/>
          <w:color w:val="auto"/>
          <w:kern w:val="2"/>
          <w:sz w:val="21"/>
          <w:szCs w:val="21"/>
          <w:highlight w:val="none"/>
          <w:lang w:val="zh-CN"/>
        </w:rPr>
        <w:t>的竞争性谈判；</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（二）本响应文件的有效期自递交响应文件截止日后</w:t>
      </w:r>
      <w:r>
        <w:rPr>
          <w:rFonts w:hAnsi="宋体"/>
          <w:color w:val="auto"/>
          <w:kern w:val="2"/>
          <w:sz w:val="21"/>
          <w:szCs w:val="21"/>
          <w:highlight w:val="none"/>
          <w:lang w:val="zh-CN"/>
        </w:rPr>
        <w:t>90</w:t>
      </w:r>
      <w:r>
        <w:rPr>
          <w:rFonts w:hint="eastAsia" w:hAnsi="宋体"/>
          <w:color w:val="auto"/>
          <w:kern w:val="2"/>
          <w:sz w:val="21"/>
          <w:szCs w:val="21"/>
          <w:highlight w:val="none"/>
          <w:lang w:val="zh-CN"/>
        </w:rPr>
        <w:t>日有效，如成交，有效期将延至合同终止日为止；</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（三）我方已详细研究了竞争性谈判文件的所有内容包括修正文（如有）和所有已提供的参考资料以及有关附件并完全明白，我方放弃在此方面提出含糊意见或误解的一切权力；</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（四）我方明白并愿意在规定的递交响应文件截止时间和日期之后，响应有效期之内撤回响应文件，则不予退还我方谈判保证金；</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（五）我方同意按照贵方可能提出的要求而提供与竞争性谈判有关的任何其它数据或信息；</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（六）我方如果成交，将保证履行竞争性谈判文件以及竞争性谈判文件修改书（如有）中的全部责任和义务，按质、按量、按期完成《合同书》中的全部任务；</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（七）保证响应文件中所有资料均真实有效，否则按无效响应处理或可取消成交资格，并愿意接受按弄虚作假骗取成交的有关规定进行处理，并不予退还我方谈判保证金；</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（八）若我方成交后，我方一定按照竞争性谈判文件的要求和响应文件的承诺签订和履行合同，否则贵方可取消我方成交资格，并依法不予退还我方谈判保证金或履约保证金，我方愿意接受违约处罚；</w:t>
      </w:r>
    </w:p>
    <w:p>
      <w:pPr>
        <w:shd w:val="clear"/>
        <w:spacing w:line="360" w:lineRule="auto"/>
        <w:ind w:left="1350" w:leftChars="300" w:hanging="630" w:hangingChars="300"/>
        <w:jc w:val="both"/>
        <w:rPr>
          <w:rFonts w:hAnsi="宋体"/>
          <w:color w:val="auto"/>
          <w:kern w:val="2"/>
          <w:sz w:val="21"/>
          <w:szCs w:val="21"/>
          <w:highlight w:val="none"/>
          <w:lang w:val="zh-CN"/>
        </w:rPr>
      </w:pPr>
      <w:r>
        <w:rPr>
          <w:rFonts w:hint="eastAsia" w:hAnsi="宋体"/>
          <w:color w:val="auto"/>
          <w:kern w:val="2"/>
          <w:sz w:val="21"/>
          <w:szCs w:val="21"/>
          <w:highlight w:val="none"/>
          <w:lang w:val="zh-CN"/>
        </w:rPr>
        <w:t xml:space="preserve">（九）若我方成交后，核查出响应文件内容前后不一致，我方愿按最高标准的承诺履约义务； </w:t>
      </w:r>
    </w:p>
    <w:p>
      <w:pPr>
        <w:shd w:val="clear"/>
        <w:spacing w:line="360" w:lineRule="auto"/>
        <w:ind w:firstLine="707" w:firstLineChars="337"/>
        <w:jc w:val="both"/>
        <w:rPr>
          <w:rFonts w:hAnsi="宋体"/>
          <w:color w:val="auto"/>
          <w:kern w:val="2"/>
          <w:sz w:val="21"/>
          <w:szCs w:val="21"/>
          <w:highlight w:val="none"/>
          <w:u w:val="single"/>
          <w:lang w:val="zh-CN"/>
        </w:rPr>
      </w:pPr>
      <w:r>
        <w:rPr>
          <w:rFonts w:hint="eastAsia" w:hAnsi="宋体"/>
          <w:color w:val="auto"/>
          <w:kern w:val="2"/>
          <w:sz w:val="21"/>
          <w:szCs w:val="21"/>
          <w:highlight w:val="none"/>
          <w:lang w:val="zh-CN"/>
        </w:rPr>
        <w:t>（十）所有与本项目有关的函件请发往下列地址：</w:t>
      </w:r>
    </w:p>
    <w:p>
      <w:pPr>
        <w:shd w:val="clear"/>
        <w:spacing w:line="360" w:lineRule="auto"/>
        <w:ind w:firstLine="840" w:firstLineChars="400"/>
        <w:jc w:val="both"/>
        <w:rPr>
          <w:rFonts w:hAnsi="宋体"/>
          <w:color w:val="auto"/>
          <w:kern w:val="2"/>
          <w:sz w:val="21"/>
          <w:szCs w:val="21"/>
          <w:highlight w:val="none"/>
          <w:u w:val="single"/>
          <w:lang w:val="zh-CN"/>
        </w:rPr>
      </w:pPr>
      <w:r>
        <w:rPr>
          <w:rFonts w:hint="eastAsia" w:hAnsi="宋体"/>
          <w:color w:val="auto"/>
          <w:kern w:val="2"/>
          <w:sz w:val="21"/>
          <w:szCs w:val="21"/>
          <w:highlight w:val="none"/>
          <w:lang w:val="zh-CN"/>
        </w:rPr>
        <w:t>地</w:t>
      </w:r>
      <w:r>
        <w:rPr>
          <w:rFonts w:hAnsi="宋体"/>
          <w:color w:val="auto"/>
          <w:kern w:val="2"/>
          <w:sz w:val="21"/>
          <w:szCs w:val="21"/>
          <w:highlight w:val="none"/>
          <w:lang w:val="zh-CN"/>
        </w:rPr>
        <w:t xml:space="preserve">  </w:t>
      </w:r>
      <w:r>
        <w:rPr>
          <w:rFonts w:hint="eastAsia" w:hAnsi="宋体"/>
          <w:color w:val="auto"/>
          <w:kern w:val="2"/>
          <w:sz w:val="21"/>
          <w:szCs w:val="21"/>
          <w:highlight w:val="none"/>
          <w:lang w:val="zh-CN"/>
        </w:rPr>
        <w:t>　址：　　　　　　　　　　　</w:t>
      </w:r>
      <w:r>
        <w:rPr>
          <w:rFonts w:hAnsi="宋体"/>
          <w:color w:val="auto"/>
          <w:kern w:val="2"/>
          <w:sz w:val="21"/>
          <w:szCs w:val="21"/>
          <w:highlight w:val="none"/>
          <w:lang w:val="zh-CN"/>
        </w:rPr>
        <w:tab/>
      </w:r>
      <w:r>
        <w:rPr>
          <w:rFonts w:hAnsi="宋体"/>
          <w:color w:val="auto"/>
          <w:kern w:val="2"/>
          <w:sz w:val="21"/>
          <w:szCs w:val="21"/>
          <w:highlight w:val="none"/>
          <w:lang w:val="zh-CN"/>
        </w:rPr>
        <w:tab/>
      </w:r>
      <w:r>
        <w:rPr>
          <w:rFonts w:hint="eastAsia" w:hAnsi="宋体"/>
          <w:color w:val="auto"/>
          <w:kern w:val="2"/>
          <w:sz w:val="21"/>
          <w:szCs w:val="21"/>
          <w:highlight w:val="none"/>
          <w:lang w:val="zh-CN"/>
        </w:rPr>
        <w:t>邮政编码：</w:t>
      </w:r>
      <w:r>
        <w:rPr>
          <w:rFonts w:hint="eastAsia" w:hAnsi="宋体"/>
          <w:color w:val="auto"/>
          <w:kern w:val="2"/>
          <w:sz w:val="21"/>
          <w:szCs w:val="21"/>
          <w:highlight w:val="none"/>
          <w:u w:val="single"/>
          <w:lang w:val="zh-CN"/>
        </w:rPr>
        <w:t xml:space="preserve">　　　　　　　　　 　 </w:t>
      </w:r>
    </w:p>
    <w:p>
      <w:pPr>
        <w:shd w:val="clear"/>
        <w:spacing w:line="360" w:lineRule="auto"/>
        <w:ind w:firstLine="840" w:firstLineChars="400"/>
        <w:jc w:val="both"/>
        <w:rPr>
          <w:rFonts w:hAnsi="宋体"/>
          <w:color w:val="auto"/>
          <w:kern w:val="2"/>
          <w:sz w:val="21"/>
          <w:szCs w:val="21"/>
          <w:highlight w:val="none"/>
          <w:u w:val="single"/>
          <w:lang w:val="zh-CN"/>
        </w:rPr>
      </w:pPr>
      <w:r>
        <w:rPr>
          <w:rFonts w:hint="eastAsia" w:hAnsi="宋体"/>
          <w:color w:val="auto"/>
          <w:kern w:val="2"/>
          <w:sz w:val="21"/>
          <w:szCs w:val="21"/>
          <w:highlight w:val="none"/>
          <w:lang w:val="zh-CN"/>
        </w:rPr>
        <w:t>电　　话：　　　　　　　　　　　</w:t>
      </w:r>
      <w:r>
        <w:rPr>
          <w:rFonts w:hAnsi="宋体"/>
          <w:color w:val="auto"/>
          <w:kern w:val="2"/>
          <w:sz w:val="21"/>
          <w:szCs w:val="21"/>
          <w:highlight w:val="none"/>
          <w:lang w:val="zh-CN"/>
        </w:rPr>
        <w:tab/>
      </w:r>
      <w:r>
        <w:rPr>
          <w:rFonts w:hAnsi="宋体"/>
          <w:color w:val="auto"/>
          <w:kern w:val="2"/>
          <w:sz w:val="21"/>
          <w:szCs w:val="21"/>
          <w:highlight w:val="none"/>
          <w:lang w:val="zh-CN"/>
        </w:rPr>
        <w:tab/>
      </w:r>
      <w:r>
        <w:rPr>
          <w:rFonts w:hint="eastAsia" w:hAnsi="宋体"/>
          <w:color w:val="auto"/>
          <w:kern w:val="2"/>
          <w:sz w:val="21"/>
          <w:szCs w:val="21"/>
          <w:highlight w:val="none"/>
          <w:lang w:val="zh-CN"/>
        </w:rPr>
        <w:t>传　　真：</w:t>
      </w:r>
      <w:r>
        <w:rPr>
          <w:rFonts w:hint="eastAsia" w:hAnsi="宋体"/>
          <w:color w:val="auto"/>
          <w:kern w:val="2"/>
          <w:sz w:val="21"/>
          <w:szCs w:val="21"/>
          <w:highlight w:val="none"/>
          <w:u w:val="single"/>
          <w:lang w:val="zh-CN"/>
        </w:rPr>
        <w:t>　　　　　　　　　　　</w:t>
      </w:r>
    </w:p>
    <w:p>
      <w:pPr>
        <w:shd w:val="clear"/>
        <w:spacing w:line="360" w:lineRule="auto"/>
        <w:ind w:firstLine="840" w:firstLineChars="400"/>
        <w:jc w:val="both"/>
        <w:rPr>
          <w:rFonts w:hAnsi="宋体"/>
          <w:color w:val="auto"/>
          <w:kern w:val="2"/>
          <w:sz w:val="21"/>
          <w:szCs w:val="21"/>
          <w:highlight w:val="none"/>
          <w:lang w:val="zh-CN"/>
        </w:rPr>
      </w:pPr>
      <w:r>
        <w:rPr>
          <w:rFonts w:hint="eastAsia" w:hAnsi="宋体"/>
          <w:color w:val="auto"/>
          <w:kern w:val="2"/>
          <w:sz w:val="21"/>
          <w:szCs w:val="21"/>
          <w:highlight w:val="none"/>
          <w:lang w:val="zh-CN"/>
        </w:rPr>
        <w:t>网    站：                      电子邮箱：</w:t>
      </w:r>
      <w:r>
        <w:rPr>
          <w:rFonts w:hint="eastAsia" w:hAnsi="宋体"/>
          <w:color w:val="auto"/>
          <w:kern w:val="2"/>
          <w:sz w:val="21"/>
          <w:szCs w:val="21"/>
          <w:highlight w:val="none"/>
          <w:u w:val="single"/>
          <w:lang w:val="zh-CN"/>
        </w:rPr>
        <w:t xml:space="preserve">                      </w:t>
      </w:r>
    </w:p>
    <w:p>
      <w:pPr>
        <w:shd w:val="clear"/>
        <w:spacing w:line="360" w:lineRule="auto"/>
        <w:ind w:firstLine="840" w:firstLineChars="400"/>
        <w:jc w:val="both"/>
        <w:rPr>
          <w:rFonts w:hAnsi="宋体"/>
          <w:color w:val="auto"/>
          <w:kern w:val="2"/>
          <w:sz w:val="21"/>
          <w:szCs w:val="21"/>
          <w:highlight w:val="none"/>
          <w:u w:val="single"/>
          <w:lang w:val="zh-CN"/>
        </w:rPr>
      </w:pPr>
      <w:r>
        <w:rPr>
          <w:rFonts w:hint="eastAsia" w:hAnsi="宋体"/>
          <w:color w:val="auto"/>
          <w:kern w:val="2"/>
          <w:sz w:val="21"/>
          <w:szCs w:val="21"/>
          <w:highlight w:val="none"/>
          <w:lang w:val="zh-CN"/>
        </w:rPr>
        <w:t>代表姓名：　　　　　　　　　　　职　　务：</w:t>
      </w:r>
      <w:r>
        <w:rPr>
          <w:rFonts w:hint="eastAsia" w:hAnsi="宋体"/>
          <w:color w:val="auto"/>
          <w:kern w:val="2"/>
          <w:sz w:val="21"/>
          <w:szCs w:val="21"/>
          <w:highlight w:val="none"/>
          <w:u w:val="single"/>
          <w:lang w:val="zh-CN"/>
        </w:rPr>
        <w:t xml:space="preserve">　　　　　　　　　　 </w:t>
      </w:r>
    </w:p>
    <w:p>
      <w:pPr>
        <w:shd w:val="clear"/>
        <w:spacing w:line="360" w:lineRule="auto"/>
        <w:jc w:val="both"/>
        <w:rPr>
          <w:rFonts w:hAnsi="宋体"/>
          <w:color w:val="auto"/>
          <w:kern w:val="2"/>
          <w:sz w:val="21"/>
          <w:szCs w:val="21"/>
          <w:highlight w:val="none"/>
          <w:lang w:val="zh-CN"/>
        </w:rPr>
      </w:pPr>
      <w:r>
        <w:rPr>
          <w:rFonts w:hAnsi="宋体"/>
          <w:color w:val="auto"/>
          <w:kern w:val="2"/>
          <w:sz w:val="21"/>
          <w:szCs w:val="21"/>
          <w:highlight w:val="none"/>
          <w:lang w:val="zh-CN"/>
        </w:rPr>
        <w:tab/>
      </w:r>
      <w:r>
        <w:rPr>
          <w:rFonts w:hAnsi="宋体"/>
          <w:color w:val="auto"/>
          <w:kern w:val="2"/>
          <w:sz w:val="21"/>
          <w:szCs w:val="21"/>
          <w:highlight w:val="none"/>
          <w:lang w:val="zh-CN"/>
        </w:rPr>
        <w:tab/>
      </w:r>
      <w:r>
        <w:rPr>
          <w:rFonts w:hAnsi="宋体"/>
          <w:color w:val="auto"/>
          <w:kern w:val="2"/>
          <w:sz w:val="21"/>
          <w:szCs w:val="21"/>
          <w:highlight w:val="none"/>
          <w:lang w:val="zh-CN"/>
        </w:rPr>
        <w:t xml:space="preserve">                       </w:t>
      </w:r>
    </w:p>
    <w:p>
      <w:pPr>
        <w:shd w:val="clear"/>
        <w:spacing w:line="360" w:lineRule="auto"/>
        <w:ind w:right="17" w:firstLine="4935" w:firstLineChars="2350"/>
        <w:jc w:val="both"/>
        <w:rPr>
          <w:rFonts w:hAnsi="宋体"/>
          <w:color w:val="auto"/>
          <w:kern w:val="2"/>
          <w:sz w:val="21"/>
          <w:szCs w:val="21"/>
          <w:highlight w:val="none"/>
          <w:lang w:val="zh-CN"/>
        </w:rPr>
      </w:pPr>
      <w:r>
        <w:rPr>
          <w:rFonts w:hint="eastAsia" w:hAnsi="宋体"/>
          <w:color w:val="auto"/>
          <w:kern w:val="2"/>
          <w:sz w:val="21"/>
          <w:szCs w:val="21"/>
          <w:highlight w:val="none"/>
          <w:lang w:val="zh-CN"/>
        </w:rPr>
        <w:t xml:space="preserve"> </w:t>
      </w:r>
    </w:p>
    <w:p>
      <w:pPr>
        <w:shd w:val="clear"/>
        <w:spacing w:line="360" w:lineRule="auto"/>
        <w:ind w:left="4536"/>
        <w:jc w:val="both"/>
        <w:rPr>
          <w:rFonts w:hAnsi="宋体"/>
          <w:color w:val="auto"/>
          <w:kern w:val="2"/>
          <w:sz w:val="21"/>
          <w:szCs w:val="21"/>
          <w:highlight w:val="none"/>
          <w:lang w:val="zh-CN"/>
        </w:rPr>
      </w:pPr>
      <w:r>
        <w:rPr>
          <w:rFonts w:hAnsi="宋体"/>
          <w:color w:val="auto"/>
          <w:kern w:val="2"/>
          <w:sz w:val="21"/>
          <w:szCs w:val="21"/>
          <w:highlight w:val="none"/>
          <w:lang w:val="zh-CN"/>
        </w:rPr>
        <w:t>供应商：（加盖供应商公章）</w:t>
      </w:r>
    </w:p>
    <w:p>
      <w:pPr>
        <w:shd w:val="clear"/>
        <w:spacing w:line="360" w:lineRule="auto"/>
        <w:ind w:left="4536"/>
        <w:jc w:val="both"/>
        <w:rPr>
          <w:rFonts w:hAnsi="宋体"/>
          <w:color w:val="auto"/>
          <w:kern w:val="2"/>
          <w:sz w:val="21"/>
          <w:szCs w:val="21"/>
          <w:highlight w:val="none"/>
          <w:lang w:val="zh-CN"/>
        </w:rPr>
      </w:pPr>
      <w:r>
        <w:rPr>
          <w:rFonts w:hAnsi="宋体"/>
          <w:color w:val="auto"/>
          <w:kern w:val="2"/>
          <w:sz w:val="21"/>
          <w:szCs w:val="21"/>
          <w:highlight w:val="none"/>
          <w:lang w:val="zh-CN"/>
        </w:rPr>
        <w:t>法定代表人</w:t>
      </w:r>
      <w:r>
        <w:rPr>
          <w:rFonts w:hint="eastAsia" w:hAnsi="宋体"/>
          <w:color w:val="auto"/>
          <w:kern w:val="2"/>
          <w:sz w:val="21"/>
          <w:szCs w:val="21"/>
          <w:highlight w:val="none"/>
          <w:lang w:val="zh-CN"/>
        </w:rPr>
        <w:t>（执行事务合伙人/负责人）</w:t>
      </w:r>
      <w:r>
        <w:rPr>
          <w:rFonts w:hAnsi="宋体"/>
          <w:color w:val="auto"/>
          <w:kern w:val="2"/>
          <w:sz w:val="21"/>
          <w:szCs w:val="21"/>
          <w:highlight w:val="none"/>
          <w:lang w:val="zh-CN"/>
        </w:rPr>
        <w:t>或其授权代表签名（或盖私章）：</w:t>
      </w:r>
    </w:p>
    <w:p>
      <w:pPr>
        <w:shd w:val="clear"/>
        <w:spacing w:line="360" w:lineRule="auto"/>
        <w:ind w:left="4536"/>
        <w:jc w:val="both"/>
        <w:rPr>
          <w:rFonts w:hAnsi="宋体"/>
          <w:color w:val="auto"/>
          <w:kern w:val="2"/>
          <w:sz w:val="21"/>
          <w:szCs w:val="21"/>
          <w:highlight w:val="none"/>
          <w:lang w:val="zh-CN"/>
        </w:rPr>
      </w:pPr>
      <w:r>
        <w:rPr>
          <w:rFonts w:hAnsi="宋体"/>
          <w:color w:val="auto"/>
          <w:kern w:val="2"/>
          <w:sz w:val="21"/>
          <w:szCs w:val="21"/>
          <w:highlight w:val="none"/>
          <w:lang w:val="zh-CN"/>
        </w:rPr>
        <w:t xml:space="preserve">日期：   年    月   日 </w:t>
      </w:r>
    </w:p>
    <w:p>
      <w:pPr>
        <w:shd w:val="clear"/>
        <w:spacing w:line="360" w:lineRule="auto"/>
        <w:ind w:firstLine="840" w:firstLineChars="400"/>
        <w:jc w:val="both"/>
        <w:rPr>
          <w:rFonts w:hAnsi="宋体"/>
          <w:color w:val="auto"/>
          <w:kern w:val="2"/>
          <w:sz w:val="21"/>
          <w:szCs w:val="21"/>
          <w:highlight w:val="none"/>
          <w:lang w:val="zh-CN"/>
        </w:rPr>
      </w:pPr>
    </w:p>
    <w:p>
      <w:pPr>
        <w:shd w:val="clear"/>
        <w:spacing w:line="360" w:lineRule="auto"/>
        <w:ind w:right="17" w:firstLine="4935" w:firstLineChars="2350"/>
        <w:jc w:val="both"/>
        <w:rPr>
          <w:rFonts w:hAnsi="宋体"/>
          <w:color w:val="auto"/>
          <w:kern w:val="2"/>
          <w:sz w:val="21"/>
          <w:szCs w:val="21"/>
          <w:highlight w:val="none"/>
          <w:lang w:val="zh-CN"/>
        </w:rPr>
      </w:pPr>
    </w:p>
    <w:p>
      <w:pPr>
        <w:shd w:val="clear"/>
        <w:spacing w:line="360" w:lineRule="auto"/>
        <w:ind w:right="17" w:firstLine="4935" w:firstLineChars="2350"/>
        <w:jc w:val="both"/>
        <w:rPr>
          <w:rFonts w:hAnsi="宋体"/>
          <w:color w:val="auto"/>
          <w:kern w:val="2"/>
          <w:sz w:val="21"/>
          <w:szCs w:val="21"/>
          <w:highlight w:val="none"/>
          <w:lang w:val="zh-CN"/>
        </w:rPr>
      </w:pPr>
    </w:p>
    <w:p>
      <w:pPr>
        <w:shd w:val="clear"/>
        <w:spacing w:line="360" w:lineRule="auto"/>
        <w:ind w:right="17" w:firstLine="4935" w:firstLineChars="2350"/>
        <w:jc w:val="both"/>
        <w:rPr>
          <w:rFonts w:hAnsi="宋体"/>
          <w:color w:val="auto"/>
          <w:kern w:val="2"/>
          <w:sz w:val="21"/>
          <w:szCs w:val="21"/>
          <w:highlight w:val="none"/>
          <w:lang w:val="zh-CN"/>
        </w:rPr>
      </w:pPr>
    </w:p>
    <w:p>
      <w:pPr>
        <w:shd w:val="clear"/>
        <w:spacing w:line="360" w:lineRule="auto"/>
        <w:ind w:firstLine="630" w:firstLineChars="300"/>
        <w:jc w:val="center"/>
        <w:rPr>
          <w:rFonts w:hAnsi="宋体"/>
          <w:color w:val="auto"/>
          <w:kern w:val="2"/>
          <w:sz w:val="21"/>
          <w:highlight w:val="none"/>
          <w:lang w:val="zh-CN"/>
        </w:rPr>
      </w:pPr>
      <w:r>
        <w:rPr>
          <w:rFonts w:hint="eastAsia" w:hAnsi="宋体"/>
          <w:color w:val="auto"/>
          <w:kern w:val="2"/>
          <w:sz w:val="21"/>
          <w:highlight w:val="none"/>
          <w:lang w:val="zh-CN"/>
        </w:rPr>
        <w:t>注：本报价函篇幅超过一页的，须每页加盖供应商公章。</w:t>
      </w:r>
    </w:p>
    <w:p>
      <w:pPr>
        <w:shd w:val="clear"/>
        <w:tabs>
          <w:tab w:val="left" w:pos="567"/>
        </w:tabs>
        <w:spacing w:line="360" w:lineRule="auto"/>
        <w:ind w:left="567" w:hanging="567"/>
        <w:outlineLvl w:val="2"/>
        <w:rPr>
          <w:rFonts w:hAnsi="宋体"/>
          <w:b/>
          <w:color w:val="auto"/>
          <w:sz w:val="32"/>
          <w:szCs w:val="32"/>
          <w:highlight w:val="none"/>
        </w:rPr>
      </w:pPr>
      <w:r>
        <w:rPr>
          <w:rFonts w:hAnsi="宋体"/>
          <w:color w:val="auto"/>
          <w:highlight w:val="none"/>
        </w:rPr>
        <w:br w:type="page"/>
      </w:r>
      <w:bookmarkStart w:id="177" w:name="_Toc536025425"/>
      <w:bookmarkStart w:id="178" w:name="_Toc490169462"/>
      <w:bookmarkStart w:id="179" w:name="_Toc497746559"/>
      <w:bookmarkStart w:id="180" w:name="_Toc521918115"/>
      <w:bookmarkStart w:id="181" w:name="_Toc495907131"/>
      <w:bookmarkStart w:id="182" w:name="_Toc75979422"/>
      <w:bookmarkStart w:id="183" w:name="_Toc76053738"/>
      <w:r>
        <w:rPr>
          <w:rFonts w:hAnsi="宋体"/>
          <w:b/>
          <w:color w:val="auto"/>
          <w:sz w:val="32"/>
          <w:szCs w:val="32"/>
          <w:highlight w:val="none"/>
        </w:rPr>
        <w:t>二、响应承诺书格式</w:t>
      </w:r>
      <w:bookmarkEnd w:id="177"/>
      <w:bookmarkEnd w:id="178"/>
      <w:bookmarkEnd w:id="179"/>
      <w:bookmarkEnd w:id="180"/>
      <w:bookmarkEnd w:id="181"/>
      <w:bookmarkEnd w:id="182"/>
      <w:bookmarkEnd w:id="183"/>
    </w:p>
    <w:p>
      <w:pPr>
        <w:shd w:val="clear"/>
        <w:jc w:val="center"/>
        <w:rPr>
          <w:rFonts w:hAnsi="宋体"/>
          <w:b/>
          <w:color w:val="auto"/>
          <w:sz w:val="32"/>
          <w:szCs w:val="32"/>
          <w:highlight w:val="none"/>
        </w:rPr>
      </w:pPr>
      <w:r>
        <w:rPr>
          <w:rFonts w:hAnsi="宋体"/>
          <w:b/>
          <w:color w:val="auto"/>
          <w:sz w:val="21"/>
          <w:szCs w:val="21"/>
          <w:highlight w:val="none"/>
        </w:rPr>
        <w:cr/>
      </w:r>
      <w:r>
        <w:rPr>
          <w:rFonts w:hAnsi="宋体"/>
          <w:b/>
          <w:color w:val="auto"/>
          <w:sz w:val="32"/>
          <w:szCs w:val="32"/>
          <w:highlight w:val="none"/>
        </w:rPr>
        <w:t>响应承诺书</w:t>
      </w:r>
    </w:p>
    <w:p>
      <w:pPr>
        <w:shd w:val="clear"/>
        <w:jc w:val="center"/>
        <w:rPr>
          <w:rFonts w:hAnsi="宋体"/>
          <w:b/>
          <w:color w:val="auto"/>
          <w:sz w:val="32"/>
          <w:szCs w:val="32"/>
          <w:highlight w:val="none"/>
        </w:rPr>
      </w:pPr>
    </w:p>
    <w:p>
      <w:pPr>
        <w:shd w:val="clear"/>
        <w:spacing w:line="360" w:lineRule="auto"/>
        <w:ind w:firstLine="420" w:firstLineChars="200"/>
        <w:rPr>
          <w:rFonts w:hAnsi="宋体"/>
          <w:color w:val="auto"/>
          <w:sz w:val="21"/>
          <w:szCs w:val="21"/>
          <w:highlight w:val="none"/>
        </w:rPr>
      </w:pPr>
      <w:r>
        <w:rPr>
          <w:rFonts w:hAnsi="宋体"/>
          <w:color w:val="auto"/>
          <w:sz w:val="21"/>
          <w:szCs w:val="21"/>
          <w:highlight w:val="none"/>
        </w:rPr>
        <w:t>我方</w:t>
      </w:r>
      <w:r>
        <w:rPr>
          <w:rFonts w:hAnsi="宋体"/>
          <w:color w:val="auto"/>
          <w:sz w:val="21"/>
          <w:szCs w:val="21"/>
          <w:highlight w:val="none"/>
          <w:u w:val="single"/>
        </w:rPr>
        <w:t xml:space="preserve">            </w:t>
      </w:r>
      <w:r>
        <w:rPr>
          <w:rFonts w:hAnsi="宋体"/>
          <w:color w:val="auto"/>
          <w:sz w:val="21"/>
          <w:szCs w:val="21"/>
          <w:highlight w:val="none"/>
        </w:rPr>
        <w:t>（供应商名称）已完整阅读了</w:t>
      </w:r>
      <w:r>
        <w:rPr>
          <w:rFonts w:hint="eastAsia" w:hAnsi="宋体"/>
          <w:color w:val="auto"/>
          <w:sz w:val="21"/>
          <w:szCs w:val="21"/>
          <w:highlight w:val="none"/>
          <w:u w:val="single"/>
        </w:rPr>
        <w:t>东莞市水务集团有限公司注册发行债券采购律师事务所项目</w:t>
      </w:r>
      <w:r>
        <w:rPr>
          <w:rFonts w:hAnsi="宋体"/>
          <w:color w:val="auto"/>
          <w:sz w:val="21"/>
          <w:szCs w:val="21"/>
          <w:highlight w:val="none"/>
        </w:rPr>
        <w:t>（项目编号</w:t>
      </w:r>
      <w:r>
        <w:rPr>
          <w:rFonts w:hAnsi="宋体"/>
          <w:color w:val="auto"/>
          <w:kern w:val="2"/>
          <w:sz w:val="21"/>
          <w:szCs w:val="21"/>
          <w:highlight w:val="none"/>
          <w:u w:val="single"/>
          <w:lang w:val="zh-CN"/>
        </w:rPr>
        <w:t xml:space="preserve">HSDG2021214 </w:t>
      </w:r>
      <w:r>
        <w:rPr>
          <w:rFonts w:hAnsi="宋体"/>
          <w:color w:val="auto"/>
          <w:sz w:val="21"/>
          <w:szCs w:val="21"/>
          <w:highlight w:val="none"/>
        </w:rPr>
        <w:t>）竞争性谈判文件的所有内容（包括澄清，以及所有已提供的参考资料和有关附件），并完全理解上述文件所表达的意思，该项目递交响应文件时间截止后，我方承诺不再对上述文件内容进行询问或质疑。</w:t>
      </w:r>
    </w:p>
    <w:p>
      <w:pPr>
        <w:shd w:val="clear"/>
        <w:spacing w:line="360" w:lineRule="auto"/>
        <w:ind w:firstLine="420" w:firstLineChars="200"/>
        <w:rPr>
          <w:rFonts w:hAnsi="宋体"/>
          <w:color w:val="auto"/>
          <w:sz w:val="21"/>
          <w:szCs w:val="21"/>
          <w:highlight w:val="none"/>
        </w:rPr>
      </w:pPr>
      <w:r>
        <w:rPr>
          <w:rFonts w:hAnsi="宋体"/>
          <w:color w:val="auto"/>
          <w:sz w:val="21"/>
          <w:szCs w:val="21"/>
          <w:highlight w:val="none"/>
        </w:rPr>
        <w:t xml:space="preserve"> </w:t>
      </w:r>
    </w:p>
    <w:p>
      <w:pPr>
        <w:shd w:val="clear"/>
        <w:spacing w:line="360" w:lineRule="auto"/>
        <w:ind w:firstLine="420" w:firstLineChars="200"/>
        <w:rPr>
          <w:rFonts w:hAnsi="宋体"/>
          <w:color w:val="auto"/>
          <w:sz w:val="21"/>
          <w:szCs w:val="21"/>
          <w:highlight w:val="none"/>
        </w:rPr>
      </w:pPr>
    </w:p>
    <w:p>
      <w:pPr>
        <w:shd w:val="clear"/>
        <w:spacing w:line="360" w:lineRule="auto"/>
        <w:ind w:firstLine="480" w:firstLineChars="200"/>
        <w:rPr>
          <w:rFonts w:hAnsi="宋体"/>
          <w:color w:val="auto"/>
          <w:highlight w:val="none"/>
        </w:rPr>
      </w:pPr>
    </w:p>
    <w:p>
      <w:pPr>
        <w:shd w:val="clear"/>
        <w:spacing w:line="360" w:lineRule="auto"/>
        <w:rPr>
          <w:rFonts w:hAnsi="宋体"/>
          <w:color w:val="auto"/>
          <w:highlight w:val="none"/>
        </w:rPr>
      </w:pPr>
    </w:p>
    <w:p>
      <w:pPr>
        <w:shd w:val="clear"/>
        <w:spacing w:line="360" w:lineRule="auto"/>
        <w:rPr>
          <w:rFonts w:hAnsi="宋体"/>
          <w:color w:val="auto"/>
          <w:highlight w:val="none"/>
        </w:rPr>
      </w:pPr>
    </w:p>
    <w:p>
      <w:pPr>
        <w:shd w:val="clear"/>
        <w:spacing w:line="360" w:lineRule="auto"/>
        <w:ind w:left="4536"/>
        <w:jc w:val="both"/>
        <w:rPr>
          <w:rFonts w:hAnsi="宋体"/>
          <w:color w:val="auto"/>
          <w:kern w:val="2"/>
          <w:sz w:val="21"/>
          <w:highlight w:val="none"/>
          <w:u w:val="single"/>
        </w:rPr>
      </w:pPr>
      <w:r>
        <w:rPr>
          <w:rFonts w:hAnsi="宋体"/>
          <w:color w:val="auto"/>
          <w:kern w:val="2"/>
          <w:sz w:val="21"/>
          <w:highlight w:val="none"/>
          <w:lang w:val="zh-CN"/>
        </w:rPr>
        <w:t>供应商：（加盖供应商公章）</w:t>
      </w:r>
    </w:p>
    <w:p>
      <w:pPr>
        <w:shd w:val="clear"/>
        <w:spacing w:line="360" w:lineRule="auto"/>
        <w:ind w:left="4536"/>
        <w:jc w:val="both"/>
        <w:rPr>
          <w:rFonts w:hAnsi="宋体"/>
          <w:color w:val="auto"/>
          <w:kern w:val="2"/>
          <w:sz w:val="21"/>
          <w:highlight w:val="none"/>
          <w:lang w:val="zh-CN"/>
        </w:rPr>
      </w:pPr>
      <w:r>
        <w:rPr>
          <w:rFonts w:hAnsi="宋体"/>
          <w:color w:val="auto"/>
          <w:kern w:val="2"/>
          <w:sz w:val="21"/>
          <w:highlight w:val="none"/>
          <w:lang w:val="zh-CN"/>
        </w:rPr>
        <w:t>法定代表人</w:t>
      </w:r>
      <w:r>
        <w:rPr>
          <w:rFonts w:hint="eastAsia" w:hAnsi="宋体"/>
          <w:color w:val="auto"/>
          <w:kern w:val="2"/>
          <w:sz w:val="21"/>
          <w:highlight w:val="none"/>
          <w:lang w:val="zh-CN"/>
        </w:rPr>
        <w:t>（执行事务合伙人/负责人）</w:t>
      </w:r>
      <w:r>
        <w:rPr>
          <w:rFonts w:hAnsi="宋体"/>
          <w:color w:val="auto"/>
          <w:kern w:val="2"/>
          <w:sz w:val="21"/>
          <w:highlight w:val="none"/>
          <w:lang w:val="zh-CN"/>
        </w:rPr>
        <w:t>或其授权代表签名（或盖私章）：</w:t>
      </w:r>
      <w:r>
        <w:rPr>
          <w:rFonts w:hAnsi="宋体"/>
          <w:color w:val="auto"/>
          <w:kern w:val="2"/>
          <w:sz w:val="21"/>
          <w:highlight w:val="none"/>
          <w:u w:val="single"/>
          <w:lang w:val="zh-CN"/>
        </w:rPr>
        <w:t xml:space="preserve">       </w:t>
      </w:r>
    </w:p>
    <w:p>
      <w:pPr>
        <w:shd w:val="clear"/>
        <w:spacing w:line="360" w:lineRule="auto"/>
        <w:ind w:left="4536"/>
        <w:jc w:val="both"/>
        <w:rPr>
          <w:rFonts w:hAnsi="宋体"/>
          <w:color w:val="auto"/>
          <w:kern w:val="2"/>
          <w:highlight w:val="none"/>
          <w:lang w:val="zh-CN"/>
        </w:r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 xml:space="preserve">日 </w:t>
      </w:r>
    </w:p>
    <w:p>
      <w:pPr>
        <w:shd w:val="clear"/>
        <w:spacing w:line="360" w:lineRule="auto"/>
        <w:rPr>
          <w:rFonts w:hAnsi="宋体"/>
          <w:color w:val="auto"/>
          <w:highlight w:val="none"/>
        </w:rPr>
      </w:pPr>
      <w:bookmarkStart w:id="184" w:name="_Toc316896755"/>
      <w:bookmarkStart w:id="185" w:name="_Toc326768876"/>
      <w:bookmarkStart w:id="186" w:name="_Toc311032584"/>
    </w:p>
    <w:p>
      <w:pPr>
        <w:shd w:val="clear"/>
        <w:spacing w:line="360" w:lineRule="auto"/>
        <w:rPr>
          <w:rFonts w:hAnsi="宋体"/>
          <w:color w:val="auto"/>
          <w:highlight w:val="none"/>
        </w:rPr>
      </w:pPr>
    </w:p>
    <w:p>
      <w:pPr>
        <w:shd w:val="clear"/>
        <w:spacing w:line="360" w:lineRule="auto"/>
        <w:rPr>
          <w:rFonts w:hAnsi="宋体"/>
          <w:color w:val="auto"/>
          <w:highlight w:val="none"/>
        </w:rPr>
      </w:pPr>
    </w:p>
    <w:p>
      <w:pPr>
        <w:shd w:val="clear"/>
        <w:spacing w:line="360" w:lineRule="auto"/>
        <w:rPr>
          <w:rFonts w:hAnsi="宋体"/>
          <w:color w:val="auto"/>
          <w:highlight w:val="none"/>
        </w:rPr>
      </w:pPr>
    </w:p>
    <w:p>
      <w:pPr>
        <w:shd w:val="clear"/>
        <w:tabs>
          <w:tab w:val="left" w:pos="567"/>
        </w:tabs>
        <w:spacing w:line="360" w:lineRule="auto"/>
        <w:ind w:left="567" w:hanging="567"/>
        <w:outlineLvl w:val="2"/>
        <w:rPr>
          <w:rFonts w:hAnsi="宋体"/>
          <w:b/>
          <w:color w:val="auto"/>
          <w:sz w:val="32"/>
          <w:szCs w:val="32"/>
          <w:highlight w:val="none"/>
        </w:rPr>
      </w:pPr>
      <w:r>
        <w:rPr>
          <w:rFonts w:hAnsi="宋体"/>
          <w:color w:val="auto"/>
          <w:highlight w:val="none"/>
        </w:rPr>
        <w:br w:type="page"/>
      </w:r>
      <w:bookmarkStart w:id="187" w:name="_Toc521918116"/>
      <w:bookmarkStart w:id="188" w:name="_Toc490169463"/>
      <w:bookmarkStart w:id="189" w:name="_Toc495907132"/>
      <w:bookmarkStart w:id="190" w:name="_Toc536025426"/>
      <w:bookmarkStart w:id="191" w:name="_Toc76053739"/>
      <w:bookmarkStart w:id="192" w:name="_Toc75979423"/>
      <w:bookmarkStart w:id="193" w:name="_Toc497746560"/>
      <w:r>
        <w:rPr>
          <w:rFonts w:hAnsi="宋体"/>
          <w:b/>
          <w:color w:val="auto"/>
          <w:sz w:val="32"/>
          <w:szCs w:val="32"/>
          <w:highlight w:val="none"/>
        </w:rPr>
        <w:t>三、谈判报价</w:t>
      </w:r>
      <w:r>
        <w:rPr>
          <w:rFonts w:hint="eastAsia" w:hAnsi="宋体"/>
          <w:b/>
          <w:color w:val="auto"/>
          <w:sz w:val="32"/>
          <w:szCs w:val="32"/>
          <w:highlight w:val="none"/>
        </w:rPr>
        <w:t>表</w:t>
      </w:r>
      <w:r>
        <w:rPr>
          <w:rFonts w:hAnsi="宋体"/>
          <w:b/>
          <w:color w:val="auto"/>
          <w:sz w:val="32"/>
          <w:szCs w:val="32"/>
          <w:highlight w:val="none"/>
        </w:rPr>
        <w:t>格式</w:t>
      </w:r>
      <w:bookmarkEnd w:id="187"/>
      <w:bookmarkEnd w:id="188"/>
      <w:bookmarkEnd w:id="189"/>
      <w:bookmarkEnd w:id="190"/>
      <w:bookmarkEnd w:id="191"/>
      <w:bookmarkEnd w:id="192"/>
      <w:bookmarkEnd w:id="193"/>
    </w:p>
    <w:p>
      <w:pPr>
        <w:shd w:val="clear"/>
        <w:tabs>
          <w:tab w:val="left" w:pos="567"/>
        </w:tabs>
        <w:spacing w:line="360" w:lineRule="auto"/>
        <w:jc w:val="center"/>
        <w:outlineLvl w:val="2"/>
        <w:rPr>
          <w:rFonts w:hAnsi="宋体"/>
          <w:b/>
          <w:bCs/>
          <w:color w:val="auto"/>
          <w:sz w:val="30"/>
          <w:szCs w:val="30"/>
          <w:highlight w:val="none"/>
        </w:rPr>
      </w:pPr>
      <w:bookmarkStart w:id="194" w:name="_Toc532576763"/>
      <w:bookmarkStart w:id="195" w:name="_Toc521576296"/>
      <w:bookmarkStart w:id="196" w:name="_Toc522047376"/>
      <w:bookmarkStart w:id="197" w:name="_Toc519153435"/>
      <w:bookmarkStart w:id="198" w:name="_Toc521918117"/>
      <w:bookmarkStart w:id="199" w:name="_Toc521918314"/>
      <w:bookmarkStart w:id="200" w:name="_Toc76053740"/>
      <w:bookmarkStart w:id="201" w:name="_Toc75979424"/>
      <w:r>
        <w:rPr>
          <w:rFonts w:hint="eastAsia" w:hAnsi="宋体"/>
          <w:b/>
          <w:bCs/>
          <w:color w:val="auto"/>
          <w:sz w:val="30"/>
          <w:szCs w:val="30"/>
          <w:highlight w:val="none"/>
          <w:lang w:val="zh-CN"/>
        </w:rPr>
        <w:t xml:space="preserve">3-1 </w:t>
      </w:r>
      <w:r>
        <w:rPr>
          <w:rFonts w:hAnsi="宋体"/>
          <w:b/>
          <w:bCs/>
          <w:color w:val="auto"/>
          <w:sz w:val="30"/>
          <w:szCs w:val="30"/>
          <w:highlight w:val="none"/>
          <w:lang w:val="zh-CN"/>
        </w:rPr>
        <w:t>谈判报价</w:t>
      </w:r>
      <w:bookmarkEnd w:id="194"/>
      <w:bookmarkEnd w:id="195"/>
      <w:bookmarkEnd w:id="196"/>
      <w:bookmarkEnd w:id="197"/>
      <w:bookmarkEnd w:id="198"/>
      <w:bookmarkEnd w:id="199"/>
      <w:r>
        <w:rPr>
          <w:rFonts w:hint="eastAsia" w:hAnsi="宋体"/>
          <w:b/>
          <w:bCs/>
          <w:color w:val="auto"/>
          <w:sz w:val="30"/>
          <w:szCs w:val="30"/>
          <w:highlight w:val="none"/>
          <w:lang w:val="zh-CN"/>
        </w:rPr>
        <w:t>表</w:t>
      </w:r>
      <w:bookmarkEnd w:id="200"/>
      <w:bookmarkEnd w:id="201"/>
    </w:p>
    <w:p>
      <w:pPr>
        <w:pStyle w:val="17"/>
        <w:shd w:val="clear"/>
        <w:spacing w:line="360" w:lineRule="auto"/>
        <w:ind w:left="1004" w:hanging="1004" w:hangingChars="500"/>
        <w:rPr>
          <w:rFonts w:hAnsi="宋体"/>
          <w:b/>
          <w:bCs/>
          <w:color w:val="auto"/>
          <w:szCs w:val="21"/>
          <w:highlight w:val="none"/>
        </w:rPr>
      </w:pPr>
      <w:r>
        <w:rPr>
          <w:rFonts w:hAnsi="宋体"/>
          <w:b/>
          <w:bCs/>
          <w:color w:val="auto"/>
          <w:szCs w:val="21"/>
          <w:highlight w:val="none"/>
        </w:rPr>
        <w:t>项目名称：</w:t>
      </w:r>
      <w:r>
        <w:rPr>
          <w:rFonts w:hint="eastAsia" w:hAnsi="宋体"/>
          <w:color w:val="auto"/>
          <w:sz w:val="21"/>
          <w:szCs w:val="21"/>
          <w:highlight w:val="none"/>
          <w:u w:val="single"/>
        </w:rPr>
        <w:t>东莞市水务集团有限公司注册发行债券采购律师事务所项目</w:t>
      </w:r>
    </w:p>
    <w:p>
      <w:pPr>
        <w:pStyle w:val="17"/>
        <w:shd w:val="clear"/>
        <w:spacing w:line="360" w:lineRule="auto"/>
        <w:rPr>
          <w:rFonts w:hAnsi="宋体"/>
          <w:color w:val="auto"/>
          <w:szCs w:val="21"/>
          <w:highlight w:val="none"/>
        </w:rPr>
      </w:pPr>
      <w:r>
        <w:rPr>
          <w:rFonts w:hAnsi="宋体"/>
          <w:b/>
          <w:color w:val="auto"/>
          <w:szCs w:val="21"/>
          <w:highlight w:val="none"/>
        </w:rPr>
        <w:t>项目编号：</w:t>
      </w:r>
      <w:r>
        <w:rPr>
          <w:rFonts w:hAnsi="宋体"/>
          <w:color w:val="auto"/>
          <w:szCs w:val="21"/>
          <w:highlight w:val="none"/>
        </w:rPr>
        <w:t xml:space="preserve"> </w:t>
      </w:r>
      <w:r>
        <w:rPr>
          <w:rFonts w:hint="eastAsia" w:hAnsi="宋体"/>
          <w:bCs/>
          <w:color w:val="auto"/>
          <w:szCs w:val="21"/>
          <w:highlight w:val="none"/>
          <w:lang w:val="zh-CN"/>
        </w:rPr>
        <w:t xml:space="preserve">HSDG2021214 </w:t>
      </w:r>
    </w:p>
    <w:p>
      <w:pPr>
        <w:shd w:val="clear"/>
        <w:spacing w:line="380" w:lineRule="exact"/>
        <w:ind w:left="2"/>
        <w:rPr>
          <w:rFonts w:hAnsi="宋体"/>
          <w:color w:val="auto"/>
          <w:sz w:val="21"/>
          <w:szCs w:val="21"/>
          <w:highlight w:val="none"/>
          <w:lang w:val="zh-CN"/>
        </w:rPr>
      </w:pPr>
    </w:p>
    <w:tbl>
      <w:tblPr>
        <w:tblStyle w:val="38"/>
        <w:tblW w:w="9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7"/>
        <w:gridCol w:w="1701"/>
        <w:gridCol w:w="368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2717" w:type="dxa"/>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b/>
                <w:bCs/>
                <w:color w:val="auto"/>
                <w:sz w:val="21"/>
                <w:szCs w:val="21"/>
                <w:highlight w:val="none"/>
              </w:rPr>
            </w:pPr>
            <w:r>
              <w:rPr>
                <w:rFonts w:hint="eastAsia" w:hAnsi="宋体"/>
                <w:b/>
                <w:bCs/>
                <w:color w:val="auto"/>
                <w:sz w:val="21"/>
                <w:szCs w:val="21"/>
                <w:highlight w:val="none"/>
              </w:rPr>
              <w:t>报价内容</w:t>
            </w:r>
          </w:p>
        </w:tc>
        <w:tc>
          <w:tcPr>
            <w:tcW w:w="5387" w:type="dxa"/>
            <w:gridSpan w:val="2"/>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b/>
                <w:bCs/>
                <w:color w:val="auto"/>
                <w:sz w:val="21"/>
                <w:szCs w:val="21"/>
                <w:highlight w:val="none"/>
              </w:rPr>
            </w:pPr>
            <w:r>
              <w:rPr>
                <w:rFonts w:hint="eastAsia" w:hAnsi="宋体"/>
                <w:b/>
                <w:bCs/>
                <w:color w:val="auto"/>
                <w:sz w:val="21"/>
                <w:szCs w:val="21"/>
                <w:highlight w:val="none"/>
              </w:rPr>
              <w:t>谈判报价（元）</w:t>
            </w:r>
          </w:p>
        </w:tc>
        <w:tc>
          <w:tcPr>
            <w:tcW w:w="1842" w:type="dxa"/>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b/>
                <w:bCs/>
                <w:color w:val="auto"/>
                <w:sz w:val="21"/>
                <w:szCs w:val="21"/>
                <w:highlight w:val="none"/>
              </w:rPr>
            </w:pPr>
            <w:r>
              <w:rPr>
                <w:rFonts w:hint="eastAsia" w:hAnsi="宋体"/>
                <w:b/>
                <w:bCs/>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9" w:hRule="atLeast"/>
        </w:trPr>
        <w:tc>
          <w:tcPr>
            <w:tcW w:w="2717" w:type="dxa"/>
            <w:vMerge w:val="restart"/>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color w:val="auto"/>
                <w:sz w:val="21"/>
                <w:szCs w:val="21"/>
                <w:highlight w:val="none"/>
              </w:rPr>
            </w:pPr>
            <w:r>
              <w:rPr>
                <w:rFonts w:hint="eastAsia" w:hAnsi="宋体"/>
                <w:color w:val="auto"/>
                <w:sz w:val="21"/>
                <w:szCs w:val="21"/>
                <w:highlight w:val="none"/>
              </w:rPr>
              <w:t>东莞市水务集团有限公司注册发行债券采购律师事务所项目</w:t>
            </w:r>
          </w:p>
        </w:tc>
        <w:tc>
          <w:tcPr>
            <w:tcW w:w="1701"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jc w:val="both"/>
              <w:rPr>
                <w:rFonts w:hAnsi="宋体"/>
                <w:color w:val="auto"/>
                <w:sz w:val="21"/>
                <w:szCs w:val="21"/>
                <w:highlight w:val="none"/>
                <w:u w:val="single"/>
              </w:rPr>
            </w:pPr>
            <w:r>
              <w:rPr>
                <w:rFonts w:hint="eastAsia" w:hAnsi="宋体"/>
                <w:color w:val="auto"/>
                <w:sz w:val="21"/>
                <w:szCs w:val="21"/>
                <w:highlight w:val="none"/>
                <w:u w:val="single"/>
              </w:rPr>
              <w:t>超短期</w:t>
            </w:r>
            <w:r>
              <w:rPr>
                <w:rFonts w:hAnsi="宋体"/>
                <w:color w:val="auto"/>
                <w:sz w:val="21"/>
                <w:szCs w:val="21"/>
                <w:highlight w:val="none"/>
                <w:u w:val="single"/>
              </w:rPr>
              <w:t>融资券专项法律服务</w:t>
            </w:r>
          </w:p>
        </w:tc>
        <w:tc>
          <w:tcPr>
            <w:tcW w:w="3686"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小写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rPr>
            </w:pPr>
            <w:r>
              <w:rPr>
                <w:rFonts w:hint="eastAsia" w:hAnsi="宋体"/>
                <w:color w:val="auto"/>
                <w:sz w:val="21"/>
                <w:szCs w:val="21"/>
                <w:highlight w:val="none"/>
                <w:u w:val="single"/>
              </w:rPr>
              <w:t>大写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tc>
        <w:tc>
          <w:tcPr>
            <w:tcW w:w="1842" w:type="dxa"/>
          </w:tcPr>
          <w:p>
            <w:pPr>
              <w:shd w:val="clear"/>
              <w:tabs>
                <w:tab w:val="left" w:pos="654"/>
                <w:tab w:val="left" w:pos="1734"/>
                <w:tab w:val="left" w:pos="2814"/>
                <w:tab w:val="left" w:pos="3894"/>
                <w:tab w:val="left" w:pos="5334"/>
                <w:tab w:val="left" w:pos="6414"/>
                <w:tab w:val="left" w:pos="7254"/>
                <w:tab w:val="left" w:pos="8574"/>
                <w:tab w:val="left" w:pos="9654"/>
              </w:tabs>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9" w:hRule="atLeast"/>
        </w:trPr>
        <w:tc>
          <w:tcPr>
            <w:tcW w:w="2717" w:type="dxa"/>
            <w:vMerge w:val="continue"/>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color w:val="auto"/>
                <w:sz w:val="21"/>
                <w:szCs w:val="21"/>
                <w:highlight w:val="none"/>
              </w:rPr>
            </w:pPr>
          </w:p>
        </w:tc>
        <w:tc>
          <w:tcPr>
            <w:tcW w:w="1701"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jc w:val="both"/>
              <w:rPr>
                <w:rFonts w:hAnsi="宋体"/>
                <w:color w:val="auto"/>
                <w:sz w:val="21"/>
                <w:szCs w:val="21"/>
                <w:highlight w:val="none"/>
                <w:u w:val="single"/>
              </w:rPr>
            </w:pPr>
            <w:r>
              <w:rPr>
                <w:rFonts w:hint="eastAsia" w:hAnsi="宋体"/>
                <w:color w:val="auto"/>
                <w:sz w:val="21"/>
                <w:szCs w:val="21"/>
                <w:highlight w:val="none"/>
                <w:u w:val="single"/>
              </w:rPr>
              <w:t>中期</w:t>
            </w:r>
            <w:r>
              <w:rPr>
                <w:rFonts w:hAnsi="宋体"/>
                <w:color w:val="auto"/>
                <w:sz w:val="21"/>
                <w:szCs w:val="21"/>
                <w:highlight w:val="none"/>
                <w:u w:val="single"/>
              </w:rPr>
              <w:t>票据专项法律服务</w:t>
            </w:r>
          </w:p>
        </w:tc>
        <w:tc>
          <w:tcPr>
            <w:tcW w:w="3686"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小写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大写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tc>
        <w:tc>
          <w:tcPr>
            <w:tcW w:w="1842" w:type="dxa"/>
          </w:tcPr>
          <w:p>
            <w:pPr>
              <w:shd w:val="clear"/>
              <w:tabs>
                <w:tab w:val="left" w:pos="654"/>
                <w:tab w:val="left" w:pos="1734"/>
                <w:tab w:val="left" w:pos="2814"/>
                <w:tab w:val="left" w:pos="3894"/>
                <w:tab w:val="left" w:pos="5334"/>
                <w:tab w:val="left" w:pos="6414"/>
                <w:tab w:val="left" w:pos="7254"/>
                <w:tab w:val="left" w:pos="8574"/>
                <w:tab w:val="left" w:pos="9654"/>
              </w:tabs>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1" w:hRule="atLeast"/>
        </w:trPr>
        <w:tc>
          <w:tcPr>
            <w:tcW w:w="2717" w:type="dxa"/>
            <w:vMerge w:val="continue"/>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color w:val="auto"/>
                <w:sz w:val="21"/>
                <w:szCs w:val="21"/>
                <w:highlight w:val="none"/>
              </w:rPr>
            </w:pPr>
          </w:p>
        </w:tc>
        <w:tc>
          <w:tcPr>
            <w:tcW w:w="1701"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jc w:val="both"/>
              <w:rPr>
                <w:rFonts w:hAnsi="宋体"/>
                <w:color w:val="auto"/>
                <w:sz w:val="21"/>
                <w:szCs w:val="21"/>
                <w:highlight w:val="none"/>
                <w:u w:val="single"/>
              </w:rPr>
            </w:pPr>
            <w:r>
              <w:rPr>
                <w:rFonts w:hint="eastAsia" w:hAnsi="宋体"/>
                <w:color w:val="auto"/>
                <w:sz w:val="21"/>
                <w:szCs w:val="21"/>
                <w:highlight w:val="none"/>
                <w:u w:val="single"/>
              </w:rPr>
              <w:t>公司债</w:t>
            </w:r>
            <w:r>
              <w:rPr>
                <w:rFonts w:hAnsi="宋体"/>
                <w:color w:val="auto"/>
                <w:sz w:val="21"/>
                <w:szCs w:val="21"/>
                <w:highlight w:val="none"/>
                <w:u w:val="single"/>
              </w:rPr>
              <w:t>专项法律服务</w:t>
            </w:r>
          </w:p>
        </w:tc>
        <w:tc>
          <w:tcPr>
            <w:tcW w:w="3686"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小写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大写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p>
        </w:tc>
        <w:tc>
          <w:tcPr>
            <w:tcW w:w="1842" w:type="dxa"/>
          </w:tcPr>
          <w:p>
            <w:pPr>
              <w:shd w:val="clear"/>
              <w:tabs>
                <w:tab w:val="left" w:pos="654"/>
                <w:tab w:val="left" w:pos="1734"/>
                <w:tab w:val="left" w:pos="2814"/>
                <w:tab w:val="left" w:pos="3894"/>
                <w:tab w:val="left" w:pos="5334"/>
                <w:tab w:val="left" w:pos="6414"/>
                <w:tab w:val="left" w:pos="7254"/>
                <w:tab w:val="left" w:pos="8574"/>
                <w:tab w:val="left" w:pos="9654"/>
              </w:tabs>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717" w:type="dxa"/>
            <w:vMerge w:val="continue"/>
            <w:vAlign w:val="center"/>
          </w:tcPr>
          <w:p>
            <w:pPr>
              <w:shd w:val="clear"/>
              <w:tabs>
                <w:tab w:val="left" w:pos="654"/>
                <w:tab w:val="left" w:pos="1734"/>
                <w:tab w:val="left" w:pos="2814"/>
                <w:tab w:val="left" w:pos="3894"/>
                <w:tab w:val="left" w:pos="5334"/>
                <w:tab w:val="left" w:pos="6414"/>
                <w:tab w:val="left" w:pos="7254"/>
                <w:tab w:val="left" w:pos="8574"/>
                <w:tab w:val="left" w:pos="9654"/>
              </w:tabs>
              <w:jc w:val="center"/>
              <w:rPr>
                <w:rFonts w:hAnsi="宋体"/>
                <w:color w:val="auto"/>
                <w:sz w:val="21"/>
                <w:szCs w:val="21"/>
                <w:highlight w:val="none"/>
              </w:rPr>
            </w:pPr>
          </w:p>
        </w:tc>
        <w:tc>
          <w:tcPr>
            <w:tcW w:w="1701"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jc w:val="both"/>
              <w:rPr>
                <w:rFonts w:hAnsi="宋体"/>
                <w:color w:val="auto"/>
                <w:sz w:val="21"/>
                <w:szCs w:val="21"/>
                <w:highlight w:val="none"/>
                <w:u w:val="single"/>
              </w:rPr>
            </w:pPr>
            <w:r>
              <w:rPr>
                <w:rFonts w:hint="eastAsia" w:hAnsi="宋体"/>
                <w:color w:val="auto"/>
                <w:sz w:val="21"/>
                <w:szCs w:val="21"/>
                <w:highlight w:val="none"/>
                <w:u w:val="single"/>
              </w:rPr>
              <w:t>总报价</w:t>
            </w:r>
          </w:p>
        </w:tc>
        <w:tc>
          <w:tcPr>
            <w:tcW w:w="3686" w:type="dxa"/>
            <w:vAlign w:val="center"/>
          </w:tcPr>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小写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pPr>
              <w:shd w:val="clear"/>
              <w:tabs>
                <w:tab w:val="left" w:pos="654"/>
                <w:tab w:val="left" w:pos="1734"/>
                <w:tab w:val="left" w:pos="2814"/>
                <w:tab w:val="left" w:pos="3894"/>
                <w:tab w:val="left" w:pos="5334"/>
                <w:tab w:val="left" w:pos="6414"/>
                <w:tab w:val="left" w:pos="7254"/>
                <w:tab w:val="left" w:pos="8574"/>
                <w:tab w:val="left" w:pos="9654"/>
              </w:tabs>
              <w:spacing w:before="240" w:beforeLines="100" w:after="240" w:afterLines="100"/>
              <w:rPr>
                <w:rFonts w:hAnsi="宋体"/>
                <w:color w:val="auto"/>
                <w:sz w:val="21"/>
                <w:szCs w:val="21"/>
                <w:highlight w:val="none"/>
                <w:u w:val="single"/>
              </w:rPr>
            </w:pPr>
            <w:r>
              <w:rPr>
                <w:rFonts w:hint="eastAsia" w:hAnsi="宋体"/>
                <w:color w:val="auto"/>
                <w:sz w:val="21"/>
                <w:szCs w:val="21"/>
                <w:highlight w:val="none"/>
                <w:u w:val="single"/>
              </w:rPr>
              <w:t>大写</w:t>
            </w:r>
            <w:r>
              <w:rPr>
                <w:rFonts w:hAnsi="宋体"/>
                <w:color w:val="auto"/>
                <w:sz w:val="21"/>
                <w:szCs w:val="21"/>
                <w:highlight w:val="none"/>
                <w:u w:val="single"/>
              </w:rPr>
              <w:t>（</w:t>
            </w:r>
            <w:r>
              <w:rPr>
                <w:rFonts w:hint="eastAsia" w:hAnsi="宋体"/>
                <w:color w:val="auto"/>
                <w:sz w:val="21"/>
                <w:szCs w:val="21"/>
                <w:highlight w:val="none"/>
                <w:u w:val="single"/>
              </w:rPr>
              <w:t>人民币</w:t>
            </w:r>
            <w:r>
              <w:rPr>
                <w:rFonts w:hAnsi="宋体"/>
                <w:color w:val="auto"/>
                <w:sz w:val="21"/>
                <w:szCs w:val="21"/>
                <w:highlight w:val="none"/>
                <w:u w:val="single"/>
              </w:rPr>
              <w:t>）</w:t>
            </w:r>
            <w:r>
              <w:rPr>
                <w:rFonts w:hint="eastAsia" w:hAnsi="宋体"/>
                <w:color w:val="auto"/>
                <w:sz w:val="21"/>
                <w:szCs w:val="21"/>
                <w:highlight w:val="none"/>
                <w:u w:val="single"/>
              </w:rPr>
              <w:t xml:space="preserve">：                 </w:t>
            </w:r>
          </w:p>
        </w:tc>
        <w:tc>
          <w:tcPr>
            <w:tcW w:w="1842" w:type="dxa"/>
          </w:tcPr>
          <w:p>
            <w:pPr>
              <w:shd w:val="clear"/>
              <w:tabs>
                <w:tab w:val="left" w:pos="654"/>
                <w:tab w:val="left" w:pos="1734"/>
                <w:tab w:val="left" w:pos="2814"/>
                <w:tab w:val="left" w:pos="3894"/>
                <w:tab w:val="left" w:pos="5334"/>
                <w:tab w:val="left" w:pos="6414"/>
                <w:tab w:val="left" w:pos="7254"/>
                <w:tab w:val="left" w:pos="8574"/>
                <w:tab w:val="left" w:pos="9654"/>
              </w:tabs>
              <w:rPr>
                <w:rFonts w:hAnsi="宋体"/>
                <w:color w:val="auto"/>
                <w:sz w:val="21"/>
                <w:szCs w:val="21"/>
                <w:highlight w:val="none"/>
              </w:rPr>
            </w:pPr>
          </w:p>
        </w:tc>
      </w:tr>
    </w:tbl>
    <w:p>
      <w:pPr>
        <w:pStyle w:val="116"/>
        <w:shd w:val="clea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备</w:t>
      </w:r>
      <w:r>
        <w:rPr>
          <w:rFonts w:hint="eastAsia" w:ascii="宋体" w:hAnsi="宋体" w:eastAsia="宋体" w:cs="宋体"/>
          <w:color w:val="auto"/>
          <w:sz w:val="21"/>
          <w:szCs w:val="21"/>
          <w:highlight w:val="none"/>
          <w:lang w:val="zh-CN"/>
        </w:rPr>
        <w:t>注：</w:t>
      </w:r>
    </w:p>
    <w:p>
      <w:pPr>
        <w:pStyle w:val="116"/>
        <w:shd w:val="clear"/>
        <w:spacing w:line="360" w:lineRule="auto"/>
        <w:ind w:left="994" w:leftChars="178" w:hanging="567" w:hangingChars="27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（1）以上价格已经包含税金及其他完成本合同义务而发生的所有费用，报价保留小数点后两位。</w:t>
      </w:r>
    </w:p>
    <w:p>
      <w:pPr>
        <w:pStyle w:val="116"/>
        <w:shd w:val="clear"/>
        <w:spacing w:line="360" w:lineRule="auto"/>
        <w:ind w:left="994" w:leftChars="178" w:hanging="567" w:hangingChars="27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（2）供应商的总报价高于采购预算或其中</w:t>
      </w:r>
      <w:r>
        <w:rPr>
          <w:rFonts w:ascii="宋体" w:hAnsi="宋体" w:eastAsia="宋体" w:cs="宋体"/>
          <w:color w:val="auto"/>
          <w:sz w:val="21"/>
          <w:szCs w:val="21"/>
          <w:highlight w:val="none"/>
        </w:rPr>
        <w:t>一项</w:t>
      </w:r>
      <w:r>
        <w:rPr>
          <w:rFonts w:hint="eastAsia" w:ascii="宋体" w:hAnsi="宋体" w:eastAsia="宋体" w:cs="宋体"/>
          <w:color w:val="auto"/>
          <w:sz w:val="21"/>
          <w:szCs w:val="21"/>
          <w:highlight w:val="none"/>
        </w:rPr>
        <w:t>谈判报价高于最高限价的，该供应商的响应文件将被视为非响应性报价作为无效响应处理。</w:t>
      </w:r>
    </w:p>
    <w:p>
      <w:pPr>
        <w:pStyle w:val="116"/>
        <w:shd w:val="clea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（3）因供应商自身原因造成漏报、少报，均由其自行承担责任，采购人不再支付任何费用。</w:t>
      </w:r>
    </w:p>
    <w:p>
      <w:pPr>
        <w:shd w:val="clear"/>
        <w:spacing w:line="360" w:lineRule="auto"/>
        <w:ind w:left="420"/>
        <w:rPr>
          <w:rFonts w:hAnsi="宋体" w:cs="宋体"/>
          <w:b/>
          <w:color w:val="auto"/>
          <w:sz w:val="21"/>
          <w:szCs w:val="21"/>
          <w:highlight w:val="none"/>
        </w:rPr>
      </w:pPr>
      <w:r>
        <w:rPr>
          <w:rFonts w:hint="eastAsia" w:hAnsi="宋体" w:cs="宋体"/>
          <w:color w:val="auto"/>
          <w:sz w:val="21"/>
          <w:szCs w:val="21"/>
          <w:highlight w:val="none"/>
        </w:rPr>
        <w:t>（4）</w:t>
      </w:r>
      <w:r>
        <w:rPr>
          <w:rFonts w:hint="eastAsia" w:hAnsi="宋体" w:cs="宋体"/>
          <w:b/>
          <w:color w:val="auto"/>
          <w:sz w:val="21"/>
          <w:szCs w:val="21"/>
          <w:highlight w:val="none"/>
        </w:rPr>
        <w:t>本表一式二份，一份随唱标信封一起提交，一份编入响应文件商务文件。</w:t>
      </w:r>
    </w:p>
    <w:p>
      <w:pPr>
        <w:shd w:val="clear"/>
        <w:spacing w:line="360" w:lineRule="auto"/>
        <w:ind w:firstLine="5040"/>
        <w:jc w:val="both"/>
        <w:rPr>
          <w:rFonts w:hAnsi="宋体"/>
          <w:color w:val="auto"/>
          <w:sz w:val="21"/>
          <w:szCs w:val="21"/>
          <w:highlight w:val="none"/>
          <w:lang w:val="zh-CN"/>
        </w:rPr>
      </w:pPr>
    </w:p>
    <w:p>
      <w:pPr>
        <w:shd w:val="clear"/>
        <w:spacing w:line="360" w:lineRule="auto"/>
        <w:ind w:firstLine="5040"/>
        <w:jc w:val="both"/>
        <w:rPr>
          <w:rFonts w:hAnsi="宋体"/>
          <w:color w:val="auto"/>
          <w:kern w:val="2"/>
          <w:sz w:val="21"/>
          <w:highlight w:val="none"/>
          <w:lang w:val="zh-CN"/>
        </w:rPr>
      </w:pPr>
    </w:p>
    <w:p>
      <w:pPr>
        <w:shd w:val="clear"/>
        <w:spacing w:line="360" w:lineRule="auto"/>
        <w:ind w:left="4536"/>
        <w:rPr>
          <w:rFonts w:hAnsi="宋体"/>
          <w:color w:val="auto"/>
          <w:kern w:val="2"/>
          <w:sz w:val="21"/>
          <w:highlight w:val="none"/>
          <w:u w:val="single"/>
        </w:rPr>
      </w:pPr>
      <w:r>
        <w:rPr>
          <w:rFonts w:hAnsi="宋体" w:cs="宋体"/>
          <w:color w:val="auto"/>
          <w:sz w:val="21"/>
          <w:szCs w:val="21"/>
          <w:highlight w:val="none"/>
        </w:rPr>
        <w:t>供应商</w:t>
      </w:r>
      <w:r>
        <w:rPr>
          <w:rFonts w:hAnsi="宋体"/>
          <w:color w:val="auto"/>
          <w:kern w:val="2"/>
          <w:sz w:val="21"/>
          <w:highlight w:val="none"/>
          <w:lang w:val="zh-CN"/>
        </w:rPr>
        <w:t>：（加盖供应商公章）</w:t>
      </w:r>
    </w:p>
    <w:p>
      <w:pPr>
        <w:shd w:val="clear"/>
        <w:spacing w:line="360" w:lineRule="auto"/>
        <w:ind w:left="4536"/>
        <w:rPr>
          <w:rFonts w:hAnsi="宋体"/>
          <w:color w:val="auto"/>
          <w:kern w:val="2"/>
          <w:sz w:val="21"/>
          <w:highlight w:val="none"/>
          <w:lang w:val="zh-CN"/>
        </w:rPr>
      </w:pPr>
      <w:r>
        <w:rPr>
          <w:rFonts w:hAnsi="宋体"/>
          <w:color w:val="auto"/>
          <w:kern w:val="2"/>
          <w:sz w:val="21"/>
          <w:highlight w:val="none"/>
          <w:lang w:val="zh-CN"/>
        </w:rPr>
        <w:t>法定代表人</w:t>
      </w:r>
      <w:r>
        <w:rPr>
          <w:rFonts w:hint="eastAsia" w:hAnsi="宋体"/>
          <w:color w:val="auto"/>
          <w:kern w:val="2"/>
          <w:sz w:val="21"/>
          <w:highlight w:val="none"/>
          <w:lang w:val="zh-CN"/>
        </w:rPr>
        <w:t>（执行事务合伙人/负责人）</w:t>
      </w:r>
      <w:r>
        <w:rPr>
          <w:rFonts w:hAnsi="宋体"/>
          <w:color w:val="auto"/>
          <w:kern w:val="2"/>
          <w:sz w:val="21"/>
          <w:highlight w:val="none"/>
          <w:lang w:val="zh-CN"/>
        </w:rPr>
        <w:t>或其授权代表签名（或盖私章）：</w:t>
      </w:r>
      <w:r>
        <w:rPr>
          <w:rFonts w:hAnsi="宋体"/>
          <w:color w:val="auto"/>
          <w:kern w:val="2"/>
          <w:sz w:val="21"/>
          <w:highlight w:val="none"/>
          <w:u w:val="single"/>
          <w:lang w:val="zh-CN"/>
        </w:rPr>
        <w:t xml:space="preserve">    </w:t>
      </w:r>
    </w:p>
    <w:p>
      <w:pPr>
        <w:shd w:val="clear"/>
        <w:spacing w:line="360" w:lineRule="auto"/>
        <w:ind w:left="4536"/>
        <w:rPr>
          <w:rFonts w:hAnsi="宋体"/>
          <w:color w:val="auto"/>
          <w:kern w:val="2"/>
          <w:highlight w:val="none"/>
          <w:lang w:val="zh-CN"/>
        </w:r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 xml:space="preserve">日 </w:t>
      </w:r>
    </w:p>
    <w:p>
      <w:pPr>
        <w:widowControl/>
        <w:shd w:val="clear"/>
        <w:autoSpaceDE/>
        <w:autoSpaceDN/>
        <w:adjustRightInd/>
        <w:rPr>
          <w:rFonts w:hAnsi="宋体"/>
          <w:color w:val="auto"/>
          <w:highlight w:val="none"/>
        </w:rPr>
      </w:pPr>
      <w:r>
        <w:rPr>
          <w:rFonts w:hAnsi="宋体"/>
          <w:color w:val="auto"/>
          <w:highlight w:val="none"/>
        </w:rPr>
        <w:br w:type="page"/>
      </w:r>
    </w:p>
    <w:p>
      <w:pPr>
        <w:widowControl/>
        <w:shd w:val="clear"/>
        <w:autoSpaceDE/>
        <w:autoSpaceDN/>
        <w:adjustRightInd/>
        <w:rPr>
          <w:rFonts w:hAnsi="宋体"/>
          <w:b/>
          <w:color w:val="auto"/>
          <w:sz w:val="21"/>
          <w:szCs w:val="21"/>
          <w:highlight w:val="none"/>
        </w:rPr>
        <w:sectPr>
          <w:headerReference r:id="rId7" w:type="first"/>
          <w:footerReference r:id="rId9" w:type="first"/>
          <w:headerReference r:id="rId6" w:type="default"/>
          <w:footerReference r:id="rId8" w:type="default"/>
          <w:pgSz w:w="11907" w:h="16840"/>
          <w:pgMar w:top="1417" w:right="1418" w:bottom="851" w:left="1418" w:header="720" w:footer="720" w:gutter="0"/>
          <w:cols w:space="720" w:num="1"/>
          <w:titlePg/>
          <w:docGrid w:linePitch="326" w:charSpace="0"/>
        </w:sectPr>
      </w:pPr>
    </w:p>
    <w:p>
      <w:pPr>
        <w:pageBreakBefore/>
        <w:shd w:val="clear"/>
        <w:tabs>
          <w:tab w:val="left" w:pos="567"/>
        </w:tabs>
        <w:spacing w:line="360" w:lineRule="auto"/>
        <w:ind w:left="567" w:hanging="567"/>
        <w:outlineLvl w:val="2"/>
        <w:rPr>
          <w:rFonts w:hAnsi="宋体"/>
          <w:b/>
          <w:color w:val="auto"/>
          <w:sz w:val="32"/>
          <w:szCs w:val="32"/>
          <w:highlight w:val="none"/>
        </w:rPr>
      </w:pPr>
      <w:bookmarkStart w:id="202" w:name="_Toc76053741"/>
      <w:bookmarkStart w:id="203" w:name="_Toc521918122"/>
      <w:bookmarkStart w:id="204" w:name="_Toc536025427"/>
      <w:bookmarkStart w:id="205" w:name="_Toc75979425"/>
      <w:bookmarkStart w:id="206" w:name="_Toc495907133"/>
      <w:bookmarkStart w:id="207" w:name="_Toc497746561"/>
      <w:r>
        <w:rPr>
          <w:rFonts w:hint="eastAsia" w:hAnsi="宋体"/>
          <w:b/>
          <w:color w:val="auto"/>
          <w:sz w:val="32"/>
          <w:szCs w:val="32"/>
          <w:highlight w:val="none"/>
        </w:rPr>
        <w:t>四</w:t>
      </w:r>
      <w:r>
        <w:rPr>
          <w:rFonts w:hAnsi="宋体"/>
          <w:b/>
          <w:color w:val="auto"/>
          <w:sz w:val="32"/>
          <w:szCs w:val="32"/>
          <w:highlight w:val="none"/>
        </w:rPr>
        <w:t>、供应商资格证明文件：</w:t>
      </w:r>
      <w:bookmarkEnd w:id="202"/>
      <w:bookmarkEnd w:id="203"/>
      <w:bookmarkEnd w:id="204"/>
      <w:bookmarkEnd w:id="205"/>
    </w:p>
    <w:p>
      <w:pPr>
        <w:shd w:val="clear"/>
        <w:tabs>
          <w:tab w:val="left" w:pos="567"/>
        </w:tabs>
        <w:spacing w:line="360" w:lineRule="auto"/>
        <w:ind w:left="567" w:hanging="567"/>
        <w:outlineLvl w:val="2"/>
        <w:rPr>
          <w:rFonts w:hAnsi="宋体"/>
          <w:b/>
          <w:color w:val="auto"/>
          <w:sz w:val="32"/>
          <w:szCs w:val="32"/>
          <w:highlight w:val="none"/>
        </w:rPr>
      </w:pPr>
      <w:bookmarkStart w:id="208" w:name="_Toc521576302"/>
      <w:bookmarkStart w:id="209" w:name="_Toc522047382"/>
      <w:bookmarkStart w:id="210" w:name="_Toc75979426"/>
      <w:bookmarkStart w:id="211" w:name="_Toc536025428"/>
      <w:bookmarkStart w:id="212" w:name="_Toc521918320"/>
      <w:bookmarkStart w:id="213" w:name="_Toc532576766"/>
      <w:bookmarkStart w:id="214" w:name="_Toc76053742"/>
      <w:bookmarkStart w:id="215" w:name="_Toc521918123"/>
      <w:bookmarkStart w:id="216" w:name="_Toc519153441"/>
      <w:r>
        <w:rPr>
          <w:rFonts w:hint="eastAsia" w:hAnsi="宋体"/>
          <w:b/>
          <w:color w:val="auto"/>
          <w:sz w:val="32"/>
          <w:szCs w:val="32"/>
          <w:highlight w:val="none"/>
        </w:rPr>
        <w:t>4</w:t>
      </w:r>
      <w:r>
        <w:rPr>
          <w:rFonts w:hAnsi="宋体"/>
          <w:b/>
          <w:color w:val="auto"/>
          <w:sz w:val="32"/>
          <w:szCs w:val="32"/>
          <w:highlight w:val="none"/>
        </w:rPr>
        <w:t xml:space="preserve">-1 </w:t>
      </w:r>
      <w:r>
        <w:rPr>
          <w:rFonts w:hint="eastAsia" w:hAnsi="宋体"/>
          <w:b/>
          <w:color w:val="auto"/>
          <w:sz w:val="32"/>
          <w:szCs w:val="32"/>
          <w:highlight w:val="none"/>
        </w:rPr>
        <w:t>律师事务所执业许可证</w:t>
      </w:r>
      <w:r>
        <w:rPr>
          <w:rFonts w:hAnsi="宋体"/>
          <w:b/>
          <w:color w:val="auto"/>
          <w:sz w:val="32"/>
          <w:szCs w:val="32"/>
          <w:highlight w:val="none"/>
        </w:rPr>
        <w:t>复印件</w:t>
      </w:r>
      <w:bookmarkEnd w:id="206"/>
      <w:bookmarkEnd w:id="207"/>
      <w:bookmarkEnd w:id="208"/>
      <w:bookmarkEnd w:id="209"/>
      <w:bookmarkEnd w:id="210"/>
      <w:bookmarkEnd w:id="211"/>
      <w:bookmarkEnd w:id="212"/>
      <w:bookmarkEnd w:id="213"/>
      <w:bookmarkEnd w:id="214"/>
      <w:bookmarkEnd w:id="215"/>
      <w:bookmarkEnd w:id="216"/>
    </w:p>
    <w:p>
      <w:pPr>
        <w:shd w:val="clear"/>
        <w:autoSpaceDE/>
        <w:autoSpaceDN/>
        <w:adjustRightInd/>
        <w:spacing w:before="120" w:after="120" w:line="360" w:lineRule="auto"/>
        <w:ind w:firstLine="608" w:firstLineChars="202"/>
        <w:jc w:val="center"/>
        <w:rPr>
          <w:rFonts w:hAnsi="宋体"/>
          <w:b/>
          <w:color w:val="auto"/>
          <w:kern w:val="2"/>
          <w:sz w:val="30"/>
          <w:szCs w:val="30"/>
          <w:highlight w:val="none"/>
        </w:rPr>
      </w:pPr>
    </w:p>
    <w:p>
      <w:pPr>
        <w:shd w:val="clear"/>
        <w:tabs>
          <w:tab w:val="left" w:pos="567"/>
        </w:tabs>
        <w:spacing w:line="360" w:lineRule="auto"/>
        <w:ind w:left="567" w:hanging="567"/>
        <w:outlineLvl w:val="2"/>
        <w:rPr>
          <w:rFonts w:hAnsi="宋体"/>
          <w:b/>
          <w:color w:val="auto"/>
          <w:sz w:val="32"/>
          <w:szCs w:val="32"/>
          <w:highlight w:val="none"/>
        </w:rPr>
      </w:pPr>
      <w:r>
        <w:rPr>
          <w:rFonts w:hAnsi="宋体"/>
          <w:color w:val="auto"/>
          <w:sz w:val="21"/>
          <w:highlight w:val="none"/>
          <w:lang w:val="zh-CN"/>
        </w:rPr>
        <w:br w:type="page"/>
      </w:r>
      <w:bookmarkEnd w:id="184"/>
      <w:bookmarkEnd w:id="185"/>
      <w:bookmarkEnd w:id="186"/>
      <w:bookmarkStart w:id="217" w:name="_Toc75979427"/>
      <w:bookmarkStart w:id="218" w:name="_Toc76053743"/>
      <w:bookmarkStart w:id="219" w:name="_Toc519153442"/>
      <w:bookmarkStart w:id="220" w:name="_Toc521576303"/>
      <w:bookmarkStart w:id="221" w:name="_Toc497746562"/>
      <w:bookmarkStart w:id="222" w:name="_Toc490169464"/>
      <w:bookmarkStart w:id="223" w:name="_Toc536025429"/>
      <w:bookmarkStart w:id="224" w:name="_Toc521918124"/>
      <w:bookmarkStart w:id="225" w:name="_Toc522047383"/>
      <w:bookmarkStart w:id="226" w:name="_Toc521918321"/>
      <w:bookmarkStart w:id="227" w:name="_Toc495907134"/>
      <w:bookmarkStart w:id="228" w:name="_Toc532576767"/>
      <w:r>
        <w:rPr>
          <w:rFonts w:hint="eastAsia" w:hAnsi="宋体"/>
          <w:b/>
          <w:color w:val="auto"/>
          <w:sz w:val="32"/>
          <w:szCs w:val="32"/>
          <w:highlight w:val="none"/>
        </w:rPr>
        <w:t>4</w:t>
      </w:r>
      <w:r>
        <w:rPr>
          <w:rFonts w:hAnsi="宋体"/>
          <w:b/>
          <w:color w:val="auto"/>
          <w:sz w:val="32"/>
          <w:szCs w:val="32"/>
          <w:highlight w:val="none"/>
        </w:rPr>
        <w:t>-2 开户许可证（基本存款账户）复印件</w:t>
      </w:r>
      <w:r>
        <w:rPr>
          <w:rFonts w:hint="eastAsia" w:hAnsi="宋体"/>
          <w:b/>
          <w:color w:val="auto"/>
          <w:sz w:val="32"/>
          <w:szCs w:val="32"/>
          <w:highlight w:val="none"/>
        </w:rPr>
        <w:t>，如供应商银行账户开户所在地区已取消银行账户许可，供应商应提供基本存款账户开户名称、开户银行、账号、编号等信息及相关备案证明（如有）或其他能证明其为基本存款账户的资料复印件；</w:t>
      </w:r>
      <w:bookmarkEnd w:id="217"/>
      <w:bookmarkEnd w:id="218"/>
      <w:r>
        <w:rPr>
          <w:rFonts w:hAnsi="宋体"/>
          <w:b/>
          <w:color w:val="auto"/>
          <w:sz w:val="32"/>
          <w:szCs w:val="32"/>
          <w:highlight w:val="none"/>
        </w:rPr>
        <w:t xml:space="preserve"> </w:t>
      </w:r>
      <w:bookmarkEnd w:id="219"/>
      <w:bookmarkEnd w:id="220"/>
      <w:bookmarkEnd w:id="221"/>
      <w:bookmarkEnd w:id="222"/>
      <w:bookmarkEnd w:id="223"/>
      <w:bookmarkEnd w:id="224"/>
      <w:bookmarkEnd w:id="225"/>
      <w:bookmarkEnd w:id="226"/>
      <w:bookmarkEnd w:id="227"/>
      <w:bookmarkEnd w:id="228"/>
    </w:p>
    <w:p>
      <w:pPr>
        <w:shd w:val="clear"/>
        <w:rPr>
          <w:rFonts w:hAnsi="宋体"/>
          <w:b/>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p>
    <w:p>
      <w:pPr>
        <w:shd w:val="clear"/>
        <w:tabs>
          <w:tab w:val="left" w:pos="567"/>
        </w:tabs>
        <w:rPr>
          <w:rFonts w:hAnsi="宋体"/>
          <w:color w:val="auto"/>
          <w:highlight w:val="none"/>
        </w:rPr>
      </w:pPr>
      <w:bookmarkStart w:id="229" w:name="_Toc490169465"/>
      <w:bookmarkStart w:id="230" w:name="_Toc495907135"/>
    </w:p>
    <w:p>
      <w:pPr>
        <w:shd w:val="clear"/>
        <w:tabs>
          <w:tab w:val="left" w:pos="567"/>
        </w:tabs>
        <w:rPr>
          <w:rFonts w:hAnsi="宋体"/>
          <w:color w:val="auto"/>
          <w:highlight w:val="none"/>
        </w:rPr>
      </w:pPr>
    </w:p>
    <w:p>
      <w:pPr>
        <w:shd w:val="clear"/>
        <w:tabs>
          <w:tab w:val="left" w:pos="567"/>
        </w:tabs>
        <w:rPr>
          <w:rFonts w:hAnsi="宋体"/>
          <w:color w:val="auto"/>
          <w:highlight w:val="none"/>
        </w:rPr>
      </w:pPr>
    </w:p>
    <w:p>
      <w:pPr>
        <w:shd w:val="clear"/>
        <w:tabs>
          <w:tab w:val="left" w:pos="567"/>
        </w:tabs>
        <w:rPr>
          <w:rFonts w:hAnsi="宋体"/>
          <w:color w:val="auto"/>
          <w:highlight w:val="none"/>
        </w:rPr>
      </w:pPr>
    </w:p>
    <w:p>
      <w:pPr>
        <w:shd w:val="clear"/>
        <w:tabs>
          <w:tab w:val="left" w:pos="567"/>
        </w:tabs>
        <w:rPr>
          <w:rFonts w:hAnsi="宋体"/>
          <w:color w:val="auto"/>
          <w:highlight w:val="none"/>
        </w:rPr>
      </w:pPr>
    </w:p>
    <w:p>
      <w:pPr>
        <w:shd w:val="clear"/>
        <w:tabs>
          <w:tab w:val="left" w:pos="567"/>
        </w:tabs>
        <w:spacing w:line="360" w:lineRule="auto"/>
        <w:outlineLvl w:val="2"/>
        <w:rPr>
          <w:rFonts w:hAnsi="宋体"/>
          <w:b/>
          <w:color w:val="auto"/>
          <w:sz w:val="21"/>
          <w:szCs w:val="21"/>
          <w:highlight w:val="none"/>
        </w:rPr>
        <w:sectPr>
          <w:pgSz w:w="11907" w:h="16840"/>
          <w:pgMar w:top="1701" w:right="1418" w:bottom="851" w:left="1418" w:header="720" w:footer="720" w:gutter="0"/>
          <w:cols w:space="720" w:num="1"/>
          <w:titlePg/>
          <w:docGrid w:linePitch="326" w:charSpace="0"/>
        </w:sectPr>
      </w:pPr>
      <w:bookmarkStart w:id="231" w:name="_Toc521918125"/>
      <w:bookmarkStart w:id="232" w:name="_Toc521576304"/>
      <w:bookmarkStart w:id="233" w:name="_Toc522047384"/>
      <w:bookmarkStart w:id="234" w:name="_Toc521918322"/>
      <w:bookmarkStart w:id="235" w:name="_Toc519153443"/>
    </w:p>
    <w:p>
      <w:pPr>
        <w:shd w:val="clear"/>
        <w:tabs>
          <w:tab w:val="left" w:pos="567"/>
        </w:tabs>
        <w:spacing w:line="360" w:lineRule="auto"/>
        <w:ind w:left="567" w:hanging="567"/>
        <w:outlineLvl w:val="2"/>
        <w:rPr>
          <w:rFonts w:hAnsi="宋体"/>
          <w:b/>
          <w:color w:val="auto"/>
          <w:sz w:val="28"/>
          <w:szCs w:val="32"/>
          <w:highlight w:val="none"/>
        </w:rPr>
      </w:pPr>
      <w:bookmarkStart w:id="236" w:name="_Toc75979428"/>
      <w:bookmarkStart w:id="237" w:name="_Toc76053744"/>
      <w:bookmarkStart w:id="238" w:name="_Toc532576768"/>
      <w:bookmarkStart w:id="239" w:name="_Toc536025430"/>
      <w:r>
        <w:rPr>
          <w:rFonts w:hint="eastAsia" w:hAnsi="宋体"/>
          <w:b/>
          <w:color w:val="auto"/>
          <w:sz w:val="28"/>
          <w:szCs w:val="32"/>
          <w:highlight w:val="none"/>
        </w:rPr>
        <w:t>4</w:t>
      </w:r>
      <w:r>
        <w:rPr>
          <w:rFonts w:hAnsi="宋体"/>
          <w:b/>
          <w:color w:val="auto"/>
          <w:sz w:val="28"/>
          <w:szCs w:val="32"/>
          <w:highlight w:val="none"/>
        </w:rPr>
        <w:t xml:space="preserve">-3 </w:t>
      </w:r>
      <w:r>
        <w:rPr>
          <w:rFonts w:hint="eastAsia" w:hAnsi="宋体"/>
          <w:b/>
          <w:color w:val="auto"/>
          <w:sz w:val="28"/>
          <w:szCs w:val="32"/>
          <w:highlight w:val="none"/>
        </w:rPr>
        <w:t>法定代表人/执行事务合伙人/负责人身份证明书和法定代表人/执行事务合伙人/负责人授权书原件（法定代表人/执行事务合伙人/负责人谈判时只提供法定代表人/执行事务合伙人/负责人身份证明书，委托他人为谈判代表时同时提供法定代表人/执行事务合伙人/负责人授权书）；</w:t>
      </w:r>
      <w:bookmarkEnd w:id="236"/>
      <w:bookmarkEnd w:id="237"/>
      <w:r>
        <w:rPr>
          <w:rFonts w:hAnsi="宋体"/>
          <w:b/>
          <w:color w:val="auto"/>
          <w:sz w:val="28"/>
          <w:szCs w:val="32"/>
          <w:highlight w:val="none"/>
        </w:rPr>
        <w:t xml:space="preserve"> </w:t>
      </w:r>
      <w:bookmarkEnd w:id="231"/>
      <w:bookmarkEnd w:id="232"/>
      <w:bookmarkEnd w:id="233"/>
      <w:bookmarkEnd w:id="234"/>
      <w:bookmarkEnd w:id="235"/>
      <w:bookmarkEnd w:id="238"/>
      <w:bookmarkEnd w:id="239"/>
    </w:p>
    <w:p>
      <w:pPr>
        <w:shd w:val="clear"/>
        <w:autoSpaceDE/>
        <w:autoSpaceDN/>
        <w:adjustRightInd/>
        <w:spacing w:before="120" w:after="120" w:line="360" w:lineRule="auto"/>
        <w:ind w:firstLine="608" w:firstLineChars="202"/>
        <w:jc w:val="center"/>
        <w:rPr>
          <w:rFonts w:hAnsi="宋体"/>
          <w:b/>
          <w:bCs/>
          <w:color w:val="auto"/>
          <w:kern w:val="2"/>
          <w:sz w:val="30"/>
          <w:szCs w:val="30"/>
          <w:highlight w:val="none"/>
        </w:rPr>
      </w:pPr>
      <w:r>
        <w:rPr>
          <w:rFonts w:hAnsi="宋体"/>
          <w:b/>
          <w:color w:val="auto"/>
          <w:kern w:val="2"/>
          <w:sz w:val="30"/>
          <w:szCs w:val="30"/>
          <w:highlight w:val="none"/>
        </w:rPr>
        <w:t>法定代表人</w:t>
      </w:r>
      <w:r>
        <w:rPr>
          <w:rFonts w:hint="eastAsia" w:hAnsi="宋体"/>
          <w:b/>
          <w:color w:val="auto"/>
          <w:kern w:val="2"/>
          <w:sz w:val="30"/>
          <w:szCs w:val="30"/>
          <w:highlight w:val="none"/>
        </w:rPr>
        <w:t>/执行事务合伙人/负责人</w:t>
      </w:r>
      <w:r>
        <w:rPr>
          <w:rFonts w:hAnsi="宋体"/>
          <w:b/>
          <w:color w:val="auto"/>
          <w:kern w:val="2"/>
          <w:sz w:val="30"/>
          <w:szCs w:val="30"/>
          <w:highlight w:val="none"/>
        </w:rPr>
        <w:t>身份证明书</w:t>
      </w:r>
    </w:p>
    <w:p>
      <w:pPr>
        <w:shd w:val="clear"/>
        <w:autoSpaceDE/>
        <w:autoSpaceDN/>
        <w:adjustRightInd/>
        <w:spacing w:before="120" w:after="120" w:line="360" w:lineRule="auto"/>
        <w:ind w:firstLine="420" w:firstLineChars="200"/>
        <w:jc w:val="both"/>
        <w:rPr>
          <w:rFonts w:hAnsi="宋体"/>
          <w:color w:val="auto"/>
          <w:kern w:val="2"/>
          <w:sz w:val="21"/>
          <w:highlight w:val="none"/>
        </w:rPr>
      </w:pPr>
      <w:r>
        <w:rPr>
          <w:rFonts w:hAnsi="宋体"/>
          <w:color w:val="auto"/>
          <w:kern w:val="2"/>
          <w:sz w:val="21"/>
          <w:highlight w:val="none"/>
          <w:u w:val="single"/>
        </w:rPr>
        <w:t xml:space="preserve">            </w:t>
      </w:r>
      <w:r>
        <w:rPr>
          <w:rFonts w:hAnsi="宋体"/>
          <w:color w:val="auto"/>
          <w:kern w:val="2"/>
          <w:sz w:val="21"/>
          <w:highlight w:val="none"/>
        </w:rPr>
        <w:t>先生／女士：现任我单位</w:t>
      </w:r>
      <w:r>
        <w:rPr>
          <w:rFonts w:hAnsi="宋体"/>
          <w:color w:val="auto"/>
          <w:kern w:val="2"/>
          <w:sz w:val="21"/>
          <w:highlight w:val="none"/>
          <w:u w:val="single"/>
        </w:rPr>
        <w:t xml:space="preserve">            </w:t>
      </w:r>
      <w:r>
        <w:rPr>
          <w:rFonts w:hAnsi="宋体"/>
          <w:color w:val="auto"/>
          <w:kern w:val="2"/>
          <w:sz w:val="21"/>
          <w:highlight w:val="none"/>
        </w:rPr>
        <w:t>职务，为法定代表人</w:t>
      </w:r>
      <w:r>
        <w:rPr>
          <w:rFonts w:hint="eastAsia" w:hAnsi="宋体"/>
          <w:color w:val="auto"/>
          <w:kern w:val="2"/>
          <w:sz w:val="21"/>
          <w:highlight w:val="none"/>
        </w:rPr>
        <w:t xml:space="preserve">/执行事务合伙人/负责人 </w:t>
      </w:r>
      <w:r>
        <w:rPr>
          <w:rFonts w:hAnsi="宋体"/>
          <w:color w:val="auto"/>
          <w:kern w:val="2"/>
          <w:sz w:val="21"/>
          <w:highlight w:val="none"/>
        </w:rPr>
        <w:t>，特此证明。</w:t>
      </w:r>
    </w:p>
    <w:p>
      <w:pPr>
        <w:shd w:val="clear"/>
        <w:autoSpaceDE/>
        <w:autoSpaceDN/>
        <w:adjustRightInd/>
        <w:spacing w:before="120" w:after="120" w:line="360" w:lineRule="auto"/>
        <w:ind w:firstLine="424" w:firstLineChars="202"/>
        <w:jc w:val="both"/>
        <w:rPr>
          <w:rFonts w:hAnsi="宋体"/>
          <w:color w:val="auto"/>
          <w:kern w:val="2"/>
          <w:sz w:val="21"/>
          <w:highlight w:val="none"/>
        </w:rPr>
      </w:pPr>
      <w:r>
        <w:rPr>
          <w:rFonts w:hAnsi="宋体"/>
          <w:color w:val="auto"/>
          <w:kern w:val="2"/>
          <w:sz w:val="21"/>
          <w:highlight w:val="none"/>
        </w:rPr>
        <w:t>有效日期：</w:t>
      </w:r>
      <w:r>
        <w:rPr>
          <w:rFonts w:hAnsi="宋体"/>
          <w:color w:val="auto"/>
          <w:kern w:val="2"/>
          <w:sz w:val="21"/>
          <w:highlight w:val="none"/>
          <w:u w:val="single"/>
        </w:rPr>
        <w:t xml:space="preserve">          </w:t>
      </w:r>
      <w:r>
        <w:rPr>
          <w:rFonts w:hAnsi="宋体"/>
          <w:color w:val="auto"/>
          <w:kern w:val="2"/>
          <w:sz w:val="21"/>
          <w:highlight w:val="none"/>
        </w:rPr>
        <w:t>签发日期：</w:t>
      </w:r>
      <w:r>
        <w:rPr>
          <w:rFonts w:hAnsi="宋体"/>
          <w:color w:val="auto"/>
          <w:kern w:val="2"/>
          <w:sz w:val="21"/>
          <w:highlight w:val="none"/>
          <w:u w:val="single"/>
        </w:rPr>
        <w:t xml:space="preserve">           </w:t>
      </w:r>
    </w:p>
    <w:p>
      <w:pPr>
        <w:shd w:val="clear"/>
        <w:autoSpaceDE/>
        <w:autoSpaceDN/>
        <w:adjustRightInd/>
        <w:spacing w:before="120" w:after="120" w:line="360" w:lineRule="auto"/>
        <w:ind w:firstLine="424" w:firstLineChars="202"/>
        <w:jc w:val="both"/>
        <w:rPr>
          <w:rFonts w:hAnsi="宋体"/>
          <w:color w:val="auto"/>
          <w:kern w:val="2"/>
          <w:sz w:val="21"/>
          <w:highlight w:val="none"/>
          <w:u w:val="single"/>
        </w:rPr>
      </w:pPr>
      <w:r>
        <w:rPr>
          <w:rFonts w:hAnsi="宋体"/>
          <w:color w:val="auto"/>
          <w:kern w:val="2"/>
          <w:sz w:val="21"/>
          <w:highlight w:val="none"/>
        </w:rPr>
        <w:t>附：代表人性别：</w:t>
      </w:r>
      <w:r>
        <w:rPr>
          <w:rFonts w:hAnsi="宋体"/>
          <w:color w:val="auto"/>
          <w:kern w:val="2"/>
          <w:sz w:val="21"/>
          <w:highlight w:val="none"/>
          <w:u w:val="single"/>
        </w:rPr>
        <w:t xml:space="preserve">      </w:t>
      </w:r>
      <w:r>
        <w:rPr>
          <w:rFonts w:hAnsi="宋体"/>
          <w:color w:val="auto"/>
          <w:kern w:val="2"/>
          <w:sz w:val="21"/>
          <w:highlight w:val="none"/>
        </w:rPr>
        <w:t xml:space="preserve"> 年龄：</w:t>
      </w:r>
      <w:r>
        <w:rPr>
          <w:rFonts w:hAnsi="宋体"/>
          <w:color w:val="auto"/>
          <w:kern w:val="2"/>
          <w:sz w:val="21"/>
          <w:highlight w:val="none"/>
          <w:u w:val="single"/>
        </w:rPr>
        <w:t xml:space="preserve">         </w:t>
      </w:r>
      <w:r>
        <w:rPr>
          <w:rFonts w:hAnsi="宋体"/>
          <w:color w:val="auto"/>
          <w:kern w:val="2"/>
          <w:sz w:val="21"/>
          <w:highlight w:val="none"/>
        </w:rPr>
        <w:t>身份证号码：</w:t>
      </w:r>
      <w:r>
        <w:rPr>
          <w:rFonts w:hAnsi="宋体"/>
          <w:color w:val="auto"/>
          <w:kern w:val="2"/>
          <w:sz w:val="21"/>
          <w:highlight w:val="none"/>
          <w:u w:val="single"/>
        </w:rPr>
        <w:t xml:space="preserve">            </w:t>
      </w:r>
    </w:p>
    <w:p>
      <w:pPr>
        <w:shd w:val="clear"/>
        <w:autoSpaceDE/>
        <w:autoSpaceDN/>
        <w:adjustRightInd/>
        <w:spacing w:before="120" w:after="120" w:line="360" w:lineRule="auto"/>
        <w:ind w:firstLine="424" w:firstLineChars="202"/>
        <w:jc w:val="both"/>
        <w:rPr>
          <w:rFonts w:hAnsi="宋体"/>
          <w:color w:val="auto"/>
          <w:kern w:val="2"/>
          <w:sz w:val="21"/>
          <w:highlight w:val="none"/>
        </w:rPr>
      </w:pPr>
      <w:r>
        <w:rPr>
          <w:rFonts w:hAnsi="宋体"/>
          <w:color w:val="auto"/>
          <w:kern w:val="2"/>
          <w:sz w:val="21"/>
          <w:highlight w:val="none"/>
        </w:rPr>
        <w:t>营业执照号码：</w:t>
      </w:r>
      <w:r>
        <w:rPr>
          <w:rFonts w:hAnsi="宋体"/>
          <w:color w:val="auto"/>
          <w:kern w:val="2"/>
          <w:sz w:val="21"/>
          <w:highlight w:val="none"/>
          <w:u w:val="single"/>
        </w:rPr>
        <w:t xml:space="preserve">           </w:t>
      </w:r>
      <w:r>
        <w:rPr>
          <w:rFonts w:hAnsi="宋体"/>
          <w:color w:val="auto"/>
          <w:kern w:val="2"/>
          <w:sz w:val="21"/>
          <w:highlight w:val="none"/>
        </w:rPr>
        <w:t xml:space="preserve">经济性质： </w:t>
      </w:r>
    </w:p>
    <w:p>
      <w:pPr>
        <w:shd w:val="clear"/>
        <w:autoSpaceDE/>
        <w:autoSpaceDN/>
        <w:adjustRightInd/>
        <w:spacing w:before="120" w:after="120" w:line="360" w:lineRule="auto"/>
        <w:ind w:firstLine="424" w:firstLineChars="202"/>
        <w:jc w:val="both"/>
        <w:rPr>
          <w:rFonts w:hAnsi="宋体"/>
          <w:color w:val="auto"/>
          <w:kern w:val="2"/>
          <w:sz w:val="21"/>
          <w:highlight w:val="none"/>
          <w:u w:val="single"/>
        </w:rPr>
      </w:pPr>
      <w:r>
        <w:rPr>
          <w:rFonts w:hAnsi="宋体"/>
          <w:color w:val="auto"/>
          <w:kern w:val="2"/>
          <w:sz w:val="21"/>
          <w:highlight w:val="none"/>
        </w:rPr>
        <w:t>主营（产）：</w:t>
      </w:r>
    </w:p>
    <w:p>
      <w:pPr>
        <w:shd w:val="clear"/>
        <w:autoSpaceDE/>
        <w:autoSpaceDN/>
        <w:adjustRightInd/>
        <w:spacing w:before="120" w:after="120" w:line="360" w:lineRule="auto"/>
        <w:ind w:firstLine="424" w:firstLineChars="202"/>
        <w:jc w:val="both"/>
        <w:rPr>
          <w:rFonts w:hAnsi="宋体"/>
          <w:color w:val="auto"/>
          <w:kern w:val="2"/>
          <w:sz w:val="21"/>
          <w:highlight w:val="none"/>
          <w:u w:val="single"/>
        </w:rPr>
      </w:pPr>
      <w:r>
        <w:rPr>
          <w:rFonts w:hAnsi="宋体"/>
          <w:color w:val="auto"/>
          <w:kern w:val="2"/>
          <w:sz w:val="21"/>
          <w:highlight w:val="none"/>
        </w:rPr>
        <w:t>兼营（产）：</w:t>
      </w:r>
    </w:p>
    <w:p>
      <w:pPr>
        <w:shd w:val="clear"/>
        <w:autoSpaceDE/>
        <w:autoSpaceDN/>
        <w:adjustRightInd/>
        <w:spacing w:before="120" w:after="120" w:line="360" w:lineRule="auto"/>
        <w:ind w:firstLine="424" w:firstLineChars="202"/>
        <w:jc w:val="both"/>
        <w:rPr>
          <w:rFonts w:hAnsi="宋体"/>
          <w:color w:val="auto"/>
          <w:kern w:val="2"/>
          <w:sz w:val="21"/>
          <w:highlight w:val="none"/>
        </w:rPr>
      </w:pPr>
      <w:r>
        <w:rPr>
          <w:rFonts w:hAnsi="宋体"/>
          <w:color w:val="auto"/>
          <w:kern w:val="2"/>
          <w:sz w:val="21"/>
          <w:highlight w:val="none"/>
        </w:rPr>
        <w:t>附 法定代表人</w:t>
      </w:r>
      <w:r>
        <w:rPr>
          <w:rFonts w:hint="eastAsia" w:hAnsi="宋体"/>
          <w:color w:val="auto"/>
          <w:kern w:val="2"/>
          <w:sz w:val="21"/>
          <w:highlight w:val="none"/>
        </w:rPr>
        <w:t>/执行事务合伙人/负责人</w:t>
      </w:r>
      <w:r>
        <w:rPr>
          <w:rFonts w:hAnsi="宋体"/>
          <w:color w:val="auto"/>
          <w:kern w:val="2"/>
          <w:sz w:val="21"/>
          <w:highlight w:val="none"/>
        </w:rPr>
        <w:t xml:space="preserve">身份证复印件 </w:t>
      </w:r>
    </w:p>
    <w:p>
      <w:pPr>
        <w:shd w:val="clear"/>
        <w:autoSpaceDE/>
        <w:autoSpaceDN/>
        <w:adjustRightInd/>
        <w:spacing w:before="120" w:after="120" w:line="360" w:lineRule="auto"/>
        <w:ind w:left="629" w:firstLine="4740"/>
        <w:jc w:val="both"/>
        <w:rPr>
          <w:rFonts w:hAnsi="宋体"/>
          <w:color w:val="auto"/>
          <w:kern w:val="2"/>
          <w:sz w:val="21"/>
          <w:szCs w:val="21"/>
          <w:highlight w:val="none"/>
        </w:rPr>
      </w:pPr>
      <w:r>
        <w:rPr>
          <w:rFonts w:hAnsi="宋体"/>
          <w:color w:val="auto"/>
          <w:kern w:val="2"/>
          <w:sz w:val="21"/>
          <w:szCs w:val="21"/>
          <w:highlight w:val="none"/>
          <w:lang w:val="zh-CN"/>
        </w:rPr>
        <w:t>供应商：（加盖供应商公章）</w:t>
      </w:r>
    </w:p>
    <w:p>
      <w:pPr>
        <w:shd w:val="clear"/>
        <w:tabs>
          <w:tab w:val="left" w:pos="525"/>
        </w:tabs>
        <w:autoSpaceDE/>
        <w:autoSpaceDN/>
        <w:adjustRightInd/>
        <w:spacing w:before="120" w:after="120" w:line="360" w:lineRule="auto"/>
        <w:ind w:left="528" w:leftChars="220" w:firstLine="4857" w:firstLineChars="2313"/>
        <w:jc w:val="both"/>
        <w:rPr>
          <w:rFonts w:hAnsi="宋体"/>
          <w:b/>
          <w:bCs/>
          <w:color w:val="auto"/>
          <w:kern w:val="2"/>
          <w:sz w:val="21"/>
          <w:szCs w:val="21"/>
          <w:highlight w:val="none"/>
          <w:lang w:val="zh-CN"/>
        </w:rPr>
      </w:pPr>
      <w:r>
        <w:rPr>
          <w:rFonts w:hAnsi="宋体"/>
          <w:color w:val="auto"/>
          <w:kern w:val="2"/>
          <w:sz w:val="21"/>
          <w:szCs w:val="21"/>
          <w:highlight w:val="none"/>
          <w:lang w:val="zh-CN"/>
        </w:rPr>
        <w:t>日期：</w:t>
      </w:r>
      <w:r>
        <w:rPr>
          <w:rFonts w:hAnsi="宋体"/>
          <w:color w:val="auto"/>
          <w:kern w:val="2"/>
          <w:sz w:val="21"/>
          <w:szCs w:val="21"/>
          <w:highlight w:val="none"/>
        </w:rPr>
        <w:t xml:space="preserve">  </w:t>
      </w:r>
      <w:r>
        <w:rPr>
          <w:rFonts w:hAnsi="宋体"/>
          <w:color w:val="auto"/>
          <w:kern w:val="2"/>
          <w:sz w:val="21"/>
          <w:szCs w:val="21"/>
          <w:highlight w:val="none"/>
          <w:lang w:val="zh-CN"/>
        </w:rPr>
        <w:t>年</w:t>
      </w:r>
      <w:r>
        <w:rPr>
          <w:rFonts w:hAnsi="宋体"/>
          <w:color w:val="auto"/>
          <w:kern w:val="2"/>
          <w:sz w:val="21"/>
          <w:szCs w:val="21"/>
          <w:highlight w:val="none"/>
        </w:rPr>
        <w:t xml:space="preserve">   </w:t>
      </w:r>
      <w:r>
        <w:rPr>
          <w:rFonts w:hAnsi="宋体"/>
          <w:color w:val="auto"/>
          <w:kern w:val="2"/>
          <w:sz w:val="21"/>
          <w:szCs w:val="21"/>
          <w:highlight w:val="none"/>
          <w:lang w:val="zh-CN"/>
        </w:rPr>
        <w:t>月</w:t>
      </w:r>
      <w:r>
        <w:rPr>
          <w:rFonts w:hAnsi="宋体"/>
          <w:color w:val="auto"/>
          <w:kern w:val="2"/>
          <w:sz w:val="21"/>
          <w:szCs w:val="21"/>
          <w:highlight w:val="none"/>
        </w:rPr>
        <w:t xml:space="preserve">  </w:t>
      </w:r>
      <w:r>
        <w:rPr>
          <w:rFonts w:hAnsi="宋体"/>
          <w:color w:val="auto"/>
          <w:kern w:val="2"/>
          <w:sz w:val="21"/>
          <w:szCs w:val="21"/>
          <w:highlight w:val="none"/>
          <w:lang w:val="zh-CN"/>
        </w:rPr>
        <w:t>日</w:t>
      </w:r>
      <w:r>
        <w:rPr>
          <w:rFonts w:hAnsi="宋体"/>
          <w:b/>
          <w:bCs/>
          <w:color w:val="auto"/>
          <w:kern w:val="2"/>
          <w:sz w:val="21"/>
          <w:szCs w:val="21"/>
          <w:highlight w:val="none"/>
          <w:lang w:val="zh-CN"/>
        </w:rPr>
        <w:t xml:space="preserve"> </w:t>
      </w:r>
    </w:p>
    <w:p>
      <w:pPr>
        <w:shd w:val="clear"/>
        <w:rPr>
          <w:rFonts w:hAnsi="宋体"/>
          <w:color w:val="auto"/>
          <w:kern w:val="2"/>
          <w:highlight w:val="none"/>
          <w:lang w:val="zh-CN"/>
        </w:rPr>
      </w:pPr>
      <w:r>
        <w:rPr>
          <w:rFonts w:hAnsi="宋体"/>
          <w:color w:val="auto"/>
          <w:kern w:val="2"/>
          <w:highlight w:val="none"/>
        </w:rPr>
        <mc:AlternateContent>
          <mc:Choice Requires="wps">
            <w:drawing>
              <wp:anchor distT="0" distB="0" distL="114300" distR="114300" simplePos="0" relativeHeight="251660288" behindDoc="0" locked="0" layoutInCell="1" allowOverlap="1">
                <wp:simplePos x="0" y="0"/>
                <wp:positionH relativeFrom="column">
                  <wp:posOffset>3128645</wp:posOffset>
                </wp:positionH>
                <wp:positionV relativeFrom="paragraph">
                  <wp:posOffset>73660</wp:posOffset>
                </wp:positionV>
                <wp:extent cx="2790825" cy="1962150"/>
                <wp:effectExtent l="0" t="0" r="9525" b="0"/>
                <wp:wrapNone/>
                <wp:docPr id="6"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cmpd="sng">
                          <a:solidFill>
                            <a:srgbClr val="000000"/>
                          </a:solidFill>
                          <a:miter lim="800000"/>
                        </a:ln>
                      </wps:spPr>
                      <wps:txbx>
                        <w:txbxContent>
                          <w:p/>
                          <w:p/>
                          <w:p/>
                          <w:p/>
                          <w:p>
                            <w:pPr>
                              <w:jc w:val="center"/>
                              <w:rPr>
                                <w:sz w:val="21"/>
                                <w:szCs w:val="21"/>
                              </w:rPr>
                            </w:pPr>
                            <w:r>
                              <w:rPr>
                                <w:rFonts w:hint="eastAsia"/>
                                <w:sz w:val="21"/>
                                <w:szCs w:val="21"/>
                              </w:rPr>
                              <w:t>法定代表人/执行事务合伙人/负责人身份证反面</w:t>
                            </w:r>
                          </w:p>
                          <w:p>
                            <w:pPr>
                              <w:jc w:val="center"/>
                              <w:rPr>
                                <w:sz w:val="21"/>
                                <w:szCs w:val="21"/>
                              </w:rPr>
                            </w:pP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246.35pt;margin-top:5.8pt;height:154.5pt;width:219.75pt;z-index:251660288;mso-width-relative:page;mso-height-relative:page;" fillcolor="#FFFFFF" filled="t" stroked="t" coordsize="21600,21600" o:gfxdata="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0tesSdkAAAAKAQAADwAAAAAAAAAB&#10;ACAAAAAiAAAAZHJzL2Rvd25yZXYueG1sUEsBAhQAFAAAAAgAh07iQF3tpglIAgAAkwQAAA4AAAAA&#10;AAAAAQAgAAAAKAEAAGRycy9lMm9Eb2MueG1sUEsFBgAAAAAGAAYAWQEAAOIFAAAAAA==&#10;">
                <v:fill on="t" focussize="0,0"/>
                <v:stroke color="#000000" miterlimit="8" joinstyle="miter"/>
                <v:imagedata o:title=""/>
                <o:lock v:ext="edit" aspectratio="f"/>
                <v:textbox>
                  <w:txbxContent>
                    <w:p/>
                    <w:p/>
                    <w:p/>
                    <w:p/>
                    <w:p>
                      <w:pPr>
                        <w:jc w:val="center"/>
                        <w:rPr>
                          <w:sz w:val="21"/>
                          <w:szCs w:val="21"/>
                        </w:rPr>
                      </w:pPr>
                      <w:r>
                        <w:rPr>
                          <w:rFonts w:hint="eastAsia"/>
                          <w:sz w:val="21"/>
                          <w:szCs w:val="21"/>
                        </w:rPr>
                        <w:t>法定代表人/执行事务合伙人/负责人身份证反面</w:t>
                      </w:r>
                    </w:p>
                    <w:p>
                      <w:pPr>
                        <w:jc w:val="center"/>
                        <w:rPr>
                          <w:sz w:val="21"/>
                          <w:szCs w:val="21"/>
                        </w:rPr>
                      </w:pPr>
                    </w:p>
                  </w:txbxContent>
                </v:textbox>
              </v:shape>
            </w:pict>
          </mc:Fallback>
        </mc:AlternateContent>
      </w:r>
      <w:r>
        <w:rPr>
          <w:rFonts w:hAnsi="宋体"/>
          <w:color w:val="auto"/>
          <w:kern w:val="2"/>
          <w:highlight w:val="none"/>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73660</wp:posOffset>
                </wp:positionV>
                <wp:extent cx="2790825" cy="1962150"/>
                <wp:effectExtent l="0" t="0" r="9525" b="0"/>
                <wp:wrapNone/>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cmpd="sng">
                          <a:solidFill>
                            <a:srgbClr val="000000"/>
                          </a:solidFill>
                          <a:miter lim="800000"/>
                        </a:ln>
                      </wps:spPr>
                      <wps:txbx>
                        <w:txbxContent>
                          <w:p/>
                          <w:p/>
                          <w:p/>
                          <w:p/>
                          <w:p>
                            <w:pPr>
                              <w:jc w:val="center"/>
                              <w:rPr>
                                <w:sz w:val="21"/>
                                <w:szCs w:val="21"/>
                              </w:rPr>
                            </w:pPr>
                            <w:r>
                              <w:rPr>
                                <w:rFonts w:hint="eastAsia"/>
                                <w:sz w:val="21"/>
                                <w:szCs w:val="21"/>
                              </w:rPr>
                              <w:t>法定代表人/执行事务合伙人/负责人身份证正面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5.8pt;height:154.5pt;width:219.75pt;z-index:251659264;mso-width-relative:page;mso-height-relative:page;" fillcolor="#FFFFFF" filled="t" stroked="t" coordsize="21600,21600" o:gfxdata="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4zqf3YAAAACAEAAA8AAAAAAAAAAQAg&#10;AAAAIgAAAGRycy9kb3ducmV2LnhtbFBLAQIUABQAAAAIAIdO4kDmR1WCRwIAAJMEAAAOAAAAAAAA&#10;AAEAIAAAACcBAABkcnMvZTJvRG9jLnhtbFBLBQYAAAAABgAGAFkBAADgBQAAAAA=&#10;">
                <v:fill on="t" focussize="0,0"/>
                <v:stroke color="#000000" miterlimit="8" joinstyle="miter"/>
                <v:imagedata o:title=""/>
                <o:lock v:ext="edit" aspectratio="f"/>
                <v:textbox>
                  <w:txbxContent>
                    <w:p/>
                    <w:p/>
                    <w:p/>
                    <w:p/>
                    <w:p>
                      <w:pPr>
                        <w:jc w:val="center"/>
                        <w:rPr>
                          <w:sz w:val="21"/>
                          <w:szCs w:val="21"/>
                        </w:rPr>
                      </w:pPr>
                      <w:r>
                        <w:rPr>
                          <w:rFonts w:hint="eastAsia"/>
                          <w:sz w:val="21"/>
                          <w:szCs w:val="21"/>
                        </w:rPr>
                        <w:t>法定代表人/执行事务合伙人/负责人身份证正面</w:t>
                      </w:r>
                    </w:p>
                  </w:txbxContent>
                </v:textbox>
              </v:shape>
            </w:pict>
          </mc:Fallback>
        </mc:AlternateContent>
      </w:r>
    </w:p>
    <w:p>
      <w:pPr>
        <w:shd w:val="clear"/>
        <w:rPr>
          <w:rFonts w:hAnsi="宋体"/>
          <w:color w:val="auto"/>
          <w:highlight w:val="none"/>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color w:val="auto"/>
          <w:sz w:val="21"/>
          <w:highlight w:val="none"/>
          <w:lang w:val="zh-CN"/>
        </w:rPr>
      </w:pPr>
    </w:p>
    <w:p>
      <w:pPr>
        <w:shd w:val="clear"/>
        <w:rPr>
          <w:rFonts w:hAnsi="宋体"/>
          <w:b/>
          <w:color w:val="auto"/>
          <w:sz w:val="21"/>
          <w:szCs w:val="21"/>
          <w:highlight w:val="none"/>
        </w:rPr>
      </w:pPr>
    </w:p>
    <w:p>
      <w:pPr>
        <w:shd w:val="clear"/>
        <w:rPr>
          <w:rFonts w:hAnsi="宋体"/>
          <w:b/>
          <w:color w:val="auto"/>
          <w:sz w:val="21"/>
          <w:szCs w:val="21"/>
          <w:highlight w:val="none"/>
        </w:rPr>
      </w:pPr>
      <w:r>
        <w:rPr>
          <w:rFonts w:hAnsi="宋体"/>
          <w:b/>
          <w:color w:val="auto"/>
          <w:sz w:val="21"/>
          <w:szCs w:val="21"/>
          <w:highlight w:val="none"/>
        </w:rPr>
        <w:t>注：</w:t>
      </w:r>
      <w:r>
        <w:rPr>
          <w:rFonts w:hint="eastAsia" w:hAnsi="宋体"/>
          <w:b/>
          <w:color w:val="auto"/>
          <w:sz w:val="21"/>
          <w:szCs w:val="21"/>
          <w:highlight w:val="none"/>
        </w:rPr>
        <w:t>法定代表人/执行事务合伙人/负责人</w:t>
      </w:r>
      <w:r>
        <w:rPr>
          <w:rFonts w:hAnsi="宋体"/>
          <w:b/>
          <w:color w:val="auto"/>
          <w:sz w:val="21"/>
          <w:szCs w:val="21"/>
          <w:highlight w:val="none"/>
        </w:rPr>
        <w:t>身份证须在有效期限内</w:t>
      </w:r>
      <w:r>
        <w:rPr>
          <w:rFonts w:hint="eastAsia" w:hAnsi="宋体"/>
          <w:b/>
          <w:color w:val="auto"/>
          <w:sz w:val="21"/>
          <w:szCs w:val="21"/>
          <w:highlight w:val="none"/>
        </w:rPr>
        <w:t>，若供应商为经总公司</w:t>
      </w:r>
      <w:r>
        <w:rPr>
          <w:rFonts w:hAnsi="宋体"/>
          <w:b/>
          <w:color w:val="auto"/>
          <w:sz w:val="21"/>
          <w:szCs w:val="21"/>
          <w:highlight w:val="none"/>
        </w:rPr>
        <w:t>（</w:t>
      </w:r>
      <w:r>
        <w:rPr>
          <w:rFonts w:hint="eastAsia" w:hAnsi="宋体"/>
          <w:b/>
          <w:color w:val="auto"/>
          <w:sz w:val="21"/>
          <w:szCs w:val="21"/>
          <w:highlight w:val="none"/>
        </w:rPr>
        <w:t>总所</w:t>
      </w:r>
      <w:r>
        <w:rPr>
          <w:rFonts w:hAnsi="宋体"/>
          <w:b/>
          <w:color w:val="auto"/>
          <w:sz w:val="21"/>
          <w:szCs w:val="21"/>
          <w:highlight w:val="none"/>
        </w:rPr>
        <w:t>）</w:t>
      </w:r>
      <w:r>
        <w:rPr>
          <w:rFonts w:hint="eastAsia" w:hAnsi="宋体"/>
          <w:b/>
          <w:color w:val="auto"/>
          <w:sz w:val="21"/>
          <w:szCs w:val="21"/>
          <w:highlight w:val="none"/>
        </w:rPr>
        <w:t>授权的</w:t>
      </w:r>
      <w:r>
        <w:rPr>
          <w:rFonts w:hint="eastAsia" w:hAnsi="宋体" w:cs="宋体"/>
          <w:b/>
          <w:color w:val="auto"/>
          <w:kern w:val="2"/>
          <w:sz w:val="21"/>
          <w:szCs w:val="21"/>
          <w:highlight w:val="none"/>
          <w:lang w:val="zh-CN"/>
        </w:rPr>
        <w:t>分公司（分所）</w:t>
      </w:r>
      <w:r>
        <w:rPr>
          <w:rFonts w:hint="eastAsia" w:hAnsi="宋体"/>
          <w:b/>
          <w:color w:val="auto"/>
          <w:sz w:val="21"/>
          <w:szCs w:val="21"/>
          <w:highlight w:val="none"/>
        </w:rPr>
        <w:t>的，须提供律师事务所</w:t>
      </w:r>
      <w:r>
        <w:rPr>
          <w:rFonts w:hint="eastAsia" w:hAnsi="宋体" w:cs="宋体"/>
          <w:b/>
          <w:color w:val="auto"/>
          <w:kern w:val="2"/>
          <w:sz w:val="21"/>
          <w:szCs w:val="21"/>
          <w:highlight w:val="none"/>
          <w:lang w:val="zh-CN"/>
        </w:rPr>
        <w:t>分公司（分所）</w:t>
      </w:r>
      <w:r>
        <w:rPr>
          <w:rFonts w:hint="eastAsia" w:hAnsi="宋体"/>
          <w:b/>
          <w:color w:val="auto"/>
          <w:sz w:val="21"/>
          <w:szCs w:val="21"/>
          <w:highlight w:val="none"/>
        </w:rPr>
        <w:t>负责人身份证复印件。</w:t>
      </w:r>
    </w:p>
    <w:p>
      <w:pPr>
        <w:pStyle w:val="2"/>
        <w:shd w:val="clear"/>
        <w:rPr>
          <w:rFonts w:hAnsi="宋体"/>
          <w:color w:val="auto"/>
          <w:sz w:val="21"/>
          <w:szCs w:val="21"/>
          <w:highlight w:val="none"/>
          <w:lang w:val="en-US"/>
        </w:rPr>
      </w:pPr>
    </w:p>
    <w:p>
      <w:pPr>
        <w:pageBreakBefore/>
        <w:shd w:val="clear"/>
        <w:spacing w:line="360" w:lineRule="auto"/>
        <w:jc w:val="center"/>
        <w:rPr>
          <w:rFonts w:hAnsi="宋体"/>
          <w:b/>
          <w:bCs/>
          <w:color w:val="auto"/>
          <w:kern w:val="2"/>
          <w:sz w:val="30"/>
          <w:szCs w:val="30"/>
          <w:highlight w:val="none"/>
          <w:lang w:val="zh-CN"/>
        </w:rPr>
      </w:pPr>
      <w:r>
        <w:rPr>
          <w:rFonts w:hint="eastAsia" w:hAnsi="宋体"/>
          <w:b/>
          <w:bCs/>
          <w:color w:val="auto"/>
          <w:kern w:val="2"/>
          <w:sz w:val="30"/>
          <w:szCs w:val="30"/>
          <w:highlight w:val="none"/>
          <w:lang w:val="zh-CN"/>
        </w:rPr>
        <w:t>法定代表人/执行事务合伙人/负责人</w:t>
      </w:r>
      <w:r>
        <w:rPr>
          <w:rFonts w:hAnsi="宋体"/>
          <w:b/>
          <w:bCs/>
          <w:color w:val="auto"/>
          <w:kern w:val="2"/>
          <w:sz w:val="30"/>
          <w:szCs w:val="30"/>
          <w:highlight w:val="none"/>
          <w:lang w:val="zh-CN"/>
        </w:rPr>
        <w:t>授权书</w:t>
      </w:r>
    </w:p>
    <w:p>
      <w:pPr>
        <w:shd w:val="clear"/>
        <w:spacing w:line="360" w:lineRule="auto"/>
        <w:jc w:val="center"/>
        <w:rPr>
          <w:rFonts w:hAnsi="宋体"/>
          <w:color w:val="auto"/>
          <w:kern w:val="2"/>
          <w:sz w:val="21"/>
          <w:szCs w:val="28"/>
          <w:highlight w:val="none"/>
          <w:lang w:val="zh-CN"/>
        </w:rPr>
      </w:pPr>
    </w:p>
    <w:p>
      <w:pPr>
        <w:shd w:val="clear"/>
        <w:autoSpaceDE/>
        <w:autoSpaceDN/>
        <w:adjustRightInd/>
        <w:spacing w:before="120" w:after="120" w:line="360" w:lineRule="auto"/>
        <w:jc w:val="both"/>
        <w:rPr>
          <w:rFonts w:hAnsi="宋体"/>
          <w:color w:val="auto"/>
          <w:kern w:val="2"/>
          <w:sz w:val="21"/>
          <w:highlight w:val="none"/>
          <w:lang w:val="zh-CN"/>
        </w:rPr>
      </w:pPr>
      <w:r>
        <w:rPr>
          <w:rFonts w:hAnsi="宋体"/>
          <w:color w:val="auto"/>
          <w:kern w:val="2"/>
          <w:sz w:val="21"/>
          <w:highlight w:val="none"/>
          <w:lang w:val="zh-CN"/>
        </w:rPr>
        <w:t>致：</w:t>
      </w:r>
      <w:r>
        <w:rPr>
          <w:rFonts w:hint="eastAsia" w:hAnsi="宋体"/>
          <w:color w:val="auto"/>
          <w:sz w:val="21"/>
          <w:szCs w:val="21"/>
          <w:highlight w:val="none"/>
        </w:rPr>
        <w:t>东莞市水务集团有限公司</w:t>
      </w:r>
    </w:p>
    <w:p>
      <w:pPr>
        <w:shd w:val="clear"/>
        <w:autoSpaceDE/>
        <w:autoSpaceDN/>
        <w:adjustRightInd/>
        <w:spacing w:before="120" w:after="120" w:line="360" w:lineRule="auto"/>
        <w:ind w:firstLine="420" w:firstLineChars="200"/>
        <w:jc w:val="both"/>
        <w:rPr>
          <w:rFonts w:hAnsi="宋体"/>
          <w:color w:val="auto"/>
          <w:kern w:val="2"/>
          <w:sz w:val="21"/>
          <w:szCs w:val="21"/>
          <w:highlight w:val="none"/>
        </w:rPr>
      </w:pPr>
      <w:r>
        <w:rPr>
          <w:rFonts w:hAnsi="宋体"/>
          <w:color w:val="auto"/>
          <w:kern w:val="2"/>
          <w:sz w:val="21"/>
          <w:highlight w:val="none"/>
          <w:lang w:val="zh-CN"/>
        </w:rPr>
        <w:t>本授权书声明：注册于</w:t>
      </w:r>
      <w:r>
        <w:rPr>
          <w:rFonts w:hAnsi="宋体"/>
          <w:color w:val="auto"/>
          <w:kern w:val="2"/>
          <w:sz w:val="21"/>
          <w:highlight w:val="none"/>
          <w:u w:val="single"/>
          <w:lang w:val="zh-CN"/>
        </w:rPr>
        <w:t xml:space="preserve">           </w:t>
      </w:r>
      <w:r>
        <w:rPr>
          <w:rFonts w:hAnsi="宋体"/>
          <w:color w:val="auto"/>
          <w:kern w:val="2"/>
          <w:sz w:val="21"/>
          <w:highlight w:val="none"/>
          <w:lang w:val="zh-CN"/>
        </w:rPr>
        <w:t>（供应商地址）的</w:t>
      </w:r>
      <w:r>
        <w:rPr>
          <w:rFonts w:hAnsi="宋体"/>
          <w:color w:val="auto"/>
          <w:kern w:val="2"/>
          <w:sz w:val="21"/>
          <w:highlight w:val="none"/>
          <w:u w:val="single"/>
          <w:lang w:val="zh-CN"/>
        </w:rPr>
        <w:t xml:space="preserve">              </w:t>
      </w:r>
      <w:r>
        <w:rPr>
          <w:rFonts w:hAnsi="宋体"/>
          <w:color w:val="auto"/>
          <w:kern w:val="2"/>
          <w:sz w:val="21"/>
          <w:highlight w:val="none"/>
          <w:lang w:val="zh-CN"/>
        </w:rPr>
        <w:t>（供应商名称）在下面签字的</w:t>
      </w:r>
      <w:r>
        <w:rPr>
          <w:rFonts w:hAnsi="宋体"/>
          <w:color w:val="auto"/>
          <w:kern w:val="2"/>
          <w:sz w:val="21"/>
          <w:highlight w:val="none"/>
          <w:u w:val="single"/>
          <w:lang w:val="zh-CN"/>
        </w:rPr>
        <w:t xml:space="preserve">           </w:t>
      </w:r>
      <w:r>
        <w:rPr>
          <w:rFonts w:hAnsi="宋体"/>
          <w:color w:val="auto"/>
          <w:kern w:val="2"/>
          <w:sz w:val="21"/>
          <w:highlight w:val="none"/>
          <w:lang w:val="zh-CN"/>
        </w:rPr>
        <w:t>（</w:t>
      </w:r>
      <w:r>
        <w:rPr>
          <w:rFonts w:hint="eastAsia" w:hAnsi="宋体"/>
          <w:color w:val="auto"/>
          <w:kern w:val="2"/>
          <w:sz w:val="21"/>
          <w:highlight w:val="none"/>
          <w:lang w:val="zh-CN"/>
        </w:rPr>
        <w:t>法定代表人/执行事务合伙人/负责人</w:t>
      </w:r>
      <w:r>
        <w:rPr>
          <w:rFonts w:hAnsi="宋体"/>
          <w:color w:val="auto"/>
          <w:kern w:val="2"/>
          <w:sz w:val="21"/>
          <w:highlight w:val="none"/>
          <w:lang w:val="zh-CN"/>
        </w:rPr>
        <w:t>姓名、职务、身份证号码）代表本公司授权在下面签字的</w:t>
      </w:r>
      <w:r>
        <w:rPr>
          <w:rFonts w:hAnsi="宋体"/>
          <w:color w:val="auto"/>
          <w:kern w:val="2"/>
          <w:sz w:val="21"/>
          <w:highlight w:val="none"/>
          <w:u w:val="single"/>
          <w:lang w:val="zh-CN"/>
        </w:rPr>
        <w:t xml:space="preserve">         </w:t>
      </w:r>
      <w:r>
        <w:rPr>
          <w:rFonts w:hAnsi="宋体"/>
          <w:color w:val="auto"/>
          <w:kern w:val="2"/>
          <w:sz w:val="21"/>
          <w:highlight w:val="none"/>
          <w:lang w:val="zh-CN"/>
        </w:rPr>
        <w:t>（被授权人的姓名、职务、身份证号码）为本公司的合法代表人，签署</w:t>
      </w:r>
      <w:r>
        <w:rPr>
          <w:rFonts w:hint="eastAsia" w:hAnsi="宋体"/>
          <w:color w:val="auto"/>
          <w:spacing w:val="20"/>
          <w:kern w:val="2"/>
          <w:sz w:val="21"/>
          <w:szCs w:val="21"/>
          <w:highlight w:val="none"/>
          <w:u w:val="single"/>
        </w:rPr>
        <w:t>东莞市水务集团有限公司注册发行债券采购律师事务所项目</w:t>
      </w:r>
      <w:r>
        <w:rPr>
          <w:rFonts w:hAnsi="宋体"/>
          <w:color w:val="auto"/>
          <w:kern w:val="2"/>
          <w:sz w:val="21"/>
          <w:szCs w:val="21"/>
          <w:highlight w:val="none"/>
          <w:lang w:val="zh-CN"/>
        </w:rPr>
        <w:t>（项目编号：</w:t>
      </w:r>
      <w:r>
        <w:rPr>
          <w:rFonts w:hint="eastAsia" w:hAnsi="宋体"/>
          <w:bCs/>
          <w:color w:val="auto"/>
          <w:kern w:val="2"/>
          <w:sz w:val="21"/>
          <w:szCs w:val="21"/>
          <w:highlight w:val="none"/>
          <w:lang w:val="zh-CN"/>
        </w:rPr>
        <w:t xml:space="preserve">HSDG2021214 </w:t>
      </w:r>
      <w:r>
        <w:rPr>
          <w:rFonts w:hAnsi="宋体"/>
          <w:color w:val="auto"/>
          <w:kern w:val="2"/>
          <w:sz w:val="21"/>
          <w:szCs w:val="21"/>
          <w:highlight w:val="none"/>
          <w:lang w:val="zh-CN"/>
        </w:rPr>
        <w:t>）的响应文件，</w:t>
      </w:r>
      <w:r>
        <w:rPr>
          <w:rFonts w:hAnsi="宋体"/>
          <w:color w:val="auto"/>
          <w:kern w:val="2"/>
          <w:sz w:val="21"/>
          <w:szCs w:val="21"/>
          <w:highlight w:val="none"/>
        </w:rPr>
        <w:t>代表我公司</w:t>
      </w:r>
      <w:r>
        <w:rPr>
          <w:rFonts w:hAnsi="宋体"/>
          <w:color w:val="auto"/>
          <w:kern w:val="2"/>
          <w:sz w:val="21"/>
          <w:highlight w:val="none"/>
          <w:lang w:val="zh-CN"/>
        </w:rPr>
        <w:t>递交响应文件、参与</w:t>
      </w:r>
      <w:r>
        <w:rPr>
          <w:rFonts w:hint="eastAsia" w:hAnsi="宋体"/>
          <w:color w:val="auto"/>
          <w:kern w:val="2"/>
          <w:sz w:val="21"/>
          <w:highlight w:val="none"/>
          <w:lang w:val="zh-CN"/>
        </w:rPr>
        <w:t>谈判</w:t>
      </w:r>
      <w:r>
        <w:rPr>
          <w:rFonts w:hAnsi="宋体"/>
          <w:color w:val="auto"/>
          <w:kern w:val="2"/>
          <w:sz w:val="21"/>
          <w:highlight w:val="none"/>
          <w:lang w:val="zh-CN"/>
        </w:rPr>
        <w:t>会、代表我公司应谈判小组的要求对响应文件进行澄清、进行合同谈判和签署合同，以我公司的名义处理一切与之有关的事宜，</w:t>
      </w:r>
      <w:r>
        <w:rPr>
          <w:rFonts w:hAnsi="宋体"/>
          <w:color w:val="auto"/>
          <w:kern w:val="2"/>
          <w:sz w:val="21"/>
          <w:szCs w:val="21"/>
          <w:highlight w:val="none"/>
        </w:rPr>
        <w:t>我承认代理人全权代表我所签署的本项目响应文件的内容及</w:t>
      </w:r>
      <w:r>
        <w:rPr>
          <w:rFonts w:hAnsi="宋体"/>
          <w:color w:val="auto"/>
          <w:kern w:val="2"/>
          <w:sz w:val="21"/>
          <w:highlight w:val="none"/>
          <w:lang w:val="zh-CN"/>
        </w:rPr>
        <w:t>所进行的上述活动。</w:t>
      </w:r>
    </w:p>
    <w:p>
      <w:pPr>
        <w:shd w:val="clear"/>
        <w:autoSpaceDE/>
        <w:autoSpaceDN/>
        <w:adjustRightInd/>
        <w:spacing w:before="120" w:after="120" w:line="360" w:lineRule="auto"/>
        <w:ind w:firstLine="420" w:firstLineChars="200"/>
        <w:jc w:val="both"/>
        <w:rPr>
          <w:rFonts w:hAnsi="宋体"/>
          <w:color w:val="auto"/>
          <w:kern w:val="2"/>
          <w:sz w:val="21"/>
          <w:szCs w:val="21"/>
          <w:highlight w:val="none"/>
        </w:rPr>
      </w:pPr>
      <w:r>
        <w:rPr>
          <w:rFonts w:hAnsi="宋体"/>
          <w:color w:val="auto"/>
          <w:kern w:val="2"/>
          <w:sz w:val="21"/>
          <w:highlight w:val="none"/>
          <w:lang w:val="zh-CN"/>
        </w:rPr>
        <w:t>本授权书于</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日签字生效，有效期至响应文件失效期止，</w:t>
      </w:r>
      <w:r>
        <w:rPr>
          <w:rFonts w:hAnsi="宋体"/>
          <w:color w:val="auto"/>
          <w:kern w:val="2"/>
          <w:sz w:val="21"/>
          <w:szCs w:val="21"/>
          <w:highlight w:val="none"/>
        </w:rPr>
        <w:t>代理人无转委托权，</w:t>
      </w:r>
      <w:r>
        <w:rPr>
          <w:rFonts w:hAnsi="宋体"/>
          <w:color w:val="auto"/>
          <w:kern w:val="2"/>
          <w:sz w:val="21"/>
          <w:highlight w:val="none"/>
          <w:lang w:val="zh-CN"/>
        </w:rPr>
        <w:t>特此声明。</w:t>
      </w:r>
    </w:p>
    <w:p>
      <w:pPr>
        <w:shd w:val="clear"/>
        <w:autoSpaceDE/>
        <w:autoSpaceDN/>
        <w:adjustRightInd/>
        <w:spacing w:before="120" w:after="120" w:line="360" w:lineRule="auto"/>
        <w:ind w:firstLine="277" w:firstLineChars="132"/>
        <w:rPr>
          <w:rFonts w:hAnsi="宋体"/>
          <w:color w:val="auto"/>
          <w:kern w:val="2"/>
          <w:sz w:val="21"/>
          <w:highlight w:val="none"/>
          <w:lang w:val="zh-CN"/>
        </w:rPr>
      </w:pPr>
    </w:p>
    <w:p>
      <w:pPr>
        <w:shd w:val="clear"/>
        <w:autoSpaceDE/>
        <w:autoSpaceDN/>
        <w:adjustRightInd/>
        <w:spacing w:before="120" w:after="120" w:line="360" w:lineRule="auto"/>
        <w:ind w:left="629" w:firstLine="425"/>
        <w:jc w:val="both"/>
        <w:rPr>
          <w:rFonts w:hAnsi="宋体"/>
          <w:color w:val="auto"/>
          <w:kern w:val="2"/>
          <w:sz w:val="21"/>
          <w:highlight w:val="none"/>
        </w:rPr>
      </w:pPr>
    </w:p>
    <w:p>
      <w:pPr>
        <w:shd w:val="clear"/>
        <w:autoSpaceDE/>
        <w:autoSpaceDN/>
        <w:adjustRightInd/>
        <w:spacing w:before="120" w:after="120" w:line="360" w:lineRule="auto"/>
        <w:ind w:left="5040" w:firstLine="425"/>
        <w:jc w:val="both"/>
        <w:rPr>
          <w:rFonts w:hAnsi="宋体"/>
          <w:color w:val="auto"/>
          <w:kern w:val="2"/>
          <w:sz w:val="21"/>
          <w:highlight w:val="none"/>
          <w:lang w:val="zh-CN"/>
        </w:rPr>
      </w:pPr>
      <w:r>
        <w:rPr>
          <w:rFonts w:hint="eastAsia" w:hAnsi="宋体"/>
          <w:color w:val="auto"/>
          <w:kern w:val="2"/>
          <w:sz w:val="21"/>
          <w:highlight w:val="none"/>
          <w:lang w:val="zh-CN"/>
        </w:rPr>
        <w:t xml:space="preserve">供 </w:t>
      </w:r>
      <w:r>
        <w:rPr>
          <w:rFonts w:hAnsi="宋体"/>
          <w:color w:val="auto"/>
          <w:kern w:val="2"/>
          <w:sz w:val="21"/>
          <w:highlight w:val="none"/>
          <w:lang w:val="zh-CN"/>
        </w:rPr>
        <w:t xml:space="preserve"> </w:t>
      </w:r>
      <w:r>
        <w:rPr>
          <w:rFonts w:hint="eastAsia" w:hAnsi="宋体"/>
          <w:color w:val="auto"/>
          <w:kern w:val="2"/>
          <w:sz w:val="21"/>
          <w:highlight w:val="none"/>
          <w:lang w:val="zh-CN"/>
        </w:rPr>
        <w:t xml:space="preserve">应 </w:t>
      </w:r>
      <w:r>
        <w:rPr>
          <w:rFonts w:hAnsi="宋体"/>
          <w:color w:val="auto"/>
          <w:kern w:val="2"/>
          <w:sz w:val="21"/>
          <w:highlight w:val="none"/>
          <w:lang w:val="zh-CN"/>
        </w:rPr>
        <w:t xml:space="preserve"> </w:t>
      </w:r>
      <w:r>
        <w:rPr>
          <w:rFonts w:hint="eastAsia" w:hAnsi="宋体"/>
          <w:color w:val="auto"/>
          <w:kern w:val="2"/>
          <w:sz w:val="21"/>
          <w:highlight w:val="none"/>
          <w:lang w:val="zh-CN"/>
        </w:rPr>
        <w:t>商</w:t>
      </w:r>
      <w:r>
        <w:rPr>
          <w:rFonts w:hAnsi="宋体"/>
          <w:color w:val="auto"/>
          <w:kern w:val="2"/>
          <w:sz w:val="21"/>
          <w:highlight w:val="none"/>
          <w:lang w:val="zh-CN"/>
        </w:rPr>
        <w:t>：（加盖供应商公章）</w:t>
      </w:r>
    </w:p>
    <w:p>
      <w:pPr>
        <w:shd w:val="clear"/>
        <w:autoSpaceDE/>
        <w:autoSpaceDN/>
        <w:adjustRightInd/>
        <w:spacing w:before="120" w:after="120" w:line="360" w:lineRule="auto"/>
        <w:ind w:left="5040" w:firstLine="425"/>
        <w:jc w:val="both"/>
        <w:rPr>
          <w:rFonts w:hAnsi="宋体"/>
          <w:color w:val="auto"/>
          <w:kern w:val="2"/>
          <w:sz w:val="21"/>
          <w:highlight w:val="none"/>
          <w:lang w:val="zh-CN"/>
        </w:rPr>
      </w:pPr>
      <w:r>
        <w:rPr>
          <w:rFonts w:hAnsi="宋体"/>
          <w:color w:val="auto"/>
          <w:kern w:val="2"/>
          <w:sz w:val="21"/>
          <w:highlight w:val="none"/>
          <w:lang w:val="zh-CN"/>
        </w:rPr>
        <w:t>供应商地址：</w:t>
      </w:r>
    </w:p>
    <w:p>
      <w:pPr>
        <w:shd w:val="clear"/>
        <w:autoSpaceDE/>
        <w:autoSpaceDN/>
        <w:adjustRightInd/>
        <w:spacing w:before="120" w:after="120" w:line="360" w:lineRule="auto"/>
        <w:ind w:left="5443"/>
        <w:jc w:val="both"/>
        <w:rPr>
          <w:rFonts w:hAnsi="宋体"/>
          <w:color w:val="auto"/>
          <w:kern w:val="2"/>
          <w:sz w:val="21"/>
          <w:highlight w:val="none"/>
          <w:lang w:val="zh-CN"/>
        </w:rPr>
      </w:pPr>
      <w:r>
        <w:rPr>
          <w:rFonts w:hAnsi="宋体"/>
          <w:color w:val="auto"/>
          <w:kern w:val="2"/>
          <w:sz w:val="21"/>
          <w:highlight w:val="none"/>
          <w:lang w:val="zh-CN"/>
        </w:rPr>
        <w:t>法定代表人</w:t>
      </w:r>
      <w:r>
        <w:rPr>
          <w:rFonts w:hint="eastAsia" w:hAnsi="宋体"/>
          <w:color w:val="auto"/>
          <w:kern w:val="2"/>
          <w:sz w:val="21"/>
          <w:highlight w:val="none"/>
          <w:lang w:val="zh-CN"/>
        </w:rPr>
        <w:t>/执行事务合伙人/负责人</w:t>
      </w:r>
      <w:r>
        <w:rPr>
          <w:rFonts w:hAnsi="宋体"/>
          <w:color w:val="auto"/>
          <w:kern w:val="2"/>
          <w:sz w:val="21"/>
          <w:highlight w:val="none"/>
          <w:lang w:val="zh-CN"/>
        </w:rPr>
        <w:t>姓名（签名或盖私章）：</w:t>
      </w:r>
    </w:p>
    <w:p>
      <w:pPr>
        <w:shd w:val="clear"/>
        <w:autoSpaceDE/>
        <w:autoSpaceDN/>
        <w:adjustRightInd/>
        <w:spacing w:before="120" w:after="120" w:line="360" w:lineRule="auto"/>
        <w:ind w:left="5040" w:firstLine="425"/>
        <w:jc w:val="both"/>
        <w:rPr>
          <w:rFonts w:hAnsi="宋体"/>
          <w:color w:val="auto"/>
          <w:kern w:val="2"/>
          <w:sz w:val="21"/>
          <w:highlight w:val="none"/>
          <w:lang w:val="zh-CN"/>
        </w:rPr>
      </w:pPr>
      <w:r>
        <w:rPr>
          <w:rFonts w:hAnsi="宋体"/>
          <w:color w:val="auto"/>
          <w:kern w:val="2"/>
          <w:sz w:val="21"/>
          <w:highlight w:val="none"/>
          <w:lang w:val="zh-CN"/>
        </w:rPr>
        <w:t>职　　　务：</w:t>
      </w:r>
    </w:p>
    <w:p>
      <w:pPr>
        <w:shd w:val="clear"/>
        <w:autoSpaceDE/>
        <w:autoSpaceDN/>
        <w:adjustRightInd/>
        <w:spacing w:before="120" w:after="120" w:line="360" w:lineRule="auto"/>
        <w:ind w:left="5040" w:firstLine="425"/>
        <w:jc w:val="both"/>
        <w:rPr>
          <w:rFonts w:hAnsi="宋体"/>
          <w:color w:val="auto"/>
          <w:kern w:val="2"/>
          <w:sz w:val="21"/>
          <w:highlight w:val="none"/>
          <w:lang w:val="zh-CN"/>
        </w:rPr>
      </w:pPr>
      <w:r>
        <w:rPr>
          <w:rFonts w:hAnsi="宋体"/>
          <w:color w:val="auto"/>
          <w:kern w:val="2"/>
          <w:sz w:val="21"/>
          <w:highlight w:val="none"/>
          <w:lang w:val="zh-CN"/>
        </w:rPr>
        <w:t>被授权人（签名或盖私章）：</w:t>
      </w:r>
    </w:p>
    <w:p>
      <w:pPr>
        <w:shd w:val="clear"/>
        <w:autoSpaceDE/>
        <w:autoSpaceDN/>
        <w:adjustRightInd/>
        <w:spacing w:before="120" w:after="120" w:line="360" w:lineRule="auto"/>
        <w:ind w:left="5040" w:firstLine="425"/>
        <w:jc w:val="both"/>
        <w:rPr>
          <w:rFonts w:hAnsi="宋体"/>
          <w:color w:val="auto"/>
          <w:kern w:val="2"/>
          <w:sz w:val="21"/>
          <w:highlight w:val="none"/>
          <w:lang w:val="zh-CN"/>
        </w:rPr>
      </w:pPr>
      <w:r>
        <w:rPr>
          <w:rFonts w:hAnsi="宋体"/>
          <w:color w:val="auto"/>
          <w:kern w:val="2"/>
          <w:sz w:val="21"/>
          <w:highlight w:val="none"/>
          <w:lang w:val="zh-CN"/>
        </w:rPr>
        <w:t>职　　　务：</w:t>
      </w:r>
    </w:p>
    <w:p>
      <w:pPr>
        <w:widowControl/>
        <w:shd w:val="clear"/>
        <w:adjustRightInd/>
        <w:spacing w:before="120" w:after="120" w:line="360" w:lineRule="auto"/>
        <w:ind w:right="893" w:firstLine="420" w:firstLineChars="200"/>
        <w:jc w:val="both"/>
        <w:textAlignment w:val="bottom"/>
        <w:rPr>
          <w:rFonts w:hAnsi="宋体"/>
          <w:color w:val="auto"/>
          <w:kern w:val="2"/>
          <w:sz w:val="21"/>
          <w:highlight w:val="none"/>
        </w:rPr>
      </w:pPr>
      <w:r>
        <w:rPr>
          <w:rFonts w:hAnsi="宋体"/>
          <w:color w:val="auto"/>
          <w:kern w:val="2"/>
          <w:sz w:val="21"/>
          <w:highlight w:val="none"/>
          <w:lang w:val="zh-CN"/>
        </w:rPr>
        <w:br w:type="page"/>
      </w:r>
      <w:r>
        <w:rPr>
          <w:rFonts w:hAnsi="宋体"/>
          <w:color w:val="auto"/>
          <w:kern w:val="2"/>
          <w:sz w:val="21"/>
          <w:highlight w:val="none"/>
        </w:rPr>
        <w:t>附 法定代表人</w:t>
      </w:r>
      <w:r>
        <w:rPr>
          <w:rFonts w:hint="eastAsia" w:hAnsi="宋体"/>
          <w:color w:val="auto"/>
          <w:kern w:val="2"/>
          <w:sz w:val="21"/>
          <w:highlight w:val="none"/>
        </w:rPr>
        <w:t>/执行事务合伙人/负责人</w:t>
      </w:r>
      <w:r>
        <w:rPr>
          <w:rFonts w:hAnsi="宋体"/>
          <w:color w:val="auto"/>
          <w:kern w:val="2"/>
          <w:sz w:val="21"/>
          <w:highlight w:val="none"/>
        </w:rPr>
        <w:t>、被授权人身份证复印件</w:t>
      </w:r>
    </w:p>
    <w:p>
      <w:pPr>
        <w:widowControl/>
        <w:shd w:val="clear"/>
        <w:adjustRightInd/>
        <w:spacing w:before="120" w:after="120" w:line="360" w:lineRule="auto"/>
        <w:ind w:right="893" w:firstLine="420" w:firstLineChars="200"/>
        <w:jc w:val="both"/>
        <w:textAlignment w:val="bottom"/>
        <w:rPr>
          <w:rFonts w:hAnsi="宋体"/>
          <w:color w:val="auto"/>
          <w:kern w:val="2"/>
          <w:sz w:val="21"/>
          <w:highlight w:val="none"/>
        </w:rPr>
      </w:pPr>
    </w:p>
    <w:p>
      <w:pPr>
        <w:widowControl/>
        <w:shd w:val="clear"/>
        <w:adjustRightInd/>
        <w:spacing w:before="120" w:after="120" w:line="360" w:lineRule="auto"/>
        <w:ind w:right="893"/>
        <w:jc w:val="center"/>
        <w:textAlignment w:val="bottom"/>
        <w:rPr>
          <w:rFonts w:hAnsi="宋体"/>
          <w:color w:val="auto"/>
          <w:kern w:val="2"/>
          <w:sz w:val="21"/>
          <w:highlight w:val="none"/>
        </w:rPr>
      </w:pPr>
      <w:r>
        <w:rPr>
          <w:rFonts w:hAnsi="宋体"/>
          <w:color w:val="auto"/>
          <w:kern w:val="2"/>
          <w:sz w:val="21"/>
          <w:highlight w:val="none"/>
        </w:rPr>
        <mc:AlternateContent>
          <mc:Choice Requires="wps">
            <w:drawing>
              <wp:anchor distT="0" distB="0" distL="114300" distR="114300" simplePos="0" relativeHeight="251662336" behindDoc="0" locked="0" layoutInCell="1" allowOverlap="1">
                <wp:simplePos x="0" y="0"/>
                <wp:positionH relativeFrom="column">
                  <wp:posOffset>3414395</wp:posOffset>
                </wp:positionH>
                <wp:positionV relativeFrom="paragraph">
                  <wp:posOffset>62865</wp:posOffset>
                </wp:positionV>
                <wp:extent cx="2790825" cy="1762125"/>
                <wp:effectExtent l="0" t="0" r="9525" b="9525"/>
                <wp:wrapNone/>
                <wp:docPr id="4"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cmpd="sng">
                          <a:solidFill>
                            <a:srgbClr val="000000"/>
                          </a:solidFill>
                          <a:miter lim="800000"/>
                        </a:ln>
                      </wps:spPr>
                      <wps:txbx>
                        <w:txbxContent>
                          <w:p/>
                          <w:p/>
                          <w:p/>
                          <w:p/>
                          <w:p>
                            <w:pPr>
                              <w:jc w:val="center"/>
                              <w:rPr>
                                <w:sz w:val="21"/>
                                <w:szCs w:val="21"/>
                              </w:rPr>
                            </w:pPr>
                            <w:r>
                              <w:rPr>
                                <w:rFonts w:hint="eastAsia"/>
                                <w:sz w:val="21"/>
                                <w:szCs w:val="21"/>
                              </w:rPr>
                              <w:t>法定代表人/执行事务合伙人/负责人身份证反面</w:t>
                            </w:r>
                          </w:p>
                          <w:p>
                            <w:pPr>
                              <w:jc w:val="center"/>
                              <w:rPr>
                                <w:rFonts w:hAnsi="宋体"/>
                                <w:kern w:val="2"/>
                                <w:sz w:val="21"/>
                              </w:rPr>
                            </w:pPr>
                          </w:p>
                        </w:txbxContent>
                      </wps:txbx>
                      <wps:bodyPr rot="0" vert="horz" wrap="square" lIns="91440" tIns="45720" rIns="91440" bIns="45720" anchor="t" anchorCtr="0" upright="1">
                        <a:noAutofit/>
                      </wps:bodyPr>
                    </wps:wsp>
                  </a:graphicData>
                </a:graphic>
              </wp:anchor>
            </w:drawing>
          </mc:Choice>
          <mc:Fallback>
            <w:pict>
              <v:shape id="文本框 5" o:spid="_x0000_s1026" o:spt="202" type="#_x0000_t202" style="position:absolute;left:0pt;margin-left:268.85pt;margin-top:4.95pt;height:138.75pt;width:219.75pt;z-index:251662336;mso-width-relative:page;mso-height-relative:page;" fillcolor="#FFFFFF" filled="t" stroked="t" coordsize="21600,21600" o:gfxdata="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hP8D7ZAAAACQEAAA8AAAAAAAAAAQAg&#10;AAAAIgAAAGRycy9kb3ducmV2LnhtbFBLAQIUABQAAAAIAIdO4kCDcUavRgIAAJMEAAAOAAAAAAAA&#10;AAEAIAAAACgBAABkcnMvZTJvRG9jLnhtbFBLBQYAAAAABgAGAFkBAADgBQAAAAA=&#10;">
                <v:fill on="t" focussize="0,0"/>
                <v:stroke color="#000000" miterlimit="8" joinstyle="miter"/>
                <v:imagedata o:title=""/>
                <o:lock v:ext="edit" aspectratio="f"/>
                <v:textbox>
                  <w:txbxContent>
                    <w:p/>
                    <w:p/>
                    <w:p/>
                    <w:p/>
                    <w:p>
                      <w:pPr>
                        <w:jc w:val="center"/>
                        <w:rPr>
                          <w:sz w:val="21"/>
                          <w:szCs w:val="21"/>
                        </w:rPr>
                      </w:pPr>
                      <w:r>
                        <w:rPr>
                          <w:rFonts w:hint="eastAsia"/>
                          <w:sz w:val="21"/>
                          <w:szCs w:val="21"/>
                        </w:rPr>
                        <w:t>法定代表人/执行事务合伙人/负责人身份证反面</w:t>
                      </w:r>
                    </w:p>
                    <w:p>
                      <w:pPr>
                        <w:jc w:val="center"/>
                        <w:rPr>
                          <w:rFonts w:hAnsi="宋体"/>
                          <w:kern w:val="2"/>
                          <w:sz w:val="21"/>
                        </w:rPr>
                      </w:pPr>
                    </w:p>
                  </w:txbxContent>
                </v:textbox>
              </v:shape>
            </w:pict>
          </mc:Fallback>
        </mc:AlternateContent>
      </w:r>
      <w:r>
        <w:rPr>
          <w:rFonts w:hAnsi="宋体"/>
          <w:color w:val="auto"/>
          <w:kern w:val="2"/>
          <w:sz w:val="21"/>
          <w:highlight w:val="none"/>
        </w:rPr>
        <mc:AlternateContent>
          <mc:Choice Requires="wps">
            <w:drawing>
              <wp:anchor distT="0" distB="0" distL="114300" distR="114300" simplePos="0" relativeHeight="251661312" behindDoc="0" locked="0" layoutInCell="1" allowOverlap="1">
                <wp:simplePos x="0" y="0"/>
                <wp:positionH relativeFrom="column">
                  <wp:posOffset>213995</wp:posOffset>
                </wp:positionH>
                <wp:positionV relativeFrom="paragraph">
                  <wp:posOffset>62865</wp:posOffset>
                </wp:positionV>
                <wp:extent cx="2790825" cy="1762125"/>
                <wp:effectExtent l="0" t="0" r="9525" b="9525"/>
                <wp:wrapNone/>
                <wp:docPr id="3"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cmpd="sng">
                          <a:solidFill>
                            <a:srgbClr val="000000"/>
                          </a:solidFill>
                          <a:miter lim="800000"/>
                        </a:ln>
                      </wps:spPr>
                      <wps:txbx>
                        <w:txbxContent>
                          <w:p/>
                          <w:p/>
                          <w:p/>
                          <w:p/>
                          <w:p>
                            <w:pPr>
                              <w:jc w:val="center"/>
                              <w:rPr>
                                <w:sz w:val="21"/>
                                <w:szCs w:val="21"/>
                              </w:rPr>
                            </w:pPr>
                            <w:r>
                              <w:rPr>
                                <w:rFonts w:hint="eastAsia"/>
                                <w:sz w:val="21"/>
                                <w:szCs w:val="21"/>
                              </w:rPr>
                              <w:t>法定代表人/执行事务合伙人/负责人身份证正面</w:t>
                            </w:r>
                          </w:p>
                          <w:p>
                            <w:pPr>
                              <w:jc w:val="center"/>
                              <w:rPr>
                                <w:rFonts w:hAnsi="宋体"/>
                                <w:kern w:val="2"/>
                                <w:sz w:val="21"/>
                              </w:rPr>
                            </w:pPr>
                          </w:p>
                        </w:txbxContent>
                      </wps:txbx>
                      <wps:bodyPr rot="0" vert="horz" wrap="square" lIns="91440" tIns="45720" rIns="91440" bIns="45720" anchor="t" anchorCtr="0" upright="1">
                        <a:noAutofit/>
                      </wps:bodyPr>
                    </wps:wsp>
                  </a:graphicData>
                </a:graphic>
              </wp:anchor>
            </w:drawing>
          </mc:Choice>
          <mc:Fallback>
            <w:pict>
              <v:shape id="文本框 4" o:spid="_x0000_s1026" o:spt="202" type="#_x0000_t202" style="position:absolute;left:0pt;margin-left:16.85pt;margin-top:4.95pt;height:138.75pt;width:219.75pt;z-index:251661312;mso-width-relative:page;mso-height-relative:page;" fillcolor="#FFFFFF" filled="t" stroked="t" coordsize="21600,21600" o:gfxdata="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JpNDdgAAAAIAQAADwAAAAAAAAABACAA&#10;AAAiAAAAZHJzL2Rvd25yZXYueG1sUEsBAhQAFAAAAAgAh07iQNEuUdJGAgAAkwQAAA4AAAAAAAAA&#10;AQAgAAAAJwEAAGRycy9lMm9Eb2MueG1sUEsFBgAAAAAGAAYAWQEAAN8FAAAAAA==&#10;">
                <v:fill on="t" focussize="0,0"/>
                <v:stroke color="#000000" miterlimit="8" joinstyle="miter"/>
                <v:imagedata o:title=""/>
                <o:lock v:ext="edit" aspectratio="f"/>
                <v:textbox>
                  <w:txbxContent>
                    <w:p/>
                    <w:p/>
                    <w:p/>
                    <w:p/>
                    <w:p>
                      <w:pPr>
                        <w:jc w:val="center"/>
                        <w:rPr>
                          <w:sz w:val="21"/>
                          <w:szCs w:val="21"/>
                        </w:rPr>
                      </w:pPr>
                      <w:r>
                        <w:rPr>
                          <w:rFonts w:hint="eastAsia"/>
                          <w:sz w:val="21"/>
                          <w:szCs w:val="21"/>
                        </w:rPr>
                        <w:t>法定代表人/执行事务合伙人/负责人身份证正面</w:t>
                      </w:r>
                    </w:p>
                    <w:p>
                      <w:pPr>
                        <w:jc w:val="center"/>
                        <w:rPr>
                          <w:rFonts w:hAnsi="宋体"/>
                          <w:kern w:val="2"/>
                          <w:sz w:val="21"/>
                        </w:rPr>
                      </w:pPr>
                    </w:p>
                  </w:txbxContent>
                </v:textbox>
              </v:shape>
            </w:pict>
          </mc:Fallback>
        </mc:AlternateContent>
      </w:r>
    </w:p>
    <w:p>
      <w:pPr>
        <w:shd w:val="clear"/>
        <w:autoSpaceDE/>
        <w:autoSpaceDN/>
        <w:adjustRightInd/>
        <w:spacing w:before="120" w:after="120" w:line="360" w:lineRule="auto"/>
        <w:ind w:left="5040"/>
        <w:jc w:val="center"/>
        <w:rPr>
          <w:rFonts w:hAnsi="宋体"/>
          <w:color w:val="auto"/>
          <w:kern w:val="2"/>
          <w:sz w:val="21"/>
          <w:highlight w:val="none"/>
        </w:rPr>
      </w:pPr>
    </w:p>
    <w:p>
      <w:pPr>
        <w:shd w:val="clear"/>
        <w:jc w:val="center"/>
        <w:rPr>
          <w:rFonts w:hAnsi="宋体"/>
          <w:color w:val="auto"/>
          <w:kern w:val="2"/>
          <w:highlight w:val="none"/>
        </w:rPr>
      </w:pPr>
      <w:r>
        <w:rPr>
          <w:rFonts w:hAnsi="宋体"/>
          <w:color w:val="auto"/>
          <w:kern w:val="2"/>
          <w:highlight w:val="none"/>
        </w:rPr>
        <mc:AlternateContent>
          <mc:Choice Requires="wps">
            <w:drawing>
              <wp:anchor distT="0" distB="0" distL="114300" distR="114300" simplePos="0" relativeHeight="251664384" behindDoc="0" locked="0" layoutInCell="1" allowOverlap="1">
                <wp:simplePos x="0" y="0"/>
                <wp:positionH relativeFrom="column">
                  <wp:posOffset>3414395</wp:posOffset>
                </wp:positionH>
                <wp:positionV relativeFrom="paragraph">
                  <wp:posOffset>2688590</wp:posOffset>
                </wp:positionV>
                <wp:extent cx="2743200" cy="1771650"/>
                <wp:effectExtent l="0" t="0" r="0" b="0"/>
                <wp:wrapNone/>
                <wp:docPr id="2"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cmpd="sng">
                          <a:solidFill>
                            <a:srgbClr val="000000"/>
                          </a:solidFill>
                          <a:miter lim="800000"/>
                        </a:ln>
                      </wps:spPr>
                      <wps:txb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被授权人身份证反面</w:t>
                            </w:r>
                          </w:p>
                          <w:p/>
                          <w:p/>
                        </w:txbxContent>
                      </wps:txbx>
                      <wps:bodyPr rot="0" vert="horz" wrap="square" lIns="91440" tIns="45720" rIns="91440" bIns="45720" anchor="t" anchorCtr="0" upright="1">
                        <a:noAutofit/>
                      </wps:bodyPr>
                    </wps:wsp>
                  </a:graphicData>
                </a:graphic>
              </wp:anchor>
            </w:drawing>
          </mc:Choice>
          <mc:Fallback>
            <w:pict>
              <v:shape id="文本框 7" o:spid="_x0000_s1026" o:spt="202" type="#_x0000_t202" style="position:absolute;left:0pt;margin-left:268.85pt;margin-top:211.7pt;height:139.5pt;width:216pt;z-index:251664384;mso-width-relative:page;mso-height-relative:page;" fillcolor="#FFFFFF" filled="t" stroked="t" coordsize="21600,21600" o:gfxdata="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X7BQ6NsAAAALAQAADwAAAAAA&#10;AAABACAAAAAiAAAAZHJzL2Rvd25yZXYueG1sUEsBAhQAFAAAAAgAh07iQLZTsmFJAgAAkwQAAA4A&#10;AAAAAAAAAQAgAAAAKgEAAGRycy9lMm9Eb2MueG1sUEsFBgAAAAAGAAYAWQEAAOUFAAAAAA==&#10;">
                <v:fill on="t" focussize="0,0"/>
                <v:stroke color="#000000" miterlimit="8" joinstyle="miter"/>
                <v:imagedata o:title=""/>
                <o:lock v:ext="edit" aspectratio="f"/>
                <v:textbo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被授权人身份证反面</w:t>
                      </w:r>
                    </w:p>
                    <w:p/>
                    <w:p/>
                  </w:txbxContent>
                </v:textbox>
              </v:shape>
            </w:pict>
          </mc:Fallback>
        </mc:AlternateContent>
      </w:r>
      <w:r>
        <w:rPr>
          <w:rFonts w:hAnsi="宋体"/>
          <w:color w:val="auto"/>
          <w:kern w:val="2"/>
          <w:highlight w:val="none"/>
        </w:rPr>
        <mc:AlternateContent>
          <mc:Choice Requires="wps">
            <w:drawing>
              <wp:anchor distT="0" distB="0" distL="114300" distR="114300" simplePos="0" relativeHeight="251663360" behindDoc="0" locked="0" layoutInCell="1" allowOverlap="1">
                <wp:simplePos x="0" y="0"/>
                <wp:positionH relativeFrom="column">
                  <wp:posOffset>213995</wp:posOffset>
                </wp:positionH>
                <wp:positionV relativeFrom="paragraph">
                  <wp:posOffset>2688590</wp:posOffset>
                </wp:positionV>
                <wp:extent cx="2743200" cy="1771650"/>
                <wp:effectExtent l="0" t="0" r="0" b="0"/>
                <wp:wrapNone/>
                <wp:docPr id="1"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cmpd="sng">
                          <a:solidFill>
                            <a:srgbClr val="000000"/>
                          </a:solidFill>
                          <a:miter lim="800000"/>
                        </a:ln>
                      </wps:spPr>
                      <wps:txb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被授权人身份证正面</w:t>
                            </w:r>
                          </w:p>
                          <w:p/>
                          <w:p/>
                        </w:txbxContent>
                      </wps:txbx>
                      <wps:bodyPr rot="0" vert="horz" wrap="square" lIns="91440" tIns="45720" rIns="91440" bIns="45720" anchor="t" anchorCtr="0" upright="1">
                        <a:noAutofit/>
                      </wps:bodyPr>
                    </wps:wsp>
                  </a:graphicData>
                </a:graphic>
              </wp:anchor>
            </w:drawing>
          </mc:Choice>
          <mc:Fallback>
            <w:pict>
              <v:shape id="文本框 6" o:spid="_x0000_s1026" o:spt="202" type="#_x0000_t202" style="position:absolute;left:0pt;margin-left:16.85pt;margin-top:211.7pt;height:139.5pt;width:216pt;z-index:251663360;mso-width-relative:page;mso-height-relative:page;" fillcolor="#FFFFFF" filled="t" stroked="t" coordsize="21600,21600" o:gfxdata="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SlaN62QAAAAoBAAAPAAAAAAAA&#10;AAEAIAAAACIAAABkcnMvZG93bnJldi54bWxQSwECFAAUAAAACACHTuJADflB6koCAACTBAAADgAA&#10;AAAAAAABACAAAAAoAQAAZHJzL2Uyb0RvYy54bWxQSwUGAAAAAAYABgBZAQAA5AUAAAAA&#10;">
                <v:fill on="t" focussize="0,0"/>
                <v:stroke color="#000000" miterlimit="8" joinstyle="miter"/>
                <v:imagedata o:title=""/>
                <o:lock v:ext="edit" aspectratio="f"/>
                <v:textbo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被授权人身份证正面</w:t>
                      </w:r>
                    </w:p>
                    <w:p/>
                    <w:p/>
                  </w:txbxContent>
                </v:textbox>
              </v:shape>
            </w:pict>
          </mc:Fallback>
        </mc:AlternateContent>
      </w:r>
    </w:p>
    <w:p>
      <w:pPr>
        <w:shd w:val="clear"/>
        <w:jc w:val="center"/>
        <w:rPr>
          <w:rFonts w:hAnsi="宋体"/>
          <w:color w:val="auto"/>
          <w:sz w:val="21"/>
          <w:szCs w:val="21"/>
          <w:highlight w:val="none"/>
        </w:rPr>
      </w:pPr>
    </w:p>
    <w:p>
      <w:pPr>
        <w:shd w:val="clear"/>
        <w:jc w:val="center"/>
        <w:rPr>
          <w:rFonts w:hAnsi="宋体"/>
          <w:color w:val="auto"/>
          <w:sz w:val="21"/>
          <w:szCs w:val="21"/>
          <w:highlight w:val="none"/>
        </w:rPr>
      </w:pPr>
    </w:p>
    <w:p>
      <w:pPr>
        <w:shd w:val="clear"/>
        <w:jc w:val="center"/>
        <w:rPr>
          <w:rFonts w:hAnsi="宋体"/>
          <w:color w:val="auto"/>
          <w:sz w:val="21"/>
          <w:szCs w:val="21"/>
          <w:highlight w:val="none"/>
        </w:rPr>
      </w:pPr>
    </w:p>
    <w:p>
      <w:pPr>
        <w:shd w:val="clear"/>
        <w:jc w:val="center"/>
        <w:rPr>
          <w:rFonts w:hAnsi="宋体"/>
          <w:color w:val="auto"/>
          <w:sz w:val="21"/>
          <w:szCs w:val="21"/>
          <w:highlight w:val="none"/>
        </w:rPr>
      </w:pPr>
    </w:p>
    <w:p>
      <w:pPr>
        <w:shd w:val="clear"/>
        <w:jc w:val="cente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p>
    <w:p>
      <w:pPr>
        <w:shd w:val="clear"/>
        <w:rPr>
          <w:rFonts w:hAnsi="宋体"/>
          <w:b/>
          <w:color w:val="auto"/>
          <w:sz w:val="21"/>
          <w:szCs w:val="21"/>
          <w:highlight w:val="none"/>
        </w:rPr>
      </w:pPr>
      <w:r>
        <w:rPr>
          <w:rFonts w:hAnsi="宋体"/>
          <w:b/>
          <w:color w:val="auto"/>
          <w:sz w:val="21"/>
          <w:szCs w:val="21"/>
          <w:highlight w:val="none"/>
        </w:rPr>
        <w:t>注：上述身份证须在有效期限内</w:t>
      </w:r>
      <w:r>
        <w:rPr>
          <w:rFonts w:hint="eastAsia" w:hAnsi="宋体"/>
          <w:b/>
          <w:color w:val="auto"/>
          <w:sz w:val="21"/>
          <w:szCs w:val="21"/>
          <w:highlight w:val="none"/>
        </w:rPr>
        <w:t>，若供应商为经总公司（总所）授权的</w:t>
      </w:r>
      <w:r>
        <w:rPr>
          <w:rFonts w:hint="eastAsia" w:hAnsi="宋体" w:cs="宋体"/>
          <w:b/>
          <w:color w:val="auto"/>
          <w:kern w:val="2"/>
          <w:sz w:val="21"/>
          <w:szCs w:val="21"/>
          <w:highlight w:val="none"/>
          <w:lang w:val="zh-CN"/>
        </w:rPr>
        <w:t>分公司（分所）</w:t>
      </w:r>
      <w:r>
        <w:rPr>
          <w:rFonts w:hint="eastAsia" w:hAnsi="宋体"/>
          <w:b/>
          <w:color w:val="auto"/>
          <w:sz w:val="21"/>
          <w:szCs w:val="21"/>
          <w:highlight w:val="none"/>
        </w:rPr>
        <w:t>的，须提供律师事务所</w:t>
      </w:r>
      <w:r>
        <w:rPr>
          <w:rFonts w:hint="eastAsia" w:hAnsi="宋体" w:cs="宋体"/>
          <w:b/>
          <w:color w:val="auto"/>
          <w:kern w:val="2"/>
          <w:sz w:val="21"/>
          <w:szCs w:val="21"/>
          <w:highlight w:val="none"/>
          <w:lang w:val="zh-CN"/>
        </w:rPr>
        <w:t>分公司（分所）</w:t>
      </w:r>
      <w:r>
        <w:rPr>
          <w:rFonts w:hint="eastAsia" w:hAnsi="宋体"/>
          <w:b/>
          <w:color w:val="auto"/>
          <w:sz w:val="21"/>
          <w:szCs w:val="21"/>
          <w:highlight w:val="none"/>
        </w:rPr>
        <w:t>负责人身份证复印件。</w:t>
      </w:r>
    </w:p>
    <w:p>
      <w:pPr>
        <w:shd w:val="clear"/>
        <w:rPr>
          <w:rFonts w:hAnsi="宋体"/>
          <w:b/>
          <w:color w:val="auto"/>
          <w:sz w:val="21"/>
          <w:szCs w:val="21"/>
          <w:highlight w:val="none"/>
        </w:rPr>
      </w:pPr>
    </w:p>
    <w:p>
      <w:pPr>
        <w:shd w:val="clear"/>
        <w:tabs>
          <w:tab w:val="left" w:pos="567"/>
        </w:tabs>
        <w:spacing w:line="360" w:lineRule="auto"/>
        <w:outlineLvl w:val="2"/>
        <w:rPr>
          <w:rFonts w:hAnsi="宋体"/>
          <w:b/>
          <w:color w:val="auto"/>
          <w:sz w:val="21"/>
          <w:szCs w:val="21"/>
          <w:highlight w:val="none"/>
        </w:rPr>
        <w:sectPr>
          <w:pgSz w:w="11907" w:h="16840"/>
          <w:pgMar w:top="1701" w:right="1418" w:bottom="851" w:left="1418" w:header="720" w:footer="720" w:gutter="0"/>
          <w:cols w:space="720" w:num="1"/>
          <w:titlePg/>
          <w:docGrid w:linePitch="326" w:charSpace="0"/>
        </w:sectPr>
      </w:pPr>
    </w:p>
    <w:p>
      <w:pPr>
        <w:pageBreakBefore/>
        <w:shd w:val="clear"/>
        <w:tabs>
          <w:tab w:val="left" w:pos="567"/>
        </w:tabs>
        <w:spacing w:line="360" w:lineRule="auto"/>
        <w:ind w:left="567" w:hanging="567"/>
        <w:outlineLvl w:val="2"/>
        <w:rPr>
          <w:rFonts w:hAnsi="宋体"/>
          <w:b/>
          <w:color w:val="auto"/>
          <w:kern w:val="2"/>
          <w:sz w:val="32"/>
          <w:szCs w:val="32"/>
          <w:highlight w:val="none"/>
          <w:lang w:val="zh-CN"/>
        </w:rPr>
      </w:pPr>
      <w:bookmarkStart w:id="240" w:name="_Toc75979430"/>
      <w:bookmarkStart w:id="241" w:name="_Toc76053745"/>
      <w:bookmarkStart w:id="242" w:name="_Toc536025434"/>
      <w:bookmarkStart w:id="243" w:name="_Toc521918127"/>
      <w:bookmarkStart w:id="244" w:name="_Toc521576306"/>
      <w:bookmarkStart w:id="245" w:name="_Toc532576770"/>
      <w:bookmarkStart w:id="246" w:name="_Toc522047386"/>
      <w:bookmarkStart w:id="247" w:name="_Toc521918324"/>
      <w:r>
        <w:rPr>
          <w:rFonts w:hAnsi="宋体"/>
          <w:b/>
          <w:color w:val="auto"/>
          <w:sz w:val="32"/>
          <w:szCs w:val="32"/>
          <w:highlight w:val="none"/>
        </w:rPr>
        <w:t xml:space="preserve">4-4 </w:t>
      </w:r>
      <w:r>
        <w:rPr>
          <w:rFonts w:hAnsi="宋体"/>
          <w:b/>
          <w:color w:val="auto"/>
          <w:kern w:val="2"/>
          <w:sz w:val="32"/>
          <w:szCs w:val="32"/>
          <w:highlight w:val="none"/>
          <w:lang w:val="zh-CN"/>
        </w:rPr>
        <w:t>业绩表格式</w:t>
      </w:r>
    </w:p>
    <w:p>
      <w:pPr>
        <w:shd w:val="clear"/>
        <w:spacing w:line="360" w:lineRule="auto"/>
        <w:jc w:val="center"/>
        <w:rPr>
          <w:rFonts w:hAnsi="宋体"/>
          <w:b/>
          <w:color w:val="auto"/>
          <w:sz w:val="30"/>
          <w:szCs w:val="30"/>
          <w:highlight w:val="none"/>
        </w:rPr>
      </w:pPr>
      <w:r>
        <w:rPr>
          <w:rFonts w:hint="eastAsia" w:hAnsi="宋体"/>
          <w:b/>
          <w:color w:val="auto"/>
          <w:sz w:val="30"/>
          <w:szCs w:val="30"/>
          <w:highlight w:val="none"/>
        </w:rPr>
        <w:t>供应商具有对银行间市场交易商协会或交易所发行的债券出具法律意见书业绩</w:t>
      </w:r>
      <w:r>
        <w:rPr>
          <w:rFonts w:hAnsi="宋体"/>
          <w:b/>
          <w:color w:val="auto"/>
          <w:sz w:val="30"/>
          <w:szCs w:val="30"/>
          <w:highlight w:val="none"/>
        </w:rPr>
        <w:t>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856"/>
        <w:gridCol w:w="992"/>
        <w:gridCol w:w="1108"/>
        <w:gridCol w:w="942"/>
        <w:gridCol w:w="942"/>
        <w:gridCol w:w="1099"/>
        <w:gridCol w:w="942"/>
        <w:gridCol w:w="942"/>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945" w:hRule="exact"/>
          <w:jc w:val="center"/>
        </w:trPr>
        <w:tc>
          <w:tcPr>
            <w:tcW w:w="856" w:type="dxa"/>
            <w:vAlign w:val="center"/>
          </w:tcPr>
          <w:p>
            <w:pPr>
              <w:shd w:val="clear"/>
              <w:jc w:val="center"/>
              <w:rPr>
                <w:rFonts w:hAnsi="宋体"/>
                <w:color w:val="auto"/>
                <w:sz w:val="21"/>
                <w:szCs w:val="21"/>
                <w:highlight w:val="none"/>
              </w:rPr>
            </w:pPr>
            <w:r>
              <w:rPr>
                <w:rFonts w:hint="eastAsia" w:hAnsi="宋体"/>
                <w:color w:val="auto"/>
                <w:sz w:val="21"/>
                <w:szCs w:val="21"/>
                <w:highlight w:val="none"/>
              </w:rPr>
              <w:t>序号</w:t>
            </w:r>
          </w:p>
        </w:tc>
        <w:tc>
          <w:tcPr>
            <w:tcW w:w="99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项目名称</w:t>
            </w:r>
          </w:p>
        </w:tc>
        <w:tc>
          <w:tcPr>
            <w:tcW w:w="1108" w:type="dxa"/>
            <w:vAlign w:val="center"/>
          </w:tcPr>
          <w:p>
            <w:pPr>
              <w:shd w:val="clear"/>
              <w:jc w:val="center"/>
              <w:rPr>
                <w:rFonts w:hAnsi="宋体"/>
                <w:color w:val="auto"/>
                <w:sz w:val="21"/>
                <w:szCs w:val="21"/>
                <w:highlight w:val="none"/>
              </w:rPr>
            </w:pPr>
            <w:r>
              <w:rPr>
                <w:rFonts w:hint="eastAsia" w:hAnsi="宋体"/>
                <w:color w:val="auto"/>
                <w:sz w:val="21"/>
                <w:szCs w:val="21"/>
                <w:highlight w:val="none"/>
              </w:rPr>
              <w:t>合同主要服务内容</w:t>
            </w:r>
          </w:p>
        </w:tc>
        <w:tc>
          <w:tcPr>
            <w:tcW w:w="94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项目金额</w:t>
            </w:r>
          </w:p>
        </w:tc>
        <w:tc>
          <w:tcPr>
            <w:tcW w:w="94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合同期限</w:t>
            </w:r>
          </w:p>
        </w:tc>
        <w:tc>
          <w:tcPr>
            <w:tcW w:w="1099" w:type="dxa"/>
            <w:vAlign w:val="center"/>
          </w:tcPr>
          <w:p>
            <w:pPr>
              <w:shd w:val="clear"/>
              <w:jc w:val="center"/>
              <w:rPr>
                <w:rFonts w:hAnsi="宋体"/>
                <w:color w:val="auto"/>
                <w:sz w:val="21"/>
                <w:szCs w:val="21"/>
                <w:highlight w:val="none"/>
              </w:rPr>
            </w:pPr>
            <w:r>
              <w:rPr>
                <w:rFonts w:hint="eastAsia" w:hAnsi="宋体"/>
                <w:color w:val="auto"/>
                <w:sz w:val="21"/>
                <w:szCs w:val="21"/>
                <w:highlight w:val="none"/>
              </w:rPr>
              <w:t>合同签订时间</w:t>
            </w:r>
          </w:p>
        </w:tc>
        <w:tc>
          <w:tcPr>
            <w:tcW w:w="94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服务情况</w:t>
            </w:r>
          </w:p>
        </w:tc>
        <w:tc>
          <w:tcPr>
            <w:tcW w:w="94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业主联系人及电话</w:t>
            </w:r>
          </w:p>
        </w:tc>
        <w:tc>
          <w:tcPr>
            <w:tcW w:w="782" w:type="dxa"/>
            <w:vAlign w:val="center"/>
          </w:tcPr>
          <w:p>
            <w:pPr>
              <w:shd w:val="clear"/>
              <w:jc w:val="center"/>
              <w:rPr>
                <w:rFonts w:hAnsi="宋体"/>
                <w:color w:val="auto"/>
                <w:sz w:val="21"/>
                <w:szCs w:val="21"/>
                <w:highlight w:val="none"/>
              </w:rPr>
            </w:pPr>
            <w:r>
              <w:rPr>
                <w:rFonts w:hint="eastAsia"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856" w:type="dxa"/>
            <w:vAlign w:val="center"/>
          </w:tcPr>
          <w:p>
            <w:pPr>
              <w:shd w:val="clear"/>
              <w:jc w:val="center"/>
              <w:rPr>
                <w:rFonts w:hAnsi="宋体"/>
                <w:color w:val="auto"/>
                <w:sz w:val="21"/>
                <w:szCs w:val="21"/>
                <w:highlight w:val="none"/>
              </w:rPr>
            </w:pPr>
            <w:r>
              <w:rPr>
                <w:rFonts w:hint="eastAsia" w:hAnsi="宋体"/>
                <w:color w:val="auto"/>
                <w:sz w:val="21"/>
                <w:szCs w:val="21"/>
                <w:highlight w:val="none"/>
              </w:rPr>
              <w:t>1</w:t>
            </w:r>
          </w:p>
        </w:tc>
        <w:tc>
          <w:tcPr>
            <w:tcW w:w="992" w:type="dxa"/>
            <w:vAlign w:val="center"/>
          </w:tcPr>
          <w:p>
            <w:pPr>
              <w:shd w:val="clear"/>
              <w:jc w:val="center"/>
              <w:rPr>
                <w:rFonts w:hAnsi="宋体"/>
                <w:color w:val="auto"/>
                <w:sz w:val="21"/>
                <w:szCs w:val="21"/>
                <w:highlight w:val="none"/>
              </w:rPr>
            </w:pPr>
          </w:p>
        </w:tc>
        <w:tc>
          <w:tcPr>
            <w:tcW w:w="1108"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1099"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782" w:type="dxa"/>
            <w:vAlign w:val="center"/>
          </w:tcPr>
          <w:p>
            <w:pPr>
              <w:shd w:val="clear"/>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856" w:type="dxa"/>
            <w:vAlign w:val="center"/>
          </w:tcPr>
          <w:p>
            <w:pPr>
              <w:shd w:val="clear"/>
              <w:jc w:val="center"/>
              <w:rPr>
                <w:rFonts w:hAnsi="宋体"/>
                <w:color w:val="auto"/>
                <w:sz w:val="21"/>
                <w:szCs w:val="21"/>
                <w:highlight w:val="none"/>
              </w:rPr>
            </w:pPr>
            <w:r>
              <w:rPr>
                <w:rFonts w:hint="eastAsia" w:hAnsi="宋体"/>
                <w:color w:val="auto"/>
                <w:sz w:val="21"/>
                <w:szCs w:val="21"/>
                <w:highlight w:val="none"/>
              </w:rPr>
              <w:t>2</w:t>
            </w:r>
          </w:p>
        </w:tc>
        <w:tc>
          <w:tcPr>
            <w:tcW w:w="992" w:type="dxa"/>
            <w:vAlign w:val="center"/>
          </w:tcPr>
          <w:p>
            <w:pPr>
              <w:shd w:val="clear"/>
              <w:jc w:val="center"/>
              <w:rPr>
                <w:rFonts w:hAnsi="宋体"/>
                <w:color w:val="auto"/>
                <w:sz w:val="21"/>
                <w:szCs w:val="21"/>
                <w:highlight w:val="none"/>
              </w:rPr>
            </w:pPr>
          </w:p>
        </w:tc>
        <w:tc>
          <w:tcPr>
            <w:tcW w:w="1108"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1099"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782" w:type="dxa"/>
            <w:vAlign w:val="center"/>
          </w:tcPr>
          <w:p>
            <w:pPr>
              <w:shd w:val="clear"/>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856" w:type="dxa"/>
            <w:vAlign w:val="center"/>
          </w:tcPr>
          <w:p>
            <w:pPr>
              <w:shd w:val="clear"/>
              <w:jc w:val="center"/>
              <w:rPr>
                <w:rFonts w:hAnsi="宋体"/>
                <w:color w:val="auto"/>
                <w:sz w:val="21"/>
                <w:szCs w:val="21"/>
                <w:highlight w:val="none"/>
              </w:rPr>
            </w:pPr>
            <w:r>
              <w:rPr>
                <w:rFonts w:hint="eastAsia" w:hAnsi="宋体"/>
                <w:color w:val="auto"/>
                <w:sz w:val="21"/>
                <w:szCs w:val="21"/>
                <w:highlight w:val="none"/>
              </w:rPr>
              <w:t>3</w:t>
            </w:r>
          </w:p>
        </w:tc>
        <w:tc>
          <w:tcPr>
            <w:tcW w:w="992" w:type="dxa"/>
            <w:vAlign w:val="center"/>
          </w:tcPr>
          <w:p>
            <w:pPr>
              <w:shd w:val="clear"/>
              <w:jc w:val="center"/>
              <w:rPr>
                <w:rFonts w:hAnsi="宋体"/>
                <w:color w:val="auto"/>
                <w:sz w:val="21"/>
                <w:szCs w:val="21"/>
                <w:highlight w:val="none"/>
              </w:rPr>
            </w:pPr>
          </w:p>
        </w:tc>
        <w:tc>
          <w:tcPr>
            <w:tcW w:w="1108"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1099"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782" w:type="dxa"/>
            <w:vAlign w:val="center"/>
          </w:tcPr>
          <w:p>
            <w:pPr>
              <w:shd w:val="clear"/>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856" w:type="dxa"/>
            <w:vAlign w:val="center"/>
          </w:tcPr>
          <w:p>
            <w:pPr>
              <w:shd w:val="clear"/>
              <w:jc w:val="center"/>
              <w:rPr>
                <w:rFonts w:hAnsi="宋体"/>
                <w:color w:val="auto"/>
                <w:sz w:val="21"/>
                <w:szCs w:val="21"/>
                <w:highlight w:val="none"/>
              </w:rPr>
            </w:pPr>
          </w:p>
        </w:tc>
        <w:tc>
          <w:tcPr>
            <w:tcW w:w="992" w:type="dxa"/>
            <w:vAlign w:val="center"/>
          </w:tcPr>
          <w:p>
            <w:pPr>
              <w:shd w:val="clear"/>
              <w:jc w:val="center"/>
              <w:rPr>
                <w:rFonts w:hAnsi="宋体"/>
                <w:color w:val="auto"/>
                <w:sz w:val="21"/>
                <w:szCs w:val="21"/>
                <w:highlight w:val="none"/>
              </w:rPr>
            </w:pPr>
          </w:p>
        </w:tc>
        <w:tc>
          <w:tcPr>
            <w:tcW w:w="1108"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1099"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942" w:type="dxa"/>
            <w:vAlign w:val="center"/>
          </w:tcPr>
          <w:p>
            <w:pPr>
              <w:shd w:val="clear"/>
              <w:jc w:val="center"/>
              <w:rPr>
                <w:rFonts w:hAnsi="宋体"/>
                <w:color w:val="auto"/>
                <w:sz w:val="21"/>
                <w:szCs w:val="21"/>
                <w:highlight w:val="none"/>
              </w:rPr>
            </w:pPr>
          </w:p>
        </w:tc>
        <w:tc>
          <w:tcPr>
            <w:tcW w:w="782" w:type="dxa"/>
            <w:vAlign w:val="center"/>
          </w:tcPr>
          <w:p>
            <w:pPr>
              <w:shd w:val="clear"/>
              <w:jc w:val="center"/>
              <w:rPr>
                <w:rFonts w:hAnsi="宋体"/>
                <w:color w:val="auto"/>
                <w:sz w:val="21"/>
                <w:szCs w:val="21"/>
                <w:highlight w:val="none"/>
              </w:rPr>
            </w:pPr>
          </w:p>
        </w:tc>
      </w:tr>
    </w:tbl>
    <w:p>
      <w:pPr>
        <w:shd w:val="clear"/>
        <w:spacing w:line="420" w:lineRule="exact"/>
        <w:ind w:firstLine="105" w:firstLineChars="50"/>
        <w:rPr>
          <w:rFonts w:hAnsi="宋体"/>
          <w:color w:val="auto"/>
          <w:sz w:val="21"/>
          <w:szCs w:val="21"/>
          <w:highlight w:val="none"/>
        </w:rPr>
      </w:pPr>
      <w:r>
        <w:rPr>
          <w:rFonts w:hint="eastAsia" w:hAnsi="宋体"/>
          <w:color w:val="auto"/>
          <w:sz w:val="21"/>
          <w:szCs w:val="21"/>
          <w:highlight w:val="none"/>
        </w:rPr>
        <w:t>备</w:t>
      </w:r>
      <w:r>
        <w:rPr>
          <w:rFonts w:hAnsi="宋体"/>
          <w:color w:val="auto"/>
          <w:sz w:val="21"/>
          <w:szCs w:val="21"/>
          <w:highlight w:val="none"/>
        </w:rPr>
        <w:t>注：</w:t>
      </w:r>
    </w:p>
    <w:p>
      <w:pPr>
        <w:shd w:val="clear"/>
        <w:spacing w:line="360" w:lineRule="auto"/>
        <w:ind w:firstLine="420" w:firstLineChars="200"/>
        <w:jc w:val="both"/>
        <w:rPr>
          <w:rFonts w:hAnsi="宋体"/>
          <w:color w:val="auto"/>
          <w:sz w:val="21"/>
          <w:szCs w:val="21"/>
          <w:highlight w:val="none"/>
        </w:rPr>
      </w:pPr>
      <w:r>
        <w:rPr>
          <w:rFonts w:hAnsi="宋体"/>
          <w:color w:val="auto"/>
          <w:sz w:val="21"/>
          <w:szCs w:val="21"/>
          <w:highlight w:val="none"/>
        </w:rPr>
        <w:t>（1）</w:t>
      </w:r>
      <w:r>
        <w:rPr>
          <w:rFonts w:hint="eastAsia" w:hAnsi="宋体"/>
          <w:color w:val="auto"/>
          <w:sz w:val="21"/>
          <w:szCs w:val="21"/>
          <w:highlight w:val="none"/>
        </w:rPr>
        <w:t>业绩按项目</w:t>
      </w:r>
      <w:r>
        <w:rPr>
          <w:rFonts w:hAnsi="宋体"/>
          <w:color w:val="auto"/>
          <w:sz w:val="21"/>
          <w:szCs w:val="21"/>
          <w:highlight w:val="none"/>
        </w:rPr>
        <w:t>业绩类型</w:t>
      </w:r>
      <w:r>
        <w:rPr>
          <w:rFonts w:hint="eastAsia" w:hAnsi="宋体"/>
          <w:color w:val="auto"/>
          <w:sz w:val="21"/>
          <w:szCs w:val="21"/>
          <w:highlight w:val="none"/>
        </w:rPr>
        <w:t>、单项合同金额的顺序排列。</w:t>
      </w:r>
    </w:p>
    <w:p>
      <w:pPr>
        <w:shd w:val="clear"/>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（2）</w:t>
      </w:r>
      <w:r>
        <w:rPr>
          <w:rFonts w:hint="eastAsia" w:hAnsi="宋体"/>
          <w:color w:val="auto"/>
          <w:sz w:val="21"/>
          <w:szCs w:val="21"/>
          <w:highlight w:val="none"/>
        </w:rPr>
        <w:t>提供合同书复印件加盖供应商公章；业绩材料须包括合同书复印件</w:t>
      </w:r>
      <w:r>
        <w:rPr>
          <w:rFonts w:hint="eastAsia" w:hAnsi="宋体"/>
          <w:color w:val="auto"/>
          <w:kern w:val="2"/>
          <w:sz w:val="21"/>
          <w:szCs w:val="21"/>
          <w:highlight w:val="none"/>
        </w:rPr>
        <w:t>。</w:t>
      </w:r>
    </w:p>
    <w:p>
      <w:pPr>
        <w:shd w:val="clear"/>
        <w:spacing w:line="360" w:lineRule="auto"/>
        <w:ind w:left="480" w:leftChars="200"/>
        <w:jc w:val="both"/>
        <w:rPr>
          <w:rFonts w:hAnsi="宋体"/>
          <w:color w:val="auto"/>
          <w:sz w:val="21"/>
          <w:szCs w:val="21"/>
          <w:highlight w:val="none"/>
        </w:rPr>
      </w:pPr>
      <w:r>
        <w:rPr>
          <w:rFonts w:hAnsi="宋体"/>
          <w:color w:val="auto"/>
          <w:sz w:val="21"/>
          <w:szCs w:val="21"/>
          <w:highlight w:val="none"/>
        </w:rPr>
        <w:t>（</w:t>
      </w:r>
      <w:r>
        <w:rPr>
          <w:rFonts w:hint="eastAsia" w:hAnsi="宋体"/>
          <w:color w:val="auto"/>
          <w:sz w:val="21"/>
          <w:szCs w:val="21"/>
          <w:highlight w:val="none"/>
        </w:rPr>
        <w:t>3</w:t>
      </w:r>
      <w:r>
        <w:rPr>
          <w:rFonts w:hAnsi="宋体"/>
          <w:color w:val="auto"/>
          <w:sz w:val="21"/>
          <w:szCs w:val="21"/>
          <w:highlight w:val="none"/>
        </w:rPr>
        <w:t>）采购人有权对上述业绩进行核查，若发现弄虚作假，将取消</w:t>
      </w:r>
      <w:r>
        <w:rPr>
          <w:rFonts w:hint="eastAsia" w:hAnsi="宋体"/>
          <w:color w:val="auto"/>
          <w:sz w:val="21"/>
          <w:szCs w:val="21"/>
          <w:highlight w:val="none"/>
        </w:rPr>
        <w:t>成交</w:t>
      </w:r>
      <w:r>
        <w:rPr>
          <w:rFonts w:hAnsi="宋体"/>
          <w:color w:val="auto"/>
          <w:sz w:val="21"/>
          <w:szCs w:val="21"/>
          <w:highlight w:val="none"/>
        </w:rPr>
        <w:t>资格，并没收谈判保证金，若合同履行过程中发现弄虚作假，将没收履约担保。</w:t>
      </w:r>
    </w:p>
    <w:p>
      <w:pPr>
        <w:shd w:val="clear"/>
        <w:spacing w:line="360" w:lineRule="auto"/>
        <w:ind w:firstLine="3780" w:firstLineChars="1800"/>
        <w:jc w:val="both"/>
        <w:rPr>
          <w:rFonts w:hAnsi="宋体"/>
          <w:color w:val="auto"/>
          <w:kern w:val="2"/>
          <w:sz w:val="21"/>
          <w:szCs w:val="21"/>
          <w:highlight w:val="none"/>
          <w:lang w:val="zh-CN"/>
        </w:rPr>
      </w:pPr>
    </w:p>
    <w:p>
      <w:pPr>
        <w:shd w:val="clear"/>
        <w:spacing w:line="360" w:lineRule="auto"/>
        <w:ind w:firstLine="3544"/>
        <w:jc w:val="both"/>
        <w:rPr>
          <w:rFonts w:hAnsi="宋体"/>
          <w:color w:val="auto"/>
          <w:kern w:val="2"/>
          <w:sz w:val="21"/>
          <w:highlight w:val="none"/>
          <w:u w:val="single"/>
        </w:rPr>
      </w:pPr>
      <w:r>
        <w:rPr>
          <w:rFonts w:hAnsi="宋体"/>
          <w:color w:val="auto"/>
          <w:kern w:val="2"/>
          <w:sz w:val="21"/>
          <w:highlight w:val="none"/>
          <w:lang w:val="zh-CN"/>
        </w:rPr>
        <w:t>供应商：（加盖供应商公章）</w:t>
      </w:r>
    </w:p>
    <w:p>
      <w:pPr>
        <w:shd w:val="clear"/>
        <w:ind w:firstLine="3570" w:firstLineChars="1700"/>
        <w:rPr>
          <w:rFonts w:hAnsi="宋体"/>
          <w:b/>
          <w:bCs/>
          <w:color w:val="auto"/>
          <w:sz w:val="21"/>
          <w:szCs w:val="21"/>
          <w:highlight w:val="none"/>
        </w:rPr>
        <w:sectPr>
          <w:pgSz w:w="11907" w:h="16840"/>
          <w:pgMar w:top="1701" w:right="1418" w:bottom="851" w:left="1418" w:header="720" w:footer="720" w:gutter="0"/>
          <w:cols w:space="720" w:num="1"/>
          <w:titlePg/>
          <w:docGrid w:linePitch="326" w:charSpace="0"/>
        </w:sect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日</w:t>
      </w:r>
    </w:p>
    <w:p>
      <w:pPr>
        <w:shd w:val="clear"/>
        <w:tabs>
          <w:tab w:val="left" w:pos="567"/>
        </w:tabs>
        <w:spacing w:line="360" w:lineRule="auto"/>
        <w:ind w:left="567" w:hanging="567"/>
        <w:outlineLvl w:val="2"/>
        <w:rPr>
          <w:rFonts w:hAnsi="宋体"/>
          <w:b/>
          <w:color w:val="auto"/>
          <w:sz w:val="32"/>
          <w:szCs w:val="32"/>
          <w:highlight w:val="none"/>
        </w:rPr>
      </w:pPr>
      <w:r>
        <w:rPr>
          <w:rFonts w:hint="eastAsia" w:hAnsi="宋体"/>
          <w:b/>
          <w:color w:val="auto"/>
          <w:sz w:val="32"/>
          <w:szCs w:val="32"/>
          <w:highlight w:val="none"/>
        </w:rPr>
        <w:t>4</w:t>
      </w:r>
      <w:r>
        <w:rPr>
          <w:rFonts w:hAnsi="宋体"/>
          <w:b/>
          <w:color w:val="auto"/>
          <w:sz w:val="32"/>
          <w:szCs w:val="32"/>
          <w:highlight w:val="none"/>
        </w:rPr>
        <w:t>-</w:t>
      </w:r>
      <w:r>
        <w:rPr>
          <w:rFonts w:hint="eastAsia" w:hAnsi="宋体"/>
          <w:b/>
          <w:color w:val="auto"/>
          <w:sz w:val="32"/>
          <w:szCs w:val="32"/>
          <w:highlight w:val="none"/>
        </w:rPr>
        <w:t>5</w:t>
      </w:r>
      <w:r>
        <w:rPr>
          <w:rFonts w:hAnsi="宋体"/>
          <w:b/>
          <w:color w:val="auto"/>
          <w:sz w:val="32"/>
          <w:szCs w:val="32"/>
          <w:highlight w:val="none"/>
        </w:rPr>
        <w:t xml:space="preserve"> 最近3年</w:t>
      </w:r>
      <w:r>
        <w:rPr>
          <w:rFonts w:hint="eastAsia" w:hAnsi="宋体"/>
          <w:b/>
          <w:color w:val="auto"/>
          <w:sz w:val="32"/>
          <w:szCs w:val="32"/>
          <w:highlight w:val="none"/>
        </w:rPr>
        <w:t>供应商</w:t>
      </w:r>
      <w:r>
        <w:rPr>
          <w:rFonts w:hAnsi="宋体"/>
          <w:b/>
          <w:color w:val="auto"/>
          <w:sz w:val="32"/>
          <w:szCs w:val="32"/>
          <w:highlight w:val="none"/>
        </w:rPr>
        <w:t>牵涉的主要诉讼案件或其他处罚（失信和违法）说明格式</w:t>
      </w:r>
      <w:bookmarkEnd w:id="240"/>
      <w:bookmarkEnd w:id="241"/>
    </w:p>
    <w:p>
      <w:pPr>
        <w:shd w:val="clear"/>
        <w:spacing w:line="360" w:lineRule="auto"/>
        <w:rPr>
          <w:rFonts w:hAnsi="宋体"/>
          <w:b/>
          <w:color w:val="auto"/>
          <w:sz w:val="30"/>
          <w:szCs w:val="30"/>
          <w:highlight w:val="none"/>
        </w:rPr>
      </w:pPr>
    </w:p>
    <w:p>
      <w:pPr>
        <w:shd w:val="clear"/>
        <w:spacing w:line="360" w:lineRule="auto"/>
        <w:rPr>
          <w:rFonts w:hAnsi="宋体"/>
          <w:b/>
          <w:color w:val="auto"/>
          <w:sz w:val="30"/>
          <w:szCs w:val="30"/>
          <w:highlight w:val="none"/>
        </w:rPr>
      </w:pPr>
      <w:r>
        <w:rPr>
          <w:rFonts w:hAnsi="宋体"/>
          <w:b/>
          <w:color w:val="auto"/>
          <w:sz w:val="30"/>
          <w:szCs w:val="30"/>
          <w:highlight w:val="none"/>
        </w:rPr>
        <w:t>最近3年</w:t>
      </w:r>
      <w:r>
        <w:rPr>
          <w:rFonts w:hint="eastAsia" w:hAnsi="宋体"/>
          <w:b/>
          <w:color w:val="auto"/>
          <w:sz w:val="30"/>
          <w:szCs w:val="30"/>
          <w:highlight w:val="none"/>
        </w:rPr>
        <w:t>供应商</w:t>
      </w:r>
      <w:r>
        <w:rPr>
          <w:rFonts w:hAnsi="宋体"/>
          <w:b/>
          <w:color w:val="auto"/>
          <w:sz w:val="30"/>
          <w:szCs w:val="30"/>
          <w:highlight w:val="none"/>
        </w:rPr>
        <w:t>牵涉的主要诉讼案件或其他</w:t>
      </w:r>
      <w:r>
        <w:rPr>
          <w:rFonts w:hint="eastAsia" w:hAnsi="宋体"/>
          <w:b/>
          <w:color w:val="auto"/>
          <w:sz w:val="30"/>
          <w:szCs w:val="30"/>
          <w:highlight w:val="none"/>
        </w:rPr>
        <w:t>处罚</w:t>
      </w:r>
      <w:r>
        <w:rPr>
          <w:rFonts w:hAnsi="宋体"/>
          <w:b/>
          <w:color w:val="auto"/>
          <w:sz w:val="30"/>
          <w:szCs w:val="30"/>
          <w:highlight w:val="none"/>
        </w:rPr>
        <w:t>（失信和违法）说明</w:t>
      </w:r>
      <w:r>
        <w:rPr>
          <w:rFonts w:hAnsi="宋体"/>
          <w:color w:val="auto"/>
          <w:highlight w:val="none"/>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4"/>
        <w:gridCol w:w="1652"/>
        <w:gridCol w:w="2298"/>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134" w:type="dxa"/>
            <w:vAlign w:val="center"/>
          </w:tcPr>
          <w:p>
            <w:pPr>
              <w:pStyle w:val="2"/>
              <w:shd w:val="clear"/>
              <w:spacing w:line="360" w:lineRule="auto"/>
              <w:rPr>
                <w:rFonts w:hAnsi="宋体"/>
                <w:b w:val="0"/>
                <w:color w:val="auto"/>
                <w:sz w:val="21"/>
                <w:szCs w:val="21"/>
                <w:highlight w:val="none"/>
              </w:rPr>
            </w:pPr>
            <w:r>
              <w:rPr>
                <w:rFonts w:hAnsi="宋体"/>
                <w:b w:val="0"/>
                <w:color w:val="auto"/>
                <w:sz w:val="21"/>
                <w:szCs w:val="21"/>
                <w:highlight w:val="none"/>
              </w:rPr>
              <w:t>事项名称</w:t>
            </w:r>
          </w:p>
        </w:tc>
        <w:tc>
          <w:tcPr>
            <w:tcW w:w="1652" w:type="dxa"/>
            <w:vAlign w:val="center"/>
          </w:tcPr>
          <w:p>
            <w:pPr>
              <w:pStyle w:val="2"/>
              <w:shd w:val="clear"/>
              <w:spacing w:line="360" w:lineRule="auto"/>
              <w:rPr>
                <w:rFonts w:hAnsi="宋体"/>
                <w:b w:val="0"/>
                <w:color w:val="auto"/>
                <w:sz w:val="21"/>
                <w:szCs w:val="21"/>
                <w:highlight w:val="none"/>
              </w:rPr>
            </w:pPr>
            <w:r>
              <w:rPr>
                <w:rFonts w:hAnsi="宋体"/>
                <w:b w:val="0"/>
                <w:color w:val="auto"/>
                <w:sz w:val="21"/>
                <w:szCs w:val="21"/>
                <w:highlight w:val="none"/>
              </w:rPr>
              <w:t>认定时间</w:t>
            </w:r>
          </w:p>
        </w:tc>
        <w:tc>
          <w:tcPr>
            <w:tcW w:w="2298" w:type="dxa"/>
            <w:vAlign w:val="center"/>
          </w:tcPr>
          <w:p>
            <w:pPr>
              <w:pStyle w:val="2"/>
              <w:shd w:val="clear"/>
              <w:spacing w:line="360" w:lineRule="auto"/>
              <w:rPr>
                <w:rFonts w:hAnsi="宋体"/>
                <w:b w:val="0"/>
                <w:color w:val="auto"/>
                <w:sz w:val="21"/>
                <w:szCs w:val="21"/>
                <w:highlight w:val="none"/>
              </w:rPr>
            </w:pPr>
            <w:r>
              <w:rPr>
                <w:rFonts w:hAnsi="宋体"/>
                <w:b w:val="0"/>
                <w:color w:val="auto"/>
                <w:sz w:val="21"/>
                <w:szCs w:val="21"/>
                <w:highlight w:val="none"/>
              </w:rPr>
              <w:t>处罚期满时间</w:t>
            </w:r>
            <w:r>
              <w:rPr>
                <w:rFonts w:hint="eastAsia" w:hAnsi="宋体"/>
                <w:b w:val="0"/>
                <w:color w:val="auto"/>
                <w:sz w:val="21"/>
                <w:szCs w:val="21"/>
                <w:highlight w:val="none"/>
              </w:rPr>
              <w:t>/异常名录信息失效时间</w:t>
            </w:r>
          </w:p>
        </w:tc>
        <w:tc>
          <w:tcPr>
            <w:tcW w:w="1691" w:type="dxa"/>
            <w:vAlign w:val="center"/>
          </w:tcPr>
          <w:p>
            <w:pPr>
              <w:pStyle w:val="2"/>
              <w:shd w:val="clear"/>
              <w:spacing w:line="360" w:lineRule="auto"/>
              <w:rPr>
                <w:rFonts w:hAnsi="宋体"/>
                <w:b w:val="0"/>
                <w:color w:val="auto"/>
                <w:sz w:val="21"/>
                <w:szCs w:val="21"/>
                <w:highlight w:val="none"/>
              </w:rPr>
            </w:pPr>
            <w:r>
              <w:rPr>
                <w:rFonts w:hAnsi="宋体"/>
                <w:b w:val="0"/>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Ansi="宋体"/>
                <w:b w:val="0"/>
                <w:color w:val="auto"/>
                <w:sz w:val="21"/>
                <w:szCs w:val="21"/>
                <w:highlight w:val="none"/>
              </w:rPr>
              <w:t>是否被认定为失信被执行人</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Ansi="宋体"/>
                <w:b w:val="0"/>
                <w:color w:val="auto"/>
                <w:sz w:val="21"/>
                <w:szCs w:val="21"/>
                <w:highlight w:val="none"/>
              </w:rPr>
              <w:t>是否被认定为重大税收违法案件当事人名单</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Ansi="宋体"/>
                <w:b w:val="0"/>
                <w:color w:val="auto"/>
                <w:sz w:val="21"/>
                <w:szCs w:val="21"/>
                <w:highlight w:val="none"/>
              </w:rPr>
              <w:t>是否被认定为严重违法失信行为记录名单</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Ansi="宋体"/>
                <w:b w:val="0"/>
                <w:color w:val="auto"/>
                <w:sz w:val="21"/>
                <w:szCs w:val="21"/>
                <w:highlight w:val="none"/>
              </w:rPr>
              <w:t>有无受各级管理部门的处罚</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Ansi="宋体"/>
                <w:b w:val="0"/>
                <w:color w:val="auto"/>
                <w:sz w:val="21"/>
                <w:szCs w:val="21"/>
                <w:highlight w:val="none"/>
              </w:rPr>
              <w:t>有无发生经济诉讼或纠纷</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3134" w:type="dxa"/>
            <w:vAlign w:val="center"/>
          </w:tcPr>
          <w:p>
            <w:pPr>
              <w:pStyle w:val="2"/>
              <w:shd w:val="clear"/>
              <w:spacing w:line="360" w:lineRule="auto"/>
              <w:jc w:val="left"/>
              <w:rPr>
                <w:rFonts w:hAnsi="宋体"/>
                <w:b w:val="0"/>
                <w:color w:val="auto"/>
                <w:sz w:val="21"/>
                <w:szCs w:val="21"/>
                <w:highlight w:val="none"/>
              </w:rPr>
            </w:pPr>
            <w:r>
              <w:rPr>
                <w:rFonts w:hint="eastAsia" w:hAnsi="宋体"/>
                <w:b w:val="0"/>
                <w:color w:val="auto"/>
                <w:sz w:val="21"/>
                <w:szCs w:val="21"/>
                <w:highlight w:val="none"/>
              </w:rPr>
              <w:t>有无被监管机构立案调查事项</w:t>
            </w:r>
          </w:p>
        </w:tc>
        <w:tc>
          <w:tcPr>
            <w:tcW w:w="1652" w:type="dxa"/>
            <w:vAlign w:val="center"/>
          </w:tcPr>
          <w:p>
            <w:pPr>
              <w:pStyle w:val="2"/>
              <w:shd w:val="clear"/>
              <w:spacing w:line="360" w:lineRule="auto"/>
              <w:jc w:val="left"/>
              <w:rPr>
                <w:rFonts w:hAnsi="宋体"/>
                <w:b w:val="0"/>
                <w:color w:val="auto"/>
                <w:sz w:val="21"/>
                <w:szCs w:val="21"/>
                <w:highlight w:val="none"/>
              </w:rPr>
            </w:pPr>
          </w:p>
        </w:tc>
        <w:tc>
          <w:tcPr>
            <w:tcW w:w="2298" w:type="dxa"/>
            <w:vAlign w:val="center"/>
          </w:tcPr>
          <w:p>
            <w:pPr>
              <w:pStyle w:val="2"/>
              <w:shd w:val="clear"/>
              <w:spacing w:line="360" w:lineRule="auto"/>
              <w:jc w:val="left"/>
              <w:rPr>
                <w:rFonts w:hAnsi="宋体"/>
                <w:b w:val="0"/>
                <w:color w:val="auto"/>
                <w:sz w:val="21"/>
                <w:szCs w:val="21"/>
                <w:highlight w:val="none"/>
              </w:rPr>
            </w:pPr>
          </w:p>
        </w:tc>
        <w:tc>
          <w:tcPr>
            <w:tcW w:w="1691" w:type="dxa"/>
            <w:vAlign w:val="center"/>
          </w:tcPr>
          <w:p>
            <w:pPr>
              <w:pStyle w:val="2"/>
              <w:shd w:val="clear"/>
              <w:spacing w:line="360" w:lineRule="auto"/>
              <w:jc w:val="left"/>
              <w:rPr>
                <w:rFonts w:hAnsi="宋体"/>
                <w:b w:val="0"/>
                <w:color w:val="auto"/>
                <w:sz w:val="21"/>
                <w:szCs w:val="21"/>
                <w:highlight w:val="none"/>
              </w:rPr>
            </w:pPr>
          </w:p>
        </w:tc>
      </w:tr>
    </w:tbl>
    <w:p>
      <w:pPr>
        <w:pStyle w:val="2"/>
        <w:shd w:val="clear"/>
        <w:spacing w:line="360" w:lineRule="auto"/>
        <w:jc w:val="left"/>
        <w:rPr>
          <w:rFonts w:hAnsi="宋体"/>
          <w:color w:val="auto"/>
          <w:sz w:val="21"/>
          <w:szCs w:val="21"/>
          <w:highlight w:val="none"/>
        </w:rPr>
      </w:pPr>
    </w:p>
    <w:p>
      <w:pPr>
        <w:pStyle w:val="2"/>
        <w:shd w:val="clear"/>
        <w:spacing w:line="360" w:lineRule="auto"/>
        <w:jc w:val="left"/>
        <w:rPr>
          <w:rFonts w:hAnsi="宋体"/>
          <w:b w:val="0"/>
          <w:color w:val="auto"/>
          <w:sz w:val="21"/>
          <w:szCs w:val="21"/>
          <w:highlight w:val="none"/>
        </w:rPr>
      </w:pPr>
      <w:r>
        <w:rPr>
          <w:rFonts w:hint="eastAsia" w:hAnsi="宋体"/>
          <w:b w:val="0"/>
          <w:color w:val="auto"/>
          <w:sz w:val="21"/>
          <w:szCs w:val="21"/>
          <w:highlight w:val="none"/>
        </w:rPr>
        <w:t>备</w:t>
      </w:r>
      <w:r>
        <w:rPr>
          <w:rFonts w:hAnsi="宋体"/>
          <w:b w:val="0"/>
          <w:color w:val="auto"/>
          <w:sz w:val="21"/>
          <w:szCs w:val="21"/>
          <w:highlight w:val="none"/>
        </w:rPr>
        <w:t>注：</w:t>
      </w:r>
    </w:p>
    <w:p>
      <w:pPr>
        <w:pStyle w:val="2"/>
        <w:shd w:val="clear"/>
        <w:spacing w:line="360" w:lineRule="auto"/>
        <w:ind w:firstLine="420" w:firstLineChars="200"/>
        <w:jc w:val="left"/>
        <w:rPr>
          <w:rFonts w:hAnsi="宋体"/>
          <w:b w:val="0"/>
          <w:color w:val="auto"/>
          <w:sz w:val="21"/>
          <w:szCs w:val="21"/>
          <w:highlight w:val="none"/>
        </w:rPr>
      </w:pPr>
      <w:r>
        <w:rPr>
          <w:rFonts w:hint="eastAsia" w:hAnsi="宋体"/>
          <w:b w:val="0"/>
          <w:color w:val="auto"/>
          <w:sz w:val="21"/>
          <w:szCs w:val="21"/>
          <w:highlight w:val="none"/>
        </w:rPr>
        <w:t>（1）</w:t>
      </w:r>
      <w:r>
        <w:rPr>
          <w:rFonts w:hAnsi="宋体"/>
          <w:b w:val="0"/>
          <w:color w:val="auto"/>
          <w:sz w:val="21"/>
          <w:szCs w:val="21"/>
          <w:highlight w:val="none"/>
        </w:rPr>
        <w:t>根据供应商及其不具有独立法人资格的分支机构的实际情况自行编写，无相关事项的，在 “认定时间”列填“无”；若受到相关处罚的应附处罚相关材料复印件，发生经济诉讼或纠纷的应附法院判决书、仲裁决议</w:t>
      </w:r>
      <w:r>
        <w:rPr>
          <w:rFonts w:hint="eastAsia" w:hAnsi="宋体"/>
          <w:b w:val="0"/>
          <w:color w:val="auto"/>
          <w:sz w:val="21"/>
          <w:szCs w:val="21"/>
          <w:highlight w:val="none"/>
        </w:rPr>
        <w:t>、监管机构立案调查</w:t>
      </w:r>
      <w:r>
        <w:rPr>
          <w:rFonts w:hAnsi="宋体"/>
          <w:b w:val="0"/>
          <w:color w:val="auto"/>
          <w:sz w:val="21"/>
          <w:szCs w:val="21"/>
          <w:highlight w:val="none"/>
        </w:rPr>
        <w:t>等相关材料复印件；若出现相关处罚的处罚期满</w:t>
      </w:r>
      <w:r>
        <w:rPr>
          <w:rFonts w:hint="eastAsia" w:hAnsi="宋体"/>
          <w:b w:val="0"/>
          <w:color w:val="auto"/>
          <w:sz w:val="21"/>
          <w:szCs w:val="21"/>
          <w:highlight w:val="none"/>
        </w:rPr>
        <w:t>，</w:t>
      </w:r>
      <w:r>
        <w:rPr>
          <w:rFonts w:hAnsi="宋体"/>
          <w:b w:val="0"/>
          <w:color w:val="auto"/>
          <w:sz w:val="21"/>
          <w:szCs w:val="21"/>
          <w:highlight w:val="none"/>
        </w:rPr>
        <w:t>但处罚公示没有及时更新的情况</w:t>
      </w:r>
      <w:r>
        <w:rPr>
          <w:rFonts w:hint="eastAsia" w:hAnsi="宋体"/>
          <w:b w:val="0"/>
          <w:color w:val="auto"/>
          <w:sz w:val="21"/>
          <w:szCs w:val="21"/>
          <w:highlight w:val="none"/>
        </w:rPr>
        <w:t>，</w:t>
      </w:r>
      <w:r>
        <w:rPr>
          <w:rFonts w:hAnsi="宋体"/>
          <w:b w:val="0"/>
          <w:color w:val="auto"/>
          <w:sz w:val="21"/>
          <w:szCs w:val="21"/>
          <w:highlight w:val="none"/>
        </w:rPr>
        <w:t>供应商须提供相关材料(复印件)佐证,需原件备查。</w:t>
      </w:r>
    </w:p>
    <w:p>
      <w:pPr>
        <w:pStyle w:val="2"/>
        <w:shd w:val="clear"/>
        <w:spacing w:line="360" w:lineRule="auto"/>
        <w:jc w:val="left"/>
        <w:rPr>
          <w:rFonts w:hAnsi="宋体"/>
          <w:color w:val="auto"/>
          <w:sz w:val="21"/>
          <w:szCs w:val="21"/>
          <w:highlight w:val="none"/>
        </w:rPr>
      </w:pPr>
      <w:r>
        <w:rPr>
          <w:rFonts w:hint="eastAsia" w:hAnsi="宋体"/>
          <w:color w:val="auto"/>
          <w:sz w:val="21"/>
          <w:szCs w:val="21"/>
          <w:highlight w:val="none"/>
        </w:rPr>
        <w:t xml:space="preserve">    （2）</w:t>
      </w:r>
      <w:r>
        <w:rPr>
          <w:rFonts w:hint="eastAsia" w:hAnsi="宋体" w:cs="宋体"/>
          <w:color w:val="auto"/>
          <w:sz w:val="21"/>
          <w:szCs w:val="21"/>
          <w:highlight w:val="none"/>
        </w:rPr>
        <w:t>供应商在响应文件中必须主动按竞争性谈判文件的要求填报“最近3年供应商牵涉的主要诉讼案件或其他处罚（失信和违法）说明格式”，如果不主动填报而被事后发现的，将取消其谈判（成交）资格，并按有关规定从重处理。</w:t>
      </w:r>
    </w:p>
    <w:p>
      <w:pPr>
        <w:shd w:val="clear"/>
        <w:spacing w:line="360" w:lineRule="auto"/>
        <w:jc w:val="center"/>
        <w:rPr>
          <w:rFonts w:hAnsi="宋体"/>
          <w:color w:val="auto"/>
          <w:highlight w:val="none"/>
        </w:rPr>
      </w:pPr>
    </w:p>
    <w:p>
      <w:pPr>
        <w:pStyle w:val="96"/>
        <w:shd w:val="clear"/>
        <w:spacing w:line="360" w:lineRule="auto"/>
        <w:ind w:firstLine="494"/>
        <w:rPr>
          <w:rFonts w:ascii="宋体" w:eastAsia="宋体"/>
          <w:color w:val="auto"/>
          <w:sz w:val="24"/>
          <w:szCs w:val="24"/>
          <w:highlight w:val="none"/>
        </w:rPr>
      </w:pPr>
      <w:r>
        <w:rPr>
          <w:rFonts w:ascii="宋体" w:eastAsia="宋体"/>
          <w:color w:val="auto"/>
          <w:sz w:val="24"/>
          <w:szCs w:val="24"/>
          <w:highlight w:val="none"/>
        </w:rPr>
        <w:t xml:space="preserve"> </w:t>
      </w:r>
    </w:p>
    <w:p>
      <w:pPr>
        <w:pStyle w:val="96"/>
        <w:shd w:val="clear"/>
        <w:spacing w:line="360" w:lineRule="auto"/>
        <w:ind w:firstLine="494"/>
        <w:rPr>
          <w:rFonts w:ascii="宋体" w:eastAsia="宋体"/>
          <w:color w:val="auto"/>
          <w:sz w:val="24"/>
          <w:szCs w:val="24"/>
          <w:highlight w:val="none"/>
        </w:rPr>
      </w:pPr>
    </w:p>
    <w:p>
      <w:pPr>
        <w:shd w:val="clear"/>
        <w:autoSpaceDE/>
        <w:autoSpaceDN/>
        <w:adjustRightInd/>
        <w:spacing w:line="360" w:lineRule="auto"/>
        <w:ind w:right="420" w:firstLine="4200" w:firstLineChars="2000"/>
        <w:rPr>
          <w:rFonts w:hAnsi="宋体"/>
          <w:color w:val="auto"/>
          <w:kern w:val="2"/>
          <w:sz w:val="21"/>
          <w:szCs w:val="21"/>
          <w:highlight w:val="none"/>
          <w:lang w:val="zh-CN"/>
        </w:rPr>
      </w:pPr>
      <w:r>
        <w:rPr>
          <w:rFonts w:hAnsi="宋体"/>
          <w:color w:val="auto"/>
          <w:kern w:val="2"/>
          <w:sz w:val="21"/>
          <w:szCs w:val="21"/>
          <w:highlight w:val="none"/>
          <w:lang w:val="zh-CN"/>
        </w:rPr>
        <w:t>供应商：</w:t>
      </w:r>
      <w:r>
        <w:rPr>
          <w:rFonts w:hAnsi="宋体"/>
          <w:color w:val="auto"/>
          <w:sz w:val="21"/>
          <w:szCs w:val="21"/>
          <w:highlight w:val="none"/>
          <w:lang w:val="zh-CN"/>
        </w:rPr>
        <w:t>（加盖供应商公章）</w:t>
      </w:r>
    </w:p>
    <w:p>
      <w:pPr>
        <w:shd w:val="clear"/>
        <w:spacing w:line="360" w:lineRule="auto"/>
        <w:ind w:right="893" w:firstLine="2811" w:firstLineChars="1339"/>
        <w:jc w:val="both"/>
        <w:rPr>
          <w:rFonts w:hAnsi="宋体"/>
          <w:color w:val="auto"/>
          <w:kern w:val="2"/>
          <w:sz w:val="21"/>
          <w:highlight w:val="none"/>
          <w:lang w:val="zh-CN"/>
        </w:rPr>
      </w:pPr>
      <w:r>
        <w:rPr>
          <w:rFonts w:hAnsi="宋体"/>
          <w:color w:val="auto"/>
          <w:kern w:val="2"/>
          <w:sz w:val="21"/>
          <w:highlight w:val="none"/>
          <w:lang w:val="zh-CN"/>
        </w:rPr>
        <w:t xml:space="preserve">         </w:t>
      </w:r>
    </w:p>
    <w:p>
      <w:pPr>
        <w:shd w:val="clear"/>
        <w:spacing w:line="360" w:lineRule="auto"/>
        <w:ind w:right="893" w:firstLine="4200" w:firstLineChars="2000"/>
        <w:jc w:val="both"/>
        <w:rPr>
          <w:rFonts w:hAnsi="宋体"/>
          <w:color w:val="auto"/>
          <w:kern w:val="2"/>
          <w:sz w:val="21"/>
          <w:highlight w:val="none"/>
          <w:lang w:val="zh-CN"/>
        </w:rPr>
      </w:pPr>
      <w:r>
        <w:rPr>
          <w:rFonts w:hAnsi="宋体"/>
          <w:color w:val="auto"/>
          <w:kern w:val="2"/>
          <w:sz w:val="21"/>
          <w:highlight w:val="none"/>
          <w:lang w:val="zh-CN"/>
        </w:rPr>
        <w:t>日  期：   年  月  日</w:t>
      </w:r>
    </w:p>
    <w:bookmarkEnd w:id="242"/>
    <w:bookmarkEnd w:id="243"/>
    <w:bookmarkEnd w:id="244"/>
    <w:bookmarkEnd w:id="245"/>
    <w:bookmarkEnd w:id="246"/>
    <w:bookmarkEnd w:id="247"/>
    <w:p>
      <w:pPr>
        <w:shd w:val="clear"/>
        <w:tabs>
          <w:tab w:val="left" w:pos="567"/>
        </w:tabs>
        <w:spacing w:line="360" w:lineRule="auto"/>
        <w:outlineLvl w:val="2"/>
        <w:rPr>
          <w:rFonts w:hAnsi="宋体"/>
          <w:b/>
          <w:color w:val="auto"/>
          <w:sz w:val="21"/>
          <w:szCs w:val="21"/>
          <w:highlight w:val="none"/>
        </w:rPr>
        <w:sectPr>
          <w:pgSz w:w="11907" w:h="16840"/>
          <w:pgMar w:top="1701" w:right="1418" w:bottom="851" w:left="1418" w:header="720" w:footer="720" w:gutter="0"/>
          <w:cols w:space="720" w:num="1"/>
          <w:titlePg/>
          <w:docGrid w:linePitch="326" w:charSpace="0"/>
        </w:sectPr>
      </w:pPr>
    </w:p>
    <w:p>
      <w:pPr>
        <w:shd w:val="clear"/>
        <w:tabs>
          <w:tab w:val="left" w:pos="567"/>
        </w:tabs>
        <w:spacing w:line="360" w:lineRule="auto"/>
        <w:outlineLvl w:val="2"/>
        <w:rPr>
          <w:rFonts w:hAnsi="宋体"/>
          <w:b/>
          <w:color w:val="auto"/>
          <w:sz w:val="32"/>
          <w:szCs w:val="32"/>
          <w:highlight w:val="none"/>
        </w:rPr>
      </w:pPr>
      <w:bookmarkStart w:id="248" w:name="_Toc536025435"/>
      <w:bookmarkStart w:id="249" w:name="_Toc76053746"/>
      <w:bookmarkStart w:id="250" w:name="_Toc75979431"/>
      <w:bookmarkStart w:id="251" w:name="_Toc521918128"/>
      <w:r>
        <w:rPr>
          <w:rFonts w:hint="eastAsia" w:hAnsi="宋体"/>
          <w:b/>
          <w:color w:val="auto"/>
          <w:kern w:val="2"/>
          <w:sz w:val="32"/>
          <w:szCs w:val="32"/>
          <w:highlight w:val="none"/>
          <w:lang w:val="zh-CN"/>
        </w:rPr>
        <w:t>五</w:t>
      </w:r>
      <w:r>
        <w:rPr>
          <w:rFonts w:hAnsi="宋体"/>
          <w:b/>
          <w:color w:val="auto"/>
          <w:sz w:val="32"/>
          <w:szCs w:val="32"/>
          <w:highlight w:val="none"/>
        </w:rPr>
        <w:t>、供应商基本情况一览表</w:t>
      </w:r>
      <w:bookmarkEnd w:id="229"/>
      <w:bookmarkEnd w:id="230"/>
      <w:bookmarkEnd w:id="248"/>
      <w:bookmarkEnd w:id="249"/>
      <w:bookmarkEnd w:id="250"/>
      <w:bookmarkEnd w:id="251"/>
    </w:p>
    <w:p>
      <w:pPr>
        <w:shd w:val="clear"/>
        <w:spacing w:line="360" w:lineRule="auto"/>
        <w:jc w:val="center"/>
        <w:rPr>
          <w:rFonts w:hAnsi="宋体"/>
          <w:b/>
          <w:bCs/>
          <w:color w:val="auto"/>
          <w:kern w:val="2"/>
          <w:sz w:val="30"/>
          <w:szCs w:val="30"/>
          <w:highlight w:val="none"/>
        </w:rPr>
      </w:pPr>
      <w:r>
        <w:rPr>
          <w:rFonts w:hAnsi="宋体"/>
          <w:b/>
          <w:bCs/>
          <w:color w:val="auto"/>
          <w:kern w:val="2"/>
          <w:sz w:val="30"/>
          <w:szCs w:val="30"/>
          <w:highlight w:val="none"/>
          <w:lang w:val="zh-CN"/>
        </w:rPr>
        <w:t>供应商基本情况一览表</w:t>
      </w:r>
    </w:p>
    <w:p>
      <w:pPr>
        <w:shd w:val="clear"/>
        <w:spacing w:line="360" w:lineRule="auto"/>
        <w:ind w:firstLine="420"/>
        <w:jc w:val="both"/>
        <w:rPr>
          <w:rFonts w:hAnsi="宋体"/>
          <w:color w:val="auto"/>
          <w:kern w:val="2"/>
          <w:sz w:val="21"/>
          <w:szCs w:val="21"/>
          <w:highlight w:val="none"/>
        </w:rPr>
      </w:pPr>
      <w:r>
        <w:rPr>
          <w:rFonts w:hAnsi="宋体"/>
          <w:color w:val="auto"/>
          <w:kern w:val="2"/>
          <w:sz w:val="21"/>
          <w:szCs w:val="21"/>
          <w:highlight w:val="none"/>
          <w:lang w:val="zh-CN"/>
        </w:rPr>
        <w:t>1．名称及概况：</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（1）供应商名称：________________________________________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（2）总部地址：__________________________________________</w:t>
      </w:r>
    </w:p>
    <w:p>
      <w:pPr>
        <w:shd w:val="clear"/>
        <w:spacing w:line="360" w:lineRule="auto"/>
        <w:ind w:firstLine="660"/>
        <w:jc w:val="both"/>
        <w:rPr>
          <w:rFonts w:hAnsi="宋体"/>
          <w:color w:val="auto"/>
          <w:kern w:val="2"/>
          <w:sz w:val="21"/>
          <w:highlight w:val="none"/>
          <w:lang w:val="zh-CN"/>
        </w:rPr>
      </w:pPr>
      <w:r>
        <w:rPr>
          <w:rFonts w:hAnsi="宋体"/>
          <w:color w:val="auto"/>
          <w:kern w:val="2"/>
          <w:sz w:val="21"/>
          <w:highlight w:val="none"/>
          <w:lang w:val="zh-CN"/>
        </w:rPr>
        <w:t xml:space="preserve">   邮政编码：__________________________________________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 xml:space="preserve">     电话号码：__________________________________________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 xml:space="preserve">     传真号码：__________________________________________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（3）成立和／或注册日期：________________________________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（4）法人代表</w:t>
      </w:r>
      <w:r>
        <w:rPr>
          <w:rFonts w:hint="eastAsia" w:hAnsi="宋体"/>
          <w:color w:val="auto"/>
          <w:kern w:val="2"/>
          <w:sz w:val="21"/>
          <w:highlight w:val="none"/>
          <w:lang w:val="zh-CN"/>
        </w:rPr>
        <w:t>/负责人</w:t>
      </w:r>
      <w:r>
        <w:rPr>
          <w:rFonts w:hAnsi="宋体"/>
          <w:color w:val="auto"/>
          <w:kern w:val="2"/>
          <w:sz w:val="21"/>
          <w:highlight w:val="none"/>
          <w:lang w:val="zh-CN"/>
        </w:rPr>
        <w:t>：___________________________________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（5）开户银行：__________________________________________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（6）开户账号：__________________________________________</w:t>
      </w:r>
    </w:p>
    <w:p>
      <w:pPr>
        <w:shd w:val="clear"/>
        <w:spacing w:line="360" w:lineRule="auto"/>
        <w:ind w:firstLine="420"/>
        <w:jc w:val="both"/>
        <w:rPr>
          <w:rFonts w:hAnsi="宋体"/>
          <w:color w:val="auto"/>
          <w:kern w:val="2"/>
          <w:sz w:val="21"/>
          <w:highlight w:val="none"/>
          <w:lang w:val="zh-CN"/>
        </w:rPr>
      </w:pPr>
      <w:r>
        <w:rPr>
          <w:rFonts w:hAnsi="宋体"/>
          <w:color w:val="auto"/>
          <w:kern w:val="2"/>
          <w:sz w:val="21"/>
          <w:highlight w:val="none"/>
          <w:lang w:val="zh-CN"/>
        </w:rPr>
        <w:t>（7）注册资金：__________________________________________</w:t>
      </w:r>
    </w:p>
    <w:p>
      <w:pPr>
        <w:shd w:val="clear"/>
        <w:spacing w:line="360" w:lineRule="auto"/>
        <w:ind w:firstLine="420"/>
        <w:jc w:val="both"/>
        <w:rPr>
          <w:rFonts w:hAnsi="宋体"/>
          <w:color w:val="auto"/>
          <w:kern w:val="2"/>
          <w:sz w:val="21"/>
          <w:highlight w:val="none"/>
        </w:rPr>
      </w:pPr>
      <w:r>
        <w:rPr>
          <w:rFonts w:hAnsi="宋体"/>
          <w:color w:val="auto"/>
          <w:kern w:val="2"/>
          <w:sz w:val="21"/>
          <w:highlight w:val="none"/>
          <w:lang w:val="zh-CN"/>
        </w:rPr>
        <w:t>（8）主要负责人姓名：____________________________________</w:t>
      </w:r>
    </w:p>
    <w:p>
      <w:pPr>
        <w:shd w:val="clear"/>
        <w:spacing w:line="360" w:lineRule="auto"/>
        <w:ind w:firstLine="420"/>
        <w:jc w:val="both"/>
        <w:rPr>
          <w:rFonts w:hAnsi="宋体"/>
          <w:color w:val="auto"/>
          <w:kern w:val="2"/>
          <w:sz w:val="21"/>
          <w:highlight w:val="none"/>
        </w:rPr>
      </w:pPr>
      <w:r>
        <w:rPr>
          <w:rFonts w:hAnsi="宋体"/>
          <w:color w:val="auto"/>
          <w:kern w:val="2"/>
          <w:sz w:val="21"/>
          <w:highlight w:val="none"/>
          <w:lang w:val="zh-CN"/>
        </w:rPr>
        <w:t>（9）项目主要联系人（姓名、职务、通讯）：_____________</w:t>
      </w:r>
      <w:r>
        <w:rPr>
          <w:rFonts w:hAnsi="宋体"/>
          <w:color w:val="auto"/>
          <w:kern w:val="2"/>
          <w:sz w:val="21"/>
          <w:highlight w:val="none"/>
          <w:u w:val="single"/>
          <w:lang w:val="zh-CN"/>
        </w:rPr>
        <w:t xml:space="preserve">_  </w:t>
      </w:r>
    </w:p>
    <w:p>
      <w:pPr>
        <w:shd w:val="clear"/>
        <w:spacing w:line="360" w:lineRule="auto"/>
        <w:ind w:firstLine="420"/>
        <w:jc w:val="both"/>
        <w:rPr>
          <w:rFonts w:hAnsi="宋体"/>
          <w:color w:val="auto"/>
          <w:kern w:val="2"/>
          <w:sz w:val="21"/>
          <w:highlight w:val="none"/>
        </w:rPr>
      </w:pPr>
      <w:r>
        <w:rPr>
          <w:rFonts w:hAnsi="宋体"/>
          <w:color w:val="auto"/>
          <w:kern w:val="2"/>
          <w:sz w:val="21"/>
          <w:highlight w:val="none"/>
          <w:lang w:val="zh-CN"/>
        </w:rPr>
        <w:t>（10）在中国的代表的姓名和地址（如有）：__________________</w:t>
      </w:r>
    </w:p>
    <w:p>
      <w:pPr>
        <w:shd w:val="clear"/>
        <w:spacing w:line="360" w:lineRule="auto"/>
        <w:ind w:firstLine="420"/>
        <w:jc w:val="both"/>
        <w:rPr>
          <w:rFonts w:hAnsi="宋体"/>
          <w:color w:val="auto"/>
          <w:kern w:val="2"/>
          <w:sz w:val="21"/>
          <w:highlight w:val="none"/>
        </w:rPr>
      </w:pPr>
      <w:r>
        <w:rPr>
          <w:rFonts w:hAnsi="宋体"/>
          <w:color w:val="auto"/>
          <w:kern w:val="2"/>
          <w:sz w:val="21"/>
          <w:highlight w:val="none"/>
          <w:lang w:val="zh-CN"/>
        </w:rPr>
        <w:t>2．供征询之银行的名称和地址：____________________________</w:t>
      </w:r>
    </w:p>
    <w:p>
      <w:pPr>
        <w:shd w:val="clear"/>
        <w:spacing w:line="360" w:lineRule="auto"/>
        <w:jc w:val="both"/>
        <w:rPr>
          <w:rFonts w:hAnsi="宋体"/>
          <w:color w:val="auto"/>
          <w:kern w:val="2"/>
          <w:sz w:val="21"/>
          <w:highlight w:val="none"/>
        </w:rPr>
      </w:pPr>
      <w:r>
        <w:rPr>
          <w:rFonts w:hAnsi="宋体"/>
          <w:color w:val="auto"/>
          <w:kern w:val="2"/>
          <w:sz w:val="21"/>
          <w:highlight w:val="none"/>
          <w:lang w:val="zh-CN"/>
        </w:rPr>
        <w:t xml:space="preserve">    3．公司所隶属之国际集团名称（如果是）____________________</w:t>
      </w:r>
    </w:p>
    <w:p>
      <w:pPr>
        <w:shd w:val="clear"/>
        <w:spacing w:line="360" w:lineRule="auto"/>
        <w:ind w:firstLine="420"/>
        <w:jc w:val="both"/>
        <w:rPr>
          <w:rFonts w:hAnsi="宋体"/>
          <w:color w:val="auto"/>
          <w:kern w:val="2"/>
          <w:sz w:val="21"/>
          <w:highlight w:val="none"/>
        </w:rPr>
      </w:pPr>
      <w:r>
        <w:rPr>
          <w:rFonts w:hAnsi="宋体"/>
          <w:color w:val="auto"/>
          <w:kern w:val="2"/>
          <w:sz w:val="21"/>
          <w:highlight w:val="none"/>
          <w:lang w:val="zh-CN"/>
        </w:rPr>
        <w:t>4. 提交资料（包括但不限于组织架构、公司简介等）：</w:t>
      </w:r>
    </w:p>
    <w:p>
      <w:pPr>
        <w:shd w:val="clear"/>
        <w:spacing w:line="360" w:lineRule="auto"/>
        <w:ind w:firstLine="630" w:firstLineChars="300"/>
        <w:jc w:val="both"/>
        <w:rPr>
          <w:rFonts w:hAnsi="宋体"/>
          <w:color w:val="auto"/>
          <w:kern w:val="2"/>
          <w:sz w:val="21"/>
          <w:highlight w:val="none"/>
          <w:lang w:val="zh-CN"/>
        </w:rPr>
      </w:pPr>
      <w:r>
        <w:rPr>
          <w:rFonts w:hAnsi="宋体"/>
          <w:color w:val="auto"/>
          <w:kern w:val="2"/>
          <w:sz w:val="21"/>
          <w:highlight w:val="none"/>
          <w:lang w:val="zh-CN"/>
        </w:rPr>
        <w:t>（1）公司简介；</w:t>
      </w:r>
    </w:p>
    <w:p>
      <w:pPr>
        <w:shd w:val="clear"/>
        <w:spacing w:line="360" w:lineRule="auto"/>
        <w:ind w:firstLine="1155" w:firstLineChars="550"/>
        <w:jc w:val="both"/>
        <w:rPr>
          <w:rFonts w:hAnsi="宋体"/>
          <w:color w:val="auto"/>
          <w:kern w:val="2"/>
          <w:sz w:val="21"/>
          <w:highlight w:val="none"/>
          <w:lang w:val="zh-CN"/>
        </w:rPr>
      </w:pPr>
      <w:r>
        <w:rPr>
          <w:rFonts w:hAnsi="宋体"/>
          <w:color w:val="auto"/>
          <w:kern w:val="2"/>
          <w:sz w:val="21"/>
          <w:highlight w:val="none"/>
          <w:lang w:val="zh-CN"/>
        </w:rPr>
        <w:t>__________________________________________________</w:t>
      </w:r>
    </w:p>
    <w:p>
      <w:pPr>
        <w:shd w:val="clear"/>
        <w:spacing w:line="360" w:lineRule="auto"/>
        <w:ind w:firstLine="630" w:firstLineChars="300"/>
        <w:jc w:val="both"/>
        <w:rPr>
          <w:rFonts w:hAnsi="宋体"/>
          <w:color w:val="auto"/>
          <w:kern w:val="2"/>
          <w:sz w:val="21"/>
          <w:highlight w:val="none"/>
          <w:lang w:val="zh-CN"/>
        </w:rPr>
      </w:pPr>
      <w:r>
        <w:rPr>
          <w:rFonts w:hAnsi="宋体"/>
          <w:color w:val="auto"/>
          <w:kern w:val="2"/>
          <w:sz w:val="21"/>
          <w:highlight w:val="none"/>
          <w:lang w:val="zh-CN"/>
        </w:rPr>
        <w:t>（2）公司组织架构；</w:t>
      </w:r>
    </w:p>
    <w:p>
      <w:pPr>
        <w:shd w:val="clear"/>
        <w:spacing w:line="360" w:lineRule="auto"/>
        <w:ind w:firstLine="1155" w:firstLineChars="550"/>
        <w:jc w:val="both"/>
        <w:rPr>
          <w:rFonts w:hAnsi="宋体"/>
          <w:color w:val="auto"/>
          <w:kern w:val="2"/>
          <w:sz w:val="21"/>
          <w:highlight w:val="none"/>
          <w:lang w:val="zh-CN"/>
        </w:rPr>
      </w:pPr>
      <w:r>
        <w:rPr>
          <w:rFonts w:hAnsi="宋体"/>
          <w:color w:val="auto"/>
          <w:kern w:val="2"/>
          <w:sz w:val="21"/>
          <w:highlight w:val="none"/>
          <w:lang w:val="zh-CN"/>
        </w:rPr>
        <w:t>__________________________________________________</w:t>
      </w:r>
      <w:r>
        <w:rPr>
          <w:rFonts w:hAnsi="宋体"/>
          <w:color w:val="auto"/>
          <w:kern w:val="2"/>
          <w:sz w:val="21"/>
          <w:highlight w:val="none"/>
          <w:u w:val="single"/>
          <w:lang w:val="zh-CN"/>
        </w:rPr>
        <w:t xml:space="preserve"> </w:t>
      </w:r>
    </w:p>
    <w:p>
      <w:pPr>
        <w:shd w:val="clear"/>
        <w:spacing w:line="360" w:lineRule="auto"/>
        <w:ind w:left="1117" w:leftChars="237" w:hanging="548" w:hangingChars="261"/>
        <w:jc w:val="both"/>
        <w:rPr>
          <w:rFonts w:hAnsi="宋体"/>
          <w:color w:val="auto"/>
          <w:kern w:val="2"/>
          <w:sz w:val="21"/>
          <w:highlight w:val="none"/>
          <w:lang w:val="zh-CN"/>
        </w:rPr>
      </w:pPr>
      <w:r>
        <w:rPr>
          <w:rFonts w:hAnsi="宋体"/>
          <w:color w:val="auto"/>
          <w:kern w:val="2"/>
          <w:sz w:val="21"/>
          <w:highlight w:val="none"/>
          <w:lang w:val="zh-CN"/>
        </w:rPr>
        <w:t>（3）东莞市内设有分支机构情况介绍[应提供该分支机构的多证合一营业执照</w:t>
      </w:r>
      <w:r>
        <w:rPr>
          <w:rFonts w:hAnsi="宋体"/>
          <w:color w:val="auto"/>
          <w:kern w:val="2"/>
          <w:highlight w:val="none"/>
        </w:rPr>
        <w:t>（</w:t>
      </w:r>
      <w:r>
        <w:rPr>
          <w:rFonts w:hAnsi="宋体"/>
          <w:color w:val="auto"/>
          <w:kern w:val="2"/>
          <w:sz w:val="21"/>
          <w:szCs w:val="21"/>
          <w:highlight w:val="none"/>
          <w:lang w:val="zh-CN"/>
        </w:rPr>
        <w:t>或事业单位法人证书</w:t>
      </w:r>
      <w:r>
        <w:rPr>
          <w:rFonts w:hAnsi="宋体"/>
          <w:color w:val="auto"/>
          <w:kern w:val="2"/>
          <w:highlight w:val="none"/>
        </w:rPr>
        <w:t>）</w:t>
      </w:r>
      <w:r>
        <w:rPr>
          <w:rFonts w:hAnsi="宋体"/>
          <w:color w:val="auto"/>
          <w:kern w:val="2"/>
          <w:sz w:val="21"/>
          <w:highlight w:val="none"/>
          <w:lang w:val="zh-CN"/>
        </w:rPr>
        <w:t>等证明材料]（若无前述分支机构的无需介绍）。</w:t>
      </w:r>
    </w:p>
    <w:p>
      <w:pPr>
        <w:shd w:val="clear"/>
        <w:spacing w:line="360" w:lineRule="auto"/>
        <w:ind w:firstLine="420" w:firstLineChars="200"/>
        <w:jc w:val="both"/>
        <w:rPr>
          <w:rFonts w:hAnsi="宋体"/>
          <w:color w:val="auto"/>
          <w:kern w:val="2"/>
          <w:sz w:val="21"/>
          <w:highlight w:val="none"/>
        </w:rPr>
      </w:pPr>
      <w:r>
        <w:rPr>
          <w:rFonts w:hAnsi="宋体"/>
          <w:color w:val="auto"/>
          <w:kern w:val="2"/>
          <w:sz w:val="21"/>
          <w:highlight w:val="none"/>
          <w:lang w:val="zh-CN"/>
        </w:rPr>
        <w:t>兹证明上述说明是真实、正确的，并提供了全部能提供的资料和数据，我们同意遵照贵方要求出示有关证明文件。</w:t>
      </w:r>
    </w:p>
    <w:p>
      <w:pPr>
        <w:shd w:val="clear"/>
        <w:spacing w:line="360" w:lineRule="auto"/>
        <w:ind w:right="420" w:firstLine="420"/>
        <w:rPr>
          <w:rFonts w:hAnsi="宋体"/>
          <w:color w:val="auto"/>
          <w:sz w:val="21"/>
          <w:szCs w:val="21"/>
          <w:highlight w:val="none"/>
          <w:lang w:val="zh-CN"/>
        </w:rPr>
      </w:pPr>
      <w:r>
        <w:rPr>
          <w:rFonts w:hAnsi="宋体"/>
          <w:color w:val="auto"/>
          <w:kern w:val="2"/>
          <w:sz w:val="21"/>
          <w:highlight w:val="none"/>
        </w:rPr>
        <w:t xml:space="preserve">                                        </w:t>
      </w:r>
      <w:r>
        <w:rPr>
          <w:rFonts w:hAnsi="宋体"/>
          <w:color w:val="auto"/>
          <w:kern w:val="2"/>
          <w:sz w:val="21"/>
          <w:highlight w:val="none"/>
          <w:lang w:val="zh-CN"/>
        </w:rPr>
        <w:t>供应商</w:t>
      </w:r>
      <w:r>
        <w:rPr>
          <w:rFonts w:hAnsi="宋体"/>
          <w:color w:val="auto"/>
          <w:kern w:val="2"/>
          <w:sz w:val="21"/>
          <w:szCs w:val="21"/>
          <w:highlight w:val="none"/>
          <w:lang w:val="zh-CN"/>
        </w:rPr>
        <w:t>：</w:t>
      </w:r>
      <w:r>
        <w:rPr>
          <w:rFonts w:hAnsi="宋体"/>
          <w:color w:val="auto"/>
          <w:sz w:val="21"/>
          <w:szCs w:val="21"/>
          <w:highlight w:val="none"/>
          <w:lang w:val="zh-CN"/>
        </w:rPr>
        <w:t>（加盖供应商公章）</w:t>
      </w:r>
    </w:p>
    <w:p>
      <w:pPr>
        <w:shd w:val="clear"/>
        <w:spacing w:line="360" w:lineRule="auto"/>
        <w:ind w:right="420" w:firstLine="420"/>
        <w:rPr>
          <w:rFonts w:hAnsi="宋体"/>
          <w:color w:val="auto"/>
          <w:kern w:val="2"/>
          <w:sz w:val="21"/>
          <w:highlight w:val="none"/>
          <w:lang w:val="zh-CN"/>
        </w:rPr>
      </w:pPr>
      <w:r>
        <w:rPr>
          <w:rFonts w:hAnsi="宋体"/>
          <w:color w:val="auto"/>
          <w:kern w:val="2"/>
          <w:sz w:val="21"/>
          <w:highlight w:val="none"/>
        </w:rPr>
        <w:t xml:space="preserve">                                       </w:t>
      </w:r>
      <w:r>
        <w:rPr>
          <w:rFonts w:hint="eastAsia" w:hAnsi="宋体"/>
          <w:color w:val="auto"/>
          <w:kern w:val="2"/>
          <w:sz w:val="21"/>
          <w:highlight w:val="none"/>
        </w:rPr>
        <w:t xml:space="preserve"> </w:t>
      </w:r>
      <w:r>
        <w:rPr>
          <w:rFonts w:hAnsi="宋体"/>
          <w:color w:val="auto"/>
          <w:kern w:val="2"/>
          <w:sz w:val="21"/>
          <w:highlight w:val="none"/>
          <w:lang w:val="zh-CN"/>
        </w:rPr>
        <w:t>日  期：　年  月  日</w:t>
      </w:r>
    </w:p>
    <w:p>
      <w:pPr>
        <w:shd w:val="clear"/>
        <w:tabs>
          <w:tab w:val="left" w:pos="567"/>
        </w:tabs>
        <w:spacing w:line="360" w:lineRule="auto"/>
        <w:ind w:left="567" w:hanging="567"/>
        <w:outlineLvl w:val="2"/>
        <w:rPr>
          <w:rFonts w:hAnsi="宋体"/>
          <w:b/>
          <w:color w:val="auto"/>
          <w:sz w:val="32"/>
          <w:szCs w:val="32"/>
          <w:highlight w:val="none"/>
        </w:rPr>
      </w:pPr>
      <w:r>
        <w:rPr>
          <w:rFonts w:hAnsi="宋体"/>
          <w:color w:val="auto"/>
          <w:kern w:val="2"/>
          <w:sz w:val="21"/>
          <w:highlight w:val="none"/>
          <w:lang w:val="zh-CN"/>
        </w:rPr>
        <w:br w:type="page"/>
      </w:r>
      <w:bookmarkStart w:id="252" w:name="_Toc495907136"/>
      <w:bookmarkStart w:id="253" w:name="_Toc521918129"/>
      <w:bookmarkStart w:id="254" w:name="_Toc536025436"/>
      <w:bookmarkStart w:id="255" w:name="_Toc490169466"/>
      <w:bookmarkStart w:id="256" w:name="_Toc76053747"/>
      <w:bookmarkStart w:id="257" w:name="_Toc497746566"/>
      <w:bookmarkStart w:id="258" w:name="_Toc75979432"/>
      <w:r>
        <w:rPr>
          <w:rFonts w:hint="eastAsia" w:hAnsi="宋体"/>
          <w:b/>
          <w:color w:val="auto"/>
          <w:kern w:val="2"/>
          <w:sz w:val="32"/>
          <w:szCs w:val="32"/>
          <w:highlight w:val="none"/>
          <w:lang w:val="zh-CN"/>
        </w:rPr>
        <w:t>六</w:t>
      </w:r>
      <w:r>
        <w:rPr>
          <w:rFonts w:hAnsi="宋体"/>
          <w:b/>
          <w:color w:val="auto"/>
          <w:kern w:val="2"/>
          <w:sz w:val="32"/>
          <w:szCs w:val="32"/>
          <w:highlight w:val="none"/>
          <w:lang w:val="zh-CN"/>
        </w:rPr>
        <w:t>、供应商财务状况表格式</w:t>
      </w:r>
      <w:bookmarkEnd w:id="252"/>
      <w:bookmarkEnd w:id="253"/>
      <w:bookmarkEnd w:id="254"/>
      <w:bookmarkEnd w:id="255"/>
      <w:bookmarkEnd w:id="256"/>
      <w:bookmarkEnd w:id="257"/>
      <w:bookmarkEnd w:id="258"/>
    </w:p>
    <w:p>
      <w:pPr>
        <w:shd w:val="clear"/>
        <w:spacing w:line="360" w:lineRule="auto"/>
        <w:jc w:val="center"/>
        <w:rPr>
          <w:rFonts w:hAnsi="宋体"/>
          <w:b/>
          <w:color w:val="auto"/>
          <w:sz w:val="30"/>
          <w:szCs w:val="30"/>
          <w:highlight w:val="none"/>
        </w:rPr>
      </w:pPr>
    </w:p>
    <w:p>
      <w:pPr>
        <w:shd w:val="clear"/>
        <w:spacing w:line="360" w:lineRule="auto"/>
        <w:jc w:val="center"/>
        <w:rPr>
          <w:rFonts w:hAnsi="宋体"/>
          <w:b/>
          <w:color w:val="auto"/>
          <w:sz w:val="30"/>
          <w:szCs w:val="30"/>
          <w:highlight w:val="none"/>
        </w:rPr>
      </w:pPr>
      <w:r>
        <w:rPr>
          <w:rFonts w:hAnsi="宋体"/>
          <w:b/>
          <w:color w:val="auto"/>
          <w:sz w:val="30"/>
          <w:szCs w:val="30"/>
          <w:highlight w:val="none"/>
        </w:rPr>
        <w:t xml:space="preserve">供应商财务状况表 </w:t>
      </w:r>
    </w:p>
    <w:p>
      <w:pPr>
        <w:shd w:val="clear"/>
        <w:spacing w:line="360" w:lineRule="auto"/>
        <w:jc w:val="right"/>
        <w:rPr>
          <w:rFonts w:hAnsi="宋体"/>
          <w:color w:val="auto"/>
          <w:sz w:val="21"/>
          <w:szCs w:val="21"/>
          <w:highlight w:val="none"/>
        </w:rPr>
      </w:pPr>
      <w:r>
        <w:rPr>
          <w:rFonts w:hAnsi="宋体"/>
          <w:color w:val="auto"/>
          <w:sz w:val="21"/>
          <w:szCs w:val="21"/>
          <w:highlight w:val="none"/>
        </w:rPr>
        <w:t>[价格单位：（人民币）元]</w:t>
      </w:r>
    </w:p>
    <w:tbl>
      <w:tblPr>
        <w:tblStyle w:val="3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6"/>
        <w:gridCol w:w="1944"/>
        <w:gridCol w:w="1946"/>
        <w:gridCol w:w="2713"/>
        <w:gridCol w:w="20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年  度</w:t>
            </w:r>
          </w:p>
        </w:tc>
        <w:tc>
          <w:tcPr>
            <w:tcW w:w="1944"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总资产（元）</w:t>
            </w:r>
          </w:p>
        </w:tc>
        <w:tc>
          <w:tcPr>
            <w:tcW w:w="1946"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净资产（元）</w:t>
            </w:r>
          </w:p>
        </w:tc>
        <w:tc>
          <w:tcPr>
            <w:tcW w:w="2713"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年营业额（元）</w:t>
            </w:r>
          </w:p>
        </w:tc>
        <w:tc>
          <w:tcPr>
            <w:tcW w:w="2060"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年净利润（元）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2018</w:t>
            </w:r>
          </w:p>
        </w:tc>
        <w:tc>
          <w:tcPr>
            <w:tcW w:w="1944" w:type="dxa"/>
            <w:vAlign w:val="center"/>
          </w:tcPr>
          <w:p>
            <w:pPr>
              <w:shd w:val="clear"/>
              <w:spacing w:line="360" w:lineRule="auto"/>
              <w:jc w:val="center"/>
              <w:rPr>
                <w:rFonts w:hAnsi="宋体"/>
                <w:color w:val="auto"/>
                <w:sz w:val="21"/>
                <w:szCs w:val="21"/>
                <w:highlight w:val="none"/>
              </w:rPr>
            </w:pPr>
          </w:p>
        </w:tc>
        <w:tc>
          <w:tcPr>
            <w:tcW w:w="1946" w:type="dxa"/>
            <w:vAlign w:val="center"/>
          </w:tcPr>
          <w:p>
            <w:pPr>
              <w:shd w:val="clear"/>
              <w:spacing w:line="360" w:lineRule="auto"/>
              <w:jc w:val="center"/>
              <w:rPr>
                <w:rFonts w:hAnsi="宋体"/>
                <w:color w:val="auto"/>
                <w:sz w:val="21"/>
                <w:szCs w:val="21"/>
                <w:highlight w:val="none"/>
              </w:rPr>
            </w:pPr>
          </w:p>
        </w:tc>
        <w:tc>
          <w:tcPr>
            <w:tcW w:w="2713" w:type="dxa"/>
            <w:vAlign w:val="center"/>
          </w:tcPr>
          <w:p>
            <w:pPr>
              <w:shd w:val="clear"/>
              <w:spacing w:line="360" w:lineRule="auto"/>
              <w:jc w:val="center"/>
              <w:rPr>
                <w:rFonts w:hAnsi="宋体"/>
                <w:color w:val="auto"/>
                <w:sz w:val="21"/>
                <w:szCs w:val="21"/>
                <w:highlight w:val="none"/>
              </w:rPr>
            </w:pPr>
          </w:p>
        </w:tc>
        <w:tc>
          <w:tcPr>
            <w:tcW w:w="2060" w:type="dxa"/>
            <w:vAlign w:val="center"/>
          </w:tcPr>
          <w:p>
            <w:pPr>
              <w:shd w:val="clear"/>
              <w:spacing w:line="360" w:lineRule="auto"/>
              <w:jc w:val="center"/>
              <w:rPr>
                <w:rFonts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2019</w:t>
            </w:r>
          </w:p>
        </w:tc>
        <w:tc>
          <w:tcPr>
            <w:tcW w:w="1944" w:type="dxa"/>
            <w:vAlign w:val="center"/>
          </w:tcPr>
          <w:p>
            <w:pPr>
              <w:shd w:val="clear"/>
              <w:spacing w:line="360" w:lineRule="auto"/>
              <w:jc w:val="center"/>
              <w:rPr>
                <w:rFonts w:hAnsi="宋体"/>
                <w:color w:val="auto"/>
                <w:sz w:val="21"/>
                <w:szCs w:val="21"/>
                <w:highlight w:val="none"/>
              </w:rPr>
            </w:pPr>
          </w:p>
        </w:tc>
        <w:tc>
          <w:tcPr>
            <w:tcW w:w="1946" w:type="dxa"/>
            <w:vAlign w:val="center"/>
          </w:tcPr>
          <w:p>
            <w:pPr>
              <w:shd w:val="clear"/>
              <w:spacing w:line="360" w:lineRule="auto"/>
              <w:jc w:val="center"/>
              <w:rPr>
                <w:rFonts w:hAnsi="宋体"/>
                <w:color w:val="auto"/>
                <w:sz w:val="21"/>
                <w:szCs w:val="21"/>
                <w:highlight w:val="none"/>
              </w:rPr>
            </w:pPr>
          </w:p>
        </w:tc>
        <w:tc>
          <w:tcPr>
            <w:tcW w:w="2713" w:type="dxa"/>
          </w:tcPr>
          <w:p>
            <w:pPr>
              <w:shd w:val="clear"/>
              <w:spacing w:line="360" w:lineRule="auto"/>
              <w:jc w:val="center"/>
              <w:rPr>
                <w:rFonts w:hAnsi="宋体"/>
                <w:color w:val="auto"/>
                <w:sz w:val="21"/>
                <w:szCs w:val="21"/>
                <w:highlight w:val="none"/>
              </w:rPr>
            </w:pPr>
          </w:p>
        </w:tc>
        <w:tc>
          <w:tcPr>
            <w:tcW w:w="2060" w:type="dxa"/>
            <w:vAlign w:val="center"/>
          </w:tcPr>
          <w:p>
            <w:pPr>
              <w:shd w:val="clear"/>
              <w:spacing w:line="360" w:lineRule="auto"/>
              <w:jc w:val="center"/>
              <w:rPr>
                <w:rFonts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2020</w:t>
            </w:r>
          </w:p>
        </w:tc>
        <w:tc>
          <w:tcPr>
            <w:tcW w:w="1944" w:type="dxa"/>
            <w:vAlign w:val="center"/>
          </w:tcPr>
          <w:p>
            <w:pPr>
              <w:shd w:val="clear"/>
              <w:spacing w:line="360" w:lineRule="auto"/>
              <w:jc w:val="center"/>
              <w:rPr>
                <w:rFonts w:hAnsi="宋体"/>
                <w:color w:val="auto"/>
                <w:sz w:val="21"/>
                <w:szCs w:val="21"/>
                <w:highlight w:val="none"/>
              </w:rPr>
            </w:pPr>
          </w:p>
        </w:tc>
        <w:tc>
          <w:tcPr>
            <w:tcW w:w="1946" w:type="dxa"/>
            <w:vAlign w:val="center"/>
          </w:tcPr>
          <w:p>
            <w:pPr>
              <w:shd w:val="clear"/>
              <w:spacing w:line="360" w:lineRule="auto"/>
              <w:jc w:val="center"/>
              <w:rPr>
                <w:rFonts w:hAnsi="宋体"/>
                <w:color w:val="auto"/>
                <w:sz w:val="21"/>
                <w:szCs w:val="21"/>
                <w:highlight w:val="none"/>
              </w:rPr>
            </w:pPr>
          </w:p>
        </w:tc>
        <w:tc>
          <w:tcPr>
            <w:tcW w:w="2713" w:type="dxa"/>
          </w:tcPr>
          <w:p>
            <w:pPr>
              <w:shd w:val="clear"/>
              <w:spacing w:line="360" w:lineRule="auto"/>
              <w:jc w:val="center"/>
              <w:rPr>
                <w:rFonts w:hAnsi="宋体"/>
                <w:color w:val="auto"/>
                <w:sz w:val="21"/>
                <w:szCs w:val="21"/>
                <w:highlight w:val="none"/>
              </w:rPr>
            </w:pPr>
          </w:p>
        </w:tc>
        <w:tc>
          <w:tcPr>
            <w:tcW w:w="2060" w:type="dxa"/>
            <w:vAlign w:val="center"/>
          </w:tcPr>
          <w:p>
            <w:pPr>
              <w:shd w:val="clear"/>
              <w:spacing w:line="360" w:lineRule="auto"/>
              <w:jc w:val="center"/>
              <w:rPr>
                <w:rFonts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5056" w:type="dxa"/>
            <w:gridSpan w:val="3"/>
            <w:vAlign w:val="center"/>
          </w:tcPr>
          <w:p>
            <w:pPr>
              <w:shd w:val="clear"/>
              <w:spacing w:line="360" w:lineRule="auto"/>
              <w:jc w:val="center"/>
              <w:rPr>
                <w:rFonts w:hAnsi="宋体"/>
                <w:color w:val="auto"/>
                <w:sz w:val="21"/>
                <w:szCs w:val="21"/>
                <w:highlight w:val="none"/>
              </w:rPr>
            </w:pPr>
            <w:r>
              <w:rPr>
                <w:rFonts w:hAnsi="宋体"/>
                <w:color w:val="auto"/>
                <w:sz w:val="21"/>
                <w:szCs w:val="21"/>
                <w:highlight w:val="none"/>
              </w:rPr>
              <w:t>总计</w:t>
            </w:r>
          </w:p>
        </w:tc>
        <w:tc>
          <w:tcPr>
            <w:tcW w:w="2713" w:type="dxa"/>
          </w:tcPr>
          <w:p>
            <w:pPr>
              <w:shd w:val="clear"/>
              <w:spacing w:line="360" w:lineRule="auto"/>
              <w:jc w:val="center"/>
              <w:rPr>
                <w:rFonts w:hAnsi="宋体"/>
                <w:color w:val="auto"/>
                <w:sz w:val="21"/>
                <w:szCs w:val="21"/>
                <w:highlight w:val="none"/>
              </w:rPr>
            </w:pPr>
          </w:p>
        </w:tc>
        <w:tc>
          <w:tcPr>
            <w:tcW w:w="2060" w:type="dxa"/>
            <w:vAlign w:val="center"/>
          </w:tcPr>
          <w:p>
            <w:pPr>
              <w:shd w:val="clear"/>
              <w:spacing w:line="360" w:lineRule="auto"/>
              <w:jc w:val="center"/>
              <w:rPr>
                <w:rFonts w:hAnsi="宋体"/>
                <w:color w:val="auto"/>
                <w:sz w:val="21"/>
                <w:szCs w:val="21"/>
                <w:highlight w:val="none"/>
              </w:rPr>
            </w:pPr>
          </w:p>
        </w:tc>
      </w:tr>
    </w:tbl>
    <w:p>
      <w:pPr>
        <w:shd w:val="clear"/>
        <w:spacing w:line="360" w:lineRule="auto"/>
        <w:rPr>
          <w:rFonts w:hAnsi="宋体"/>
          <w:color w:val="auto"/>
          <w:sz w:val="21"/>
          <w:szCs w:val="21"/>
          <w:highlight w:val="none"/>
        </w:rPr>
      </w:pPr>
      <w:r>
        <w:rPr>
          <w:rFonts w:hAnsi="宋体"/>
          <w:color w:val="auto"/>
          <w:sz w:val="21"/>
          <w:szCs w:val="21"/>
          <w:highlight w:val="none"/>
        </w:rPr>
        <w:t>注：</w:t>
      </w:r>
    </w:p>
    <w:p>
      <w:pPr>
        <w:shd w:val="clear"/>
        <w:spacing w:line="360" w:lineRule="auto"/>
        <w:rPr>
          <w:rFonts w:hAnsi="宋体"/>
          <w:b/>
          <w:color w:val="auto"/>
          <w:sz w:val="21"/>
          <w:szCs w:val="21"/>
          <w:highlight w:val="none"/>
        </w:rPr>
      </w:pPr>
      <w:r>
        <w:rPr>
          <w:rFonts w:hAnsi="宋体"/>
          <w:b/>
          <w:color w:val="auto"/>
          <w:sz w:val="21"/>
          <w:szCs w:val="21"/>
          <w:highlight w:val="none"/>
        </w:rPr>
        <w:t>（1）如供应商此表数据有虚假,一经查实按无效</w:t>
      </w:r>
      <w:r>
        <w:rPr>
          <w:rFonts w:hint="eastAsia" w:hAnsi="宋体"/>
          <w:b/>
          <w:color w:val="auto"/>
          <w:sz w:val="21"/>
          <w:szCs w:val="21"/>
          <w:highlight w:val="none"/>
        </w:rPr>
        <w:t>响应</w:t>
      </w:r>
      <w:r>
        <w:rPr>
          <w:rFonts w:hAnsi="宋体"/>
          <w:b/>
          <w:color w:val="auto"/>
          <w:sz w:val="21"/>
          <w:szCs w:val="21"/>
          <w:highlight w:val="none"/>
        </w:rPr>
        <w:t>处理。</w:t>
      </w:r>
    </w:p>
    <w:p>
      <w:pPr>
        <w:shd w:val="clear"/>
        <w:spacing w:line="360" w:lineRule="auto"/>
        <w:ind w:left="424" w:hanging="424" w:hangingChars="202"/>
        <w:rPr>
          <w:rFonts w:hAnsi="宋体"/>
          <w:color w:val="auto"/>
          <w:sz w:val="21"/>
          <w:szCs w:val="21"/>
          <w:highlight w:val="none"/>
        </w:rPr>
      </w:pPr>
      <w:r>
        <w:rPr>
          <w:rFonts w:hAnsi="宋体"/>
          <w:color w:val="auto"/>
          <w:sz w:val="21"/>
          <w:szCs w:val="21"/>
          <w:highlight w:val="none"/>
        </w:rPr>
        <w:t>（2）</w:t>
      </w:r>
      <w:r>
        <w:rPr>
          <w:rFonts w:hint="eastAsia" w:hAnsi="宋体"/>
          <w:color w:val="auto"/>
          <w:sz w:val="21"/>
          <w:szCs w:val="21"/>
          <w:highlight w:val="none"/>
        </w:rPr>
        <w:t>需提供经独立会计师事务所出具的审计报告复印件并加盖供应商公章</w:t>
      </w:r>
      <w:r>
        <w:rPr>
          <w:rFonts w:hAnsi="宋体"/>
          <w:color w:val="auto"/>
          <w:sz w:val="21"/>
          <w:szCs w:val="21"/>
          <w:highlight w:val="none"/>
        </w:rPr>
        <w:t>；若供应商为新成立或未进行独立会计师事务所审计的，本表中对应年度的财务信息应填写“/”，供应商的响应文件不作无效</w:t>
      </w:r>
      <w:r>
        <w:rPr>
          <w:rFonts w:hint="eastAsia" w:hAnsi="宋体"/>
          <w:color w:val="auto"/>
          <w:sz w:val="21"/>
          <w:szCs w:val="21"/>
          <w:highlight w:val="none"/>
        </w:rPr>
        <w:t>响应</w:t>
      </w:r>
      <w:r>
        <w:rPr>
          <w:rFonts w:hAnsi="宋体"/>
          <w:color w:val="auto"/>
          <w:sz w:val="21"/>
          <w:szCs w:val="21"/>
          <w:highlight w:val="none"/>
        </w:rPr>
        <w:t>处理。</w:t>
      </w:r>
    </w:p>
    <w:p>
      <w:pPr>
        <w:pStyle w:val="96"/>
        <w:shd w:val="clear"/>
        <w:spacing w:line="360" w:lineRule="auto"/>
        <w:ind w:firstLine="433"/>
        <w:rPr>
          <w:rFonts w:ascii="宋体" w:eastAsia="宋体"/>
          <w:color w:val="auto"/>
          <w:sz w:val="21"/>
          <w:szCs w:val="21"/>
          <w:highlight w:val="none"/>
        </w:rPr>
      </w:pPr>
    </w:p>
    <w:p>
      <w:pPr>
        <w:shd w:val="clear"/>
        <w:spacing w:line="360" w:lineRule="auto"/>
        <w:ind w:firstLine="3544"/>
        <w:jc w:val="both"/>
        <w:rPr>
          <w:rFonts w:hAnsi="宋体"/>
          <w:color w:val="auto"/>
          <w:kern w:val="2"/>
          <w:sz w:val="21"/>
          <w:highlight w:val="none"/>
          <w:u w:val="single"/>
        </w:rPr>
      </w:pPr>
      <w:r>
        <w:rPr>
          <w:rFonts w:hAnsi="宋体"/>
          <w:color w:val="auto"/>
          <w:kern w:val="2"/>
          <w:sz w:val="21"/>
          <w:highlight w:val="none"/>
          <w:lang w:val="zh-CN"/>
        </w:rPr>
        <w:t>供应商：（加盖供应商公章）</w:t>
      </w:r>
    </w:p>
    <w:p>
      <w:pPr>
        <w:shd w:val="clear"/>
        <w:spacing w:line="360" w:lineRule="auto"/>
        <w:ind w:firstLine="3544"/>
        <w:jc w:val="both"/>
        <w:rPr>
          <w:rFonts w:hAnsi="宋体"/>
          <w:b/>
          <w:bCs/>
          <w:color w:val="auto"/>
          <w:sz w:val="21"/>
          <w:szCs w:val="21"/>
          <w:highlight w:val="none"/>
        </w:rPr>
        <w:sectPr>
          <w:pgSz w:w="11907" w:h="16840"/>
          <w:pgMar w:top="1701" w:right="1418" w:bottom="851" w:left="1418" w:header="720" w:footer="720" w:gutter="0"/>
          <w:cols w:space="720" w:num="1"/>
          <w:titlePg/>
          <w:docGrid w:linePitch="326" w:charSpace="0"/>
        </w:sect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日</w:t>
      </w:r>
    </w:p>
    <w:p>
      <w:pPr>
        <w:shd w:val="clear"/>
        <w:tabs>
          <w:tab w:val="left" w:pos="567"/>
        </w:tabs>
        <w:spacing w:line="360" w:lineRule="auto"/>
        <w:ind w:left="567" w:hanging="567"/>
        <w:outlineLvl w:val="2"/>
        <w:rPr>
          <w:rFonts w:hAnsi="宋体"/>
          <w:b/>
          <w:color w:val="auto"/>
          <w:kern w:val="2"/>
          <w:sz w:val="32"/>
          <w:szCs w:val="32"/>
          <w:highlight w:val="none"/>
          <w:lang w:val="zh-CN"/>
        </w:rPr>
      </w:pPr>
      <w:bookmarkStart w:id="259" w:name="_Toc536025437"/>
      <w:bookmarkStart w:id="260" w:name="_Toc75979433"/>
      <w:bookmarkStart w:id="261" w:name="_Toc76053748"/>
      <w:bookmarkStart w:id="262" w:name="_Toc521918130"/>
      <w:bookmarkStart w:id="263" w:name="_Toc490169467"/>
      <w:bookmarkStart w:id="264" w:name="_Toc497746567"/>
      <w:bookmarkStart w:id="265" w:name="_Toc495907137"/>
      <w:r>
        <w:rPr>
          <w:rFonts w:hint="eastAsia" w:hAnsi="宋体"/>
          <w:b/>
          <w:color w:val="auto"/>
          <w:kern w:val="2"/>
          <w:sz w:val="32"/>
          <w:szCs w:val="32"/>
          <w:highlight w:val="none"/>
          <w:lang w:val="zh-CN"/>
        </w:rPr>
        <w:t>七</w:t>
      </w:r>
      <w:r>
        <w:rPr>
          <w:rFonts w:hAnsi="宋体"/>
          <w:b/>
          <w:color w:val="auto"/>
          <w:kern w:val="2"/>
          <w:sz w:val="32"/>
          <w:szCs w:val="32"/>
          <w:highlight w:val="none"/>
          <w:lang w:val="zh-CN"/>
        </w:rPr>
        <w:t>、合同条款偏离表格式</w:t>
      </w:r>
      <w:bookmarkEnd w:id="259"/>
      <w:bookmarkEnd w:id="260"/>
      <w:bookmarkEnd w:id="261"/>
      <w:bookmarkEnd w:id="262"/>
    </w:p>
    <w:p>
      <w:pPr>
        <w:shd w:val="clear"/>
        <w:spacing w:line="360" w:lineRule="auto"/>
        <w:jc w:val="center"/>
        <w:rPr>
          <w:rFonts w:hAnsi="宋体"/>
          <w:b/>
          <w:color w:val="auto"/>
          <w:sz w:val="30"/>
          <w:szCs w:val="30"/>
          <w:highlight w:val="none"/>
        </w:rPr>
      </w:pPr>
      <w:r>
        <w:rPr>
          <w:rFonts w:hAnsi="宋体"/>
          <w:b/>
          <w:bCs/>
          <w:color w:val="auto"/>
          <w:sz w:val="30"/>
          <w:szCs w:val="30"/>
          <w:highlight w:val="none"/>
          <w:lang w:val="zh-CN"/>
        </w:rPr>
        <w:t>合同条款偏离表</w:t>
      </w:r>
    </w:p>
    <w:tbl>
      <w:tblPr>
        <w:tblStyle w:val="38"/>
        <w:tblW w:w="9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2998"/>
        <w:gridCol w:w="1346"/>
        <w:gridCol w:w="2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09" w:type="dxa"/>
            <w:vMerge w:val="restart"/>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序号</w:t>
            </w:r>
          </w:p>
        </w:tc>
        <w:tc>
          <w:tcPr>
            <w:tcW w:w="4274" w:type="dxa"/>
            <w:gridSpan w:val="2"/>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竞争性谈判文件要求</w:t>
            </w:r>
          </w:p>
        </w:tc>
        <w:tc>
          <w:tcPr>
            <w:tcW w:w="4343" w:type="dxa"/>
            <w:gridSpan w:val="2"/>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响应文件内容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09" w:type="dxa"/>
            <w:vMerge w:val="continue"/>
            <w:vAlign w:val="center"/>
          </w:tcPr>
          <w:p>
            <w:pPr>
              <w:shd w:val="clear"/>
              <w:spacing w:line="300" w:lineRule="auto"/>
              <w:jc w:val="center"/>
              <w:rPr>
                <w:rFonts w:hAnsi="宋体"/>
                <w:color w:val="auto"/>
                <w:sz w:val="21"/>
                <w:szCs w:val="21"/>
                <w:highlight w:val="none"/>
              </w:rPr>
            </w:pP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条款号</w:t>
            </w:r>
          </w:p>
        </w:tc>
        <w:tc>
          <w:tcPr>
            <w:tcW w:w="2998"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简要内容</w:t>
            </w:r>
          </w:p>
        </w:tc>
        <w:tc>
          <w:tcPr>
            <w:tcW w:w="1346"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偏离情况</w:t>
            </w:r>
          </w:p>
        </w:tc>
        <w:tc>
          <w:tcPr>
            <w:tcW w:w="2997"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1</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第一条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委托事项及乙方工作范围</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2</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第二条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委托期限</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3</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第三条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甲方的承诺</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4</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第四条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乙方的承诺</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5</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第五条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服务费用及服务费用的支付</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6</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第六条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保密条款</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7</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第七条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违约责任</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8</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第八条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合同因下列原因而终止</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9</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第九条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争议解决</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10</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第十条</w:t>
            </w:r>
          </w:p>
        </w:tc>
        <w:tc>
          <w:tcPr>
            <w:tcW w:w="2998" w:type="dxa"/>
            <w:vAlign w:val="center"/>
          </w:tcPr>
          <w:p>
            <w:pPr>
              <w:shd w:val="clear"/>
              <w:spacing w:line="300" w:lineRule="auto"/>
              <w:rPr>
                <w:rFonts w:hAnsi="宋体"/>
                <w:bCs/>
                <w:color w:val="auto"/>
                <w:sz w:val="21"/>
                <w:szCs w:val="21"/>
                <w:highlight w:val="none"/>
              </w:rPr>
            </w:pPr>
            <w:r>
              <w:rPr>
                <w:rFonts w:hint="eastAsia" w:hAnsi="宋体"/>
                <w:bCs/>
                <w:color w:val="auto"/>
                <w:sz w:val="21"/>
                <w:szCs w:val="21"/>
                <w:highlight w:val="none"/>
              </w:rPr>
              <w:t>合同生效及其他</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11</w:t>
            </w:r>
          </w:p>
        </w:tc>
        <w:tc>
          <w:tcPr>
            <w:tcW w:w="1276"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附件1</w:t>
            </w:r>
          </w:p>
        </w:tc>
        <w:tc>
          <w:tcPr>
            <w:tcW w:w="2998" w:type="dxa"/>
            <w:vAlign w:val="center"/>
          </w:tcPr>
          <w:p>
            <w:pPr>
              <w:shd w:val="clear"/>
              <w:spacing w:line="300" w:lineRule="auto"/>
              <w:rPr>
                <w:rFonts w:hAnsi="宋体"/>
                <w:bCs/>
                <w:color w:val="auto"/>
                <w:sz w:val="21"/>
                <w:szCs w:val="21"/>
                <w:highlight w:val="none"/>
              </w:rPr>
            </w:pPr>
            <w:r>
              <w:rPr>
                <w:rFonts w:hint="eastAsia" w:hAnsi="宋体"/>
                <w:color w:val="auto"/>
                <w:sz w:val="21"/>
                <w:szCs w:val="21"/>
                <w:highlight w:val="none"/>
              </w:rPr>
              <w:t>廉洁协议书</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b/>
                <w:bCs/>
                <w:color w:val="auto"/>
                <w:sz w:val="21"/>
                <w:szCs w:val="21"/>
                <w:highlight w:val="none"/>
              </w:rPr>
            </w:pPr>
            <w:r>
              <w:rPr>
                <w:rFonts w:hint="eastAsia" w:hAnsi="宋体"/>
                <w:color w:val="auto"/>
                <w:sz w:val="21"/>
                <w:szCs w:val="21"/>
                <w:highlight w:val="none"/>
              </w:rPr>
              <w:t>1</w:t>
            </w:r>
            <w:r>
              <w:rPr>
                <w:rFonts w:hAnsi="宋体"/>
                <w:color w:val="auto"/>
                <w:sz w:val="21"/>
                <w:szCs w:val="21"/>
                <w:highlight w:val="none"/>
              </w:rPr>
              <w:t>2</w:t>
            </w:r>
          </w:p>
        </w:tc>
        <w:tc>
          <w:tcPr>
            <w:tcW w:w="1276" w:type="dxa"/>
            <w:vAlign w:val="center"/>
          </w:tcPr>
          <w:p>
            <w:pPr>
              <w:shd w:val="clear"/>
              <w:spacing w:line="300" w:lineRule="auto"/>
              <w:jc w:val="center"/>
              <w:rPr>
                <w:rFonts w:hAnsi="宋体"/>
                <w:b/>
                <w:bCs/>
                <w:color w:val="auto"/>
                <w:sz w:val="21"/>
                <w:szCs w:val="21"/>
                <w:highlight w:val="none"/>
              </w:rPr>
            </w:pPr>
            <w:r>
              <w:rPr>
                <w:rFonts w:hAnsi="宋体"/>
                <w:color w:val="auto"/>
                <w:sz w:val="21"/>
                <w:szCs w:val="21"/>
                <w:highlight w:val="none"/>
              </w:rPr>
              <w:t>一</w:t>
            </w:r>
          </w:p>
        </w:tc>
        <w:tc>
          <w:tcPr>
            <w:tcW w:w="2998" w:type="dxa"/>
            <w:vAlign w:val="center"/>
          </w:tcPr>
          <w:p>
            <w:pPr>
              <w:shd w:val="clear"/>
              <w:spacing w:line="300" w:lineRule="auto"/>
              <w:rPr>
                <w:rFonts w:hAnsi="宋体"/>
                <w:color w:val="auto"/>
                <w:sz w:val="21"/>
                <w:szCs w:val="21"/>
                <w:highlight w:val="none"/>
              </w:rPr>
            </w:pPr>
            <w:r>
              <w:rPr>
                <w:rFonts w:hAnsi="宋体"/>
                <w:color w:val="auto"/>
                <w:sz w:val="21"/>
                <w:szCs w:val="21"/>
                <w:highlight w:val="none"/>
              </w:rPr>
              <w:t>不可撤销银行履约保函</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13</w:t>
            </w:r>
          </w:p>
        </w:tc>
        <w:tc>
          <w:tcPr>
            <w:tcW w:w="1276" w:type="dxa"/>
            <w:vAlign w:val="center"/>
          </w:tcPr>
          <w:p>
            <w:pPr>
              <w:shd w:val="clear"/>
              <w:spacing w:line="300" w:lineRule="auto"/>
              <w:jc w:val="center"/>
              <w:rPr>
                <w:rFonts w:hAnsi="宋体"/>
                <w:color w:val="auto"/>
                <w:sz w:val="21"/>
                <w:szCs w:val="21"/>
                <w:highlight w:val="none"/>
              </w:rPr>
            </w:pPr>
            <w:r>
              <w:rPr>
                <w:rFonts w:hAnsi="宋体"/>
                <w:color w:val="auto"/>
                <w:sz w:val="21"/>
                <w:szCs w:val="21"/>
                <w:highlight w:val="none"/>
              </w:rPr>
              <w:t>二</w:t>
            </w:r>
          </w:p>
        </w:tc>
        <w:tc>
          <w:tcPr>
            <w:tcW w:w="2998" w:type="dxa"/>
            <w:vAlign w:val="center"/>
          </w:tcPr>
          <w:p>
            <w:pPr>
              <w:shd w:val="clear"/>
              <w:spacing w:line="300" w:lineRule="auto"/>
              <w:rPr>
                <w:rFonts w:hAnsi="宋体"/>
                <w:color w:val="auto"/>
                <w:sz w:val="21"/>
                <w:szCs w:val="21"/>
                <w:highlight w:val="none"/>
              </w:rPr>
            </w:pPr>
            <w:r>
              <w:rPr>
                <w:rFonts w:hAnsi="宋体"/>
                <w:color w:val="auto"/>
                <w:sz w:val="21"/>
                <w:szCs w:val="21"/>
                <w:highlight w:val="none"/>
              </w:rPr>
              <w:t>担保公司履约担保书</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dxa"/>
            <w:vAlign w:val="center"/>
          </w:tcPr>
          <w:p>
            <w:pPr>
              <w:shd w:val="clear"/>
              <w:spacing w:line="300" w:lineRule="auto"/>
              <w:jc w:val="center"/>
              <w:rPr>
                <w:rFonts w:hAnsi="宋体"/>
                <w:color w:val="auto"/>
                <w:sz w:val="21"/>
                <w:szCs w:val="21"/>
                <w:highlight w:val="none"/>
              </w:rPr>
            </w:pPr>
            <w:r>
              <w:rPr>
                <w:rFonts w:hint="eastAsia" w:hAnsi="宋体"/>
                <w:color w:val="auto"/>
                <w:sz w:val="21"/>
                <w:szCs w:val="21"/>
                <w:highlight w:val="none"/>
              </w:rPr>
              <w:t>14</w:t>
            </w:r>
          </w:p>
        </w:tc>
        <w:tc>
          <w:tcPr>
            <w:tcW w:w="1276" w:type="dxa"/>
            <w:vAlign w:val="center"/>
          </w:tcPr>
          <w:p>
            <w:pPr>
              <w:shd w:val="clear"/>
              <w:spacing w:line="300" w:lineRule="auto"/>
              <w:jc w:val="center"/>
              <w:rPr>
                <w:rFonts w:hAnsi="宋体"/>
                <w:b/>
                <w:bCs/>
                <w:color w:val="auto"/>
                <w:sz w:val="21"/>
                <w:szCs w:val="21"/>
                <w:highlight w:val="none"/>
              </w:rPr>
            </w:pPr>
            <w:r>
              <w:rPr>
                <w:rFonts w:hAnsi="宋体"/>
                <w:color w:val="auto"/>
                <w:sz w:val="21"/>
                <w:szCs w:val="21"/>
                <w:highlight w:val="none"/>
              </w:rPr>
              <w:t>三</w:t>
            </w:r>
          </w:p>
        </w:tc>
        <w:tc>
          <w:tcPr>
            <w:tcW w:w="2998" w:type="dxa"/>
            <w:vAlign w:val="center"/>
          </w:tcPr>
          <w:p>
            <w:pPr>
              <w:shd w:val="clear"/>
              <w:spacing w:line="300" w:lineRule="auto"/>
              <w:rPr>
                <w:rFonts w:hAnsi="宋体"/>
                <w:color w:val="auto"/>
                <w:sz w:val="21"/>
                <w:szCs w:val="21"/>
                <w:highlight w:val="none"/>
              </w:rPr>
            </w:pPr>
            <w:r>
              <w:rPr>
                <w:rFonts w:hAnsi="宋体"/>
                <w:color w:val="auto"/>
                <w:sz w:val="21"/>
                <w:szCs w:val="21"/>
                <w:highlight w:val="none"/>
              </w:rPr>
              <w:t>公证书</w:t>
            </w:r>
          </w:p>
        </w:tc>
        <w:tc>
          <w:tcPr>
            <w:tcW w:w="1346" w:type="dxa"/>
            <w:vAlign w:val="center"/>
          </w:tcPr>
          <w:p>
            <w:pPr>
              <w:shd w:val="clear"/>
              <w:spacing w:line="300" w:lineRule="auto"/>
              <w:jc w:val="center"/>
              <w:rPr>
                <w:rFonts w:hAnsi="宋体"/>
                <w:color w:val="auto"/>
                <w:sz w:val="21"/>
                <w:szCs w:val="21"/>
                <w:highlight w:val="none"/>
              </w:rPr>
            </w:pPr>
          </w:p>
        </w:tc>
        <w:tc>
          <w:tcPr>
            <w:tcW w:w="2997" w:type="dxa"/>
            <w:vAlign w:val="center"/>
          </w:tcPr>
          <w:p>
            <w:pPr>
              <w:shd w:val="clear"/>
              <w:spacing w:line="300" w:lineRule="auto"/>
              <w:jc w:val="center"/>
              <w:rPr>
                <w:rFonts w:hAnsi="宋体"/>
                <w:color w:val="auto"/>
                <w:sz w:val="21"/>
                <w:szCs w:val="21"/>
                <w:highlight w:val="none"/>
              </w:rPr>
            </w:pPr>
          </w:p>
        </w:tc>
      </w:tr>
    </w:tbl>
    <w:p>
      <w:pPr>
        <w:shd w:val="clear"/>
        <w:snapToGrid w:val="0"/>
        <w:spacing w:line="360" w:lineRule="auto"/>
        <w:ind w:left="379" w:leftChars="-58" w:hanging="518" w:hangingChars="247"/>
        <w:rPr>
          <w:rFonts w:hAnsi="宋体"/>
          <w:color w:val="auto"/>
          <w:sz w:val="21"/>
          <w:szCs w:val="21"/>
          <w:highlight w:val="none"/>
        </w:rPr>
      </w:pPr>
      <w:r>
        <w:rPr>
          <w:rFonts w:hint="eastAsia" w:hAnsi="宋体"/>
          <w:color w:val="auto"/>
          <w:kern w:val="2"/>
          <w:sz w:val="21"/>
          <w:szCs w:val="21"/>
          <w:highlight w:val="none"/>
        </w:rPr>
        <w:t>备</w:t>
      </w:r>
      <w:r>
        <w:rPr>
          <w:rFonts w:hAnsi="宋体"/>
          <w:color w:val="auto"/>
          <w:kern w:val="2"/>
          <w:sz w:val="21"/>
          <w:szCs w:val="21"/>
          <w:highlight w:val="none"/>
        </w:rPr>
        <w:t>注：</w:t>
      </w:r>
    </w:p>
    <w:p>
      <w:pPr>
        <w:shd w:val="clear"/>
        <w:snapToGrid w:val="0"/>
        <w:spacing w:line="360" w:lineRule="auto"/>
        <w:ind w:left="382" w:leftChars="-58" w:hanging="521" w:hangingChars="247"/>
        <w:rPr>
          <w:rFonts w:hAnsi="宋体"/>
          <w:b/>
          <w:color w:val="auto"/>
          <w:sz w:val="21"/>
          <w:szCs w:val="21"/>
          <w:highlight w:val="none"/>
          <w:u w:val="single"/>
        </w:rPr>
      </w:pPr>
      <w:r>
        <w:rPr>
          <w:rFonts w:hAnsi="宋体"/>
          <w:b/>
          <w:color w:val="auto"/>
          <w:sz w:val="21"/>
          <w:szCs w:val="21"/>
          <w:highlight w:val="none"/>
        </w:rPr>
        <w:t>（1）</w:t>
      </w:r>
      <w:r>
        <w:rPr>
          <w:rFonts w:hAnsi="宋体"/>
          <w:b/>
          <w:color w:val="auto"/>
          <w:sz w:val="21"/>
          <w:szCs w:val="21"/>
          <w:highlight w:val="none"/>
          <w:u w:val="single"/>
        </w:rPr>
        <w:t>供应商应对照竞争性谈判文件合同格式内合同条款及附件，逐条、如实地填写“偏离情况”项。</w:t>
      </w:r>
      <w:r>
        <w:rPr>
          <w:rFonts w:hint="eastAsia" w:hAnsi="宋体"/>
          <w:b/>
          <w:color w:val="auto"/>
          <w:sz w:val="21"/>
          <w:szCs w:val="21"/>
          <w:highlight w:val="none"/>
          <w:u w:val="single"/>
        </w:rPr>
        <w:t>“偏离情况”项为正偏离（或负偏离）的，必须在“具体偏离内容”项内详细说明与竞争性谈判文件的偏离内容，“偏离情况”项为无偏离的，在“具体偏离内容”项内可不填或填“无”。若发现虚假填写本表，或对合同及其附件响应有负偏离的，按无效响应文件处理。若发现此表未逐条填写视为完全满足竞争性谈判文件要求。</w:t>
      </w:r>
    </w:p>
    <w:p>
      <w:pPr>
        <w:shd w:val="clear"/>
        <w:snapToGrid w:val="0"/>
        <w:spacing w:line="360" w:lineRule="auto"/>
        <w:ind w:left="379" w:leftChars="-58" w:hanging="518" w:hangingChars="247"/>
        <w:rPr>
          <w:rFonts w:hAnsi="宋体"/>
          <w:color w:val="auto"/>
          <w:sz w:val="21"/>
          <w:szCs w:val="21"/>
          <w:highlight w:val="none"/>
        </w:rPr>
      </w:pPr>
      <w:r>
        <w:rPr>
          <w:rFonts w:hAnsi="宋体"/>
          <w:color w:val="auto"/>
          <w:sz w:val="21"/>
          <w:szCs w:val="21"/>
          <w:highlight w:val="none"/>
        </w:rPr>
        <w:t>（2）偏离情况（响应文件对竞争性谈判文件合同条款的响应程度）分为：正偏离、负偏离、无偏离。</w:t>
      </w:r>
      <w:r>
        <w:rPr>
          <w:rFonts w:hint="eastAsia" w:hAnsi="宋体"/>
          <w:color w:val="auto"/>
          <w:sz w:val="21"/>
          <w:szCs w:val="21"/>
          <w:highlight w:val="none"/>
        </w:rPr>
        <w:t>正偏离是指供应商提供的服务（或货物、或工程）商务条件优于竞争性谈判文件的要求；负偏离是指供应商提供的服务（或货物、或工程）商务条件不满足或不完全满足竞争性谈判文件的要求；无偏离是指供应商提供的服务（或货物、或工程）商务条件完全满足竞争性谈判文件的要求。</w:t>
      </w:r>
    </w:p>
    <w:p>
      <w:pPr>
        <w:shd w:val="clear"/>
        <w:snapToGrid w:val="0"/>
        <w:spacing w:line="360" w:lineRule="auto"/>
        <w:ind w:left="379" w:leftChars="-58" w:hanging="518" w:hangingChars="247"/>
        <w:rPr>
          <w:rFonts w:hAnsi="宋体"/>
          <w:b/>
          <w:bCs/>
          <w:color w:val="auto"/>
          <w:sz w:val="21"/>
          <w:szCs w:val="21"/>
          <w:highlight w:val="none"/>
        </w:rPr>
      </w:pPr>
      <w:r>
        <w:rPr>
          <w:rFonts w:hAnsi="宋体"/>
          <w:color w:val="auto"/>
          <w:sz w:val="21"/>
          <w:szCs w:val="21"/>
          <w:highlight w:val="none"/>
        </w:rPr>
        <w:t>（3）竞争性谈判文件“第五篇 相关保函格式”作为重要的商务条款，供应商的响应情况列入本合同条款偏离表。</w:t>
      </w:r>
    </w:p>
    <w:p>
      <w:pPr>
        <w:shd w:val="clear"/>
        <w:snapToGrid w:val="0"/>
        <w:spacing w:line="360" w:lineRule="auto"/>
        <w:ind w:left="379" w:leftChars="-58" w:hanging="518" w:hangingChars="247"/>
        <w:rPr>
          <w:rFonts w:hAnsi="宋体"/>
          <w:color w:val="auto"/>
          <w:sz w:val="21"/>
          <w:szCs w:val="21"/>
          <w:highlight w:val="none"/>
        </w:rPr>
      </w:pPr>
      <w:r>
        <w:rPr>
          <w:rFonts w:hAnsi="宋体"/>
          <w:color w:val="auto"/>
          <w:sz w:val="21"/>
          <w:szCs w:val="21"/>
          <w:highlight w:val="none"/>
        </w:rPr>
        <w:t>（4）如供应商差异内容较多可另附页说明，</w:t>
      </w:r>
      <w:r>
        <w:rPr>
          <w:rFonts w:hAnsi="宋体"/>
          <w:color w:val="auto"/>
          <w:sz w:val="21"/>
          <w:szCs w:val="21"/>
          <w:highlight w:val="none"/>
          <w:lang w:val="zh-CN"/>
        </w:rPr>
        <w:t>并在本偏离表“具体偏离内容”项注明其在响应文件中的具体页码</w:t>
      </w:r>
      <w:r>
        <w:rPr>
          <w:rFonts w:hAnsi="宋体"/>
          <w:color w:val="auto"/>
          <w:sz w:val="21"/>
          <w:szCs w:val="21"/>
          <w:highlight w:val="none"/>
        </w:rPr>
        <w:t>。</w:t>
      </w:r>
    </w:p>
    <w:p>
      <w:pPr>
        <w:shd w:val="clear"/>
        <w:snapToGrid w:val="0"/>
        <w:spacing w:line="360" w:lineRule="auto"/>
        <w:ind w:left="379" w:leftChars="-58" w:hanging="518" w:hangingChars="247"/>
        <w:rPr>
          <w:rFonts w:hAnsi="宋体"/>
          <w:color w:val="auto"/>
          <w:sz w:val="21"/>
          <w:szCs w:val="21"/>
          <w:highlight w:val="none"/>
        </w:rPr>
      </w:pPr>
    </w:p>
    <w:p>
      <w:pPr>
        <w:shd w:val="clear"/>
        <w:autoSpaceDE/>
        <w:autoSpaceDN/>
        <w:adjustRightInd/>
        <w:spacing w:line="360" w:lineRule="auto"/>
        <w:ind w:left="565" w:leftChars="-59" w:hanging="707" w:hangingChars="337"/>
        <w:jc w:val="both"/>
        <w:rPr>
          <w:rFonts w:hAnsi="宋体"/>
          <w:color w:val="auto"/>
          <w:kern w:val="2"/>
          <w:sz w:val="21"/>
          <w:szCs w:val="21"/>
          <w:highlight w:val="none"/>
          <w:lang w:val="zh-CN"/>
        </w:rPr>
      </w:pPr>
    </w:p>
    <w:p>
      <w:pPr>
        <w:shd w:val="clear"/>
        <w:autoSpaceDE/>
        <w:autoSpaceDN/>
        <w:adjustRightInd/>
        <w:spacing w:line="360" w:lineRule="auto"/>
        <w:ind w:right="420" w:firstLine="4109" w:firstLineChars="1957"/>
        <w:rPr>
          <w:rFonts w:hAnsi="宋体"/>
          <w:color w:val="auto"/>
          <w:sz w:val="21"/>
          <w:szCs w:val="21"/>
          <w:highlight w:val="none"/>
          <w:lang w:val="zh-CN"/>
        </w:rPr>
      </w:pPr>
      <w:r>
        <w:rPr>
          <w:rFonts w:hAnsi="宋体"/>
          <w:color w:val="auto"/>
          <w:kern w:val="2"/>
          <w:sz w:val="21"/>
          <w:szCs w:val="21"/>
          <w:highlight w:val="none"/>
          <w:lang w:val="zh-CN"/>
        </w:rPr>
        <w:t>供应商：</w:t>
      </w:r>
      <w:r>
        <w:rPr>
          <w:rFonts w:hAnsi="宋体"/>
          <w:color w:val="auto"/>
          <w:sz w:val="21"/>
          <w:szCs w:val="21"/>
          <w:highlight w:val="none"/>
          <w:lang w:val="zh-CN"/>
        </w:rPr>
        <w:t>（加盖供应商公章）</w:t>
      </w:r>
    </w:p>
    <w:p>
      <w:pPr>
        <w:shd w:val="clear"/>
        <w:spacing w:line="360" w:lineRule="auto"/>
        <w:ind w:firstLine="4109" w:firstLineChars="1957"/>
        <w:jc w:val="both"/>
        <w:rPr>
          <w:rFonts w:hAnsi="宋体"/>
          <w:color w:val="auto"/>
          <w:kern w:val="2"/>
          <w:sz w:val="21"/>
          <w:highlight w:val="none"/>
          <w:lang w:val="zh-CN"/>
        </w:rPr>
      </w:pPr>
      <w:r>
        <w:rPr>
          <w:rFonts w:hAnsi="宋体"/>
          <w:color w:val="auto"/>
          <w:kern w:val="2"/>
          <w:sz w:val="21"/>
          <w:highlight w:val="none"/>
          <w:lang w:val="zh-CN"/>
        </w:rPr>
        <w:t>日    期：  年  月  日</w:t>
      </w:r>
    </w:p>
    <w:bookmarkEnd w:id="263"/>
    <w:bookmarkEnd w:id="264"/>
    <w:bookmarkEnd w:id="265"/>
    <w:p>
      <w:pPr>
        <w:shd w:val="clear"/>
        <w:ind w:firstLine="3584" w:firstLineChars="1700"/>
        <w:rPr>
          <w:rFonts w:hAnsi="宋体"/>
          <w:b/>
          <w:bCs/>
          <w:color w:val="auto"/>
          <w:sz w:val="21"/>
          <w:szCs w:val="21"/>
          <w:highlight w:val="none"/>
        </w:rPr>
        <w:sectPr>
          <w:pgSz w:w="11907" w:h="16840"/>
          <w:pgMar w:top="1701" w:right="1418" w:bottom="851" w:left="1418" w:header="720" w:footer="720" w:gutter="0"/>
          <w:cols w:space="720" w:num="1"/>
          <w:titlePg/>
          <w:docGrid w:linePitch="326" w:charSpace="0"/>
        </w:sectPr>
      </w:pPr>
    </w:p>
    <w:p>
      <w:pPr>
        <w:pageBreakBefore/>
        <w:shd w:val="clear"/>
        <w:spacing w:line="360" w:lineRule="auto"/>
        <w:outlineLvl w:val="2"/>
        <w:rPr>
          <w:rFonts w:hAnsi="宋体"/>
          <w:b/>
          <w:color w:val="auto"/>
          <w:sz w:val="32"/>
          <w:szCs w:val="32"/>
          <w:highlight w:val="none"/>
        </w:rPr>
      </w:pPr>
      <w:bookmarkStart w:id="266" w:name="_Toc536025439"/>
      <w:bookmarkStart w:id="267" w:name="_Toc490169471"/>
      <w:bookmarkStart w:id="268" w:name="_Toc521918132"/>
      <w:bookmarkStart w:id="269" w:name="_Toc495907140"/>
      <w:bookmarkStart w:id="270" w:name="_Toc497746569"/>
      <w:bookmarkStart w:id="271" w:name="_Toc75979435"/>
      <w:bookmarkStart w:id="272" w:name="_Toc76053750"/>
      <w:r>
        <w:rPr>
          <w:rFonts w:hint="eastAsia" w:hAnsi="宋体"/>
          <w:b/>
          <w:color w:val="auto"/>
          <w:sz w:val="32"/>
          <w:szCs w:val="32"/>
          <w:highlight w:val="none"/>
        </w:rPr>
        <w:t>八、</w:t>
      </w:r>
      <w:r>
        <w:rPr>
          <w:rFonts w:hAnsi="宋体"/>
          <w:b/>
          <w:color w:val="auto"/>
          <w:sz w:val="32"/>
          <w:szCs w:val="32"/>
          <w:highlight w:val="none"/>
        </w:rPr>
        <w:t>中标服务费承诺书格式</w:t>
      </w:r>
      <w:bookmarkEnd w:id="266"/>
      <w:bookmarkEnd w:id="267"/>
      <w:bookmarkEnd w:id="268"/>
      <w:bookmarkEnd w:id="269"/>
      <w:bookmarkEnd w:id="270"/>
      <w:bookmarkEnd w:id="271"/>
      <w:bookmarkEnd w:id="272"/>
    </w:p>
    <w:p>
      <w:pPr>
        <w:shd w:val="clear"/>
        <w:spacing w:line="360" w:lineRule="auto"/>
        <w:ind w:right="893" w:firstLine="3620" w:firstLineChars="1202"/>
        <w:jc w:val="both"/>
        <w:rPr>
          <w:rFonts w:hAnsi="宋体"/>
          <w:b/>
          <w:bCs/>
          <w:color w:val="auto"/>
          <w:sz w:val="30"/>
          <w:szCs w:val="30"/>
          <w:highlight w:val="none"/>
          <w:lang w:val="zh-CN"/>
        </w:rPr>
      </w:pPr>
    </w:p>
    <w:p>
      <w:pPr>
        <w:shd w:val="clear"/>
        <w:spacing w:line="360" w:lineRule="auto"/>
        <w:ind w:right="893" w:firstLine="3620" w:firstLineChars="1202"/>
        <w:jc w:val="both"/>
        <w:rPr>
          <w:rFonts w:hAnsi="宋体"/>
          <w:b/>
          <w:bCs/>
          <w:color w:val="auto"/>
          <w:sz w:val="30"/>
          <w:szCs w:val="30"/>
          <w:highlight w:val="none"/>
          <w:lang w:val="zh-CN"/>
        </w:rPr>
      </w:pPr>
      <w:r>
        <w:rPr>
          <w:rFonts w:hAnsi="宋体"/>
          <w:b/>
          <w:bCs/>
          <w:color w:val="auto"/>
          <w:sz w:val="30"/>
          <w:szCs w:val="30"/>
          <w:highlight w:val="none"/>
          <w:lang w:val="zh-CN"/>
        </w:rPr>
        <w:t>中标服务费承诺书</w:t>
      </w:r>
    </w:p>
    <w:p>
      <w:pPr>
        <w:widowControl/>
        <w:shd w:val="clear"/>
        <w:adjustRightInd/>
        <w:spacing w:before="120" w:after="120" w:line="360" w:lineRule="auto"/>
        <w:ind w:right="893" w:firstLine="424" w:firstLineChars="202"/>
        <w:jc w:val="both"/>
        <w:textAlignment w:val="bottom"/>
        <w:rPr>
          <w:rFonts w:hAnsi="宋体"/>
          <w:color w:val="auto"/>
          <w:kern w:val="2"/>
          <w:sz w:val="21"/>
          <w:szCs w:val="21"/>
          <w:highlight w:val="none"/>
        </w:rPr>
      </w:pPr>
      <w:r>
        <w:rPr>
          <w:rFonts w:hAnsi="宋体"/>
          <w:color w:val="auto"/>
          <w:kern w:val="2"/>
          <w:sz w:val="21"/>
          <w:szCs w:val="21"/>
          <w:highlight w:val="none"/>
        </w:rPr>
        <w:t>致：</w:t>
      </w:r>
      <w:r>
        <w:rPr>
          <w:rFonts w:hint="eastAsia" w:hAnsi="宋体"/>
          <w:color w:val="auto"/>
          <w:kern w:val="2"/>
          <w:sz w:val="21"/>
          <w:szCs w:val="21"/>
          <w:highlight w:val="none"/>
        </w:rPr>
        <w:t>广东和盛招标代理有限公司</w:t>
      </w:r>
      <w:r>
        <w:rPr>
          <w:rFonts w:hAnsi="宋体"/>
          <w:bCs/>
          <w:color w:val="auto"/>
          <w:kern w:val="2"/>
          <w:sz w:val="21"/>
          <w:highlight w:val="none"/>
        </w:rPr>
        <w:t xml:space="preserve"> </w:t>
      </w:r>
    </w:p>
    <w:p>
      <w:pPr>
        <w:widowControl/>
        <w:shd w:val="clear"/>
        <w:adjustRightInd/>
        <w:spacing w:before="120" w:after="120" w:line="360" w:lineRule="auto"/>
        <w:ind w:right="893" w:firstLine="424" w:firstLineChars="202"/>
        <w:jc w:val="both"/>
        <w:textAlignment w:val="bottom"/>
        <w:rPr>
          <w:rFonts w:hAnsi="宋体"/>
          <w:color w:val="auto"/>
          <w:kern w:val="2"/>
          <w:sz w:val="21"/>
          <w:szCs w:val="21"/>
          <w:highlight w:val="none"/>
        </w:rPr>
      </w:pPr>
      <w:r>
        <w:rPr>
          <w:rFonts w:hAnsi="宋体"/>
          <w:color w:val="auto"/>
          <w:kern w:val="2"/>
          <w:sz w:val="21"/>
          <w:szCs w:val="21"/>
          <w:highlight w:val="none"/>
        </w:rPr>
        <w:t>我单位在贵司代理的</w:t>
      </w:r>
      <w:r>
        <w:rPr>
          <w:rFonts w:hint="eastAsia" w:hAnsi="宋体"/>
          <w:color w:val="auto"/>
          <w:sz w:val="21"/>
          <w:szCs w:val="21"/>
          <w:highlight w:val="none"/>
          <w:u w:val="single"/>
        </w:rPr>
        <w:t>东莞市水务集团有限公司注册发行债券采购律师事务所项目</w:t>
      </w:r>
      <w:r>
        <w:rPr>
          <w:rFonts w:hAnsi="宋体"/>
          <w:color w:val="auto"/>
          <w:kern w:val="2"/>
          <w:sz w:val="21"/>
          <w:szCs w:val="21"/>
          <w:highlight w:val="none"/>
        </w:rPr>
        <w:t>（项目编号：</w:t>
      </w:r>
      <w:r>
        <w:rPr>
          <w:rFonts w:hint="eastAsia" w:hAnsi="宋体"/>
          <w:bCs/>
          <w:color w:val="auto"/>
          <w:kern w:val="2"/>
          <w:sz w:val="21"/>
          <w:szCs w:val="21"/>
          <w:highlight w:val="none"/>
        </w:rPr>
        <w:t xml:space="preserve">HSDG2021214 </w:t>
      </w:r>
      <w:r>
        <w:rPr>
          <w:rFonts w:hAnsi="宋体"/>
          <w:color w:val="auto"/>
          <w:kern w:val="2"/>
          <w:sz w:val="21"/>
          <w:szCs w:val="21"/>
          <w:highlight w:val="none"/>
        </w:rPr>
        <w:t>）</w:t>
      </w:r>
      <w:r>
        <w:rPr>
          <w:rFonts w:hint="eastAsia" w:hAnsi="宋体"/>
          <w:color w:val="auto"/>
          <w:kern w:val="2"/>
          <w:sz w:val="21"/>
          <w:szCs w:val="21"/>
          <w:highlight w:val="none"/>
        </w:rPr>
        <w:t>谈判</w:t>
      </w:r>
      <w:r>
        <w:rPr>
          <w:rFonts w:hAnsi="宋体"/>
          <w:color w:val="auto"/>
          <w:kern w:val="2"/>
          <w:sz w:val="21"/>
          <w:szCs w:val="21"/>
          <w:highlight w:val="none"/>
        </w:rPr>
        <w:t>中若获</w:t>
      </w:r>
      <w:r>
        <w:rPr>
          <w:rFonts w:hint="eastAsia" w:hAnsi="宋体"/>
          <w:color w:val="auto"/>
          <w:kern w:val="2"/>
          <w:sz w:val="21"/>
          <w:szCs w:val="21"/>
          <w:highlight w:val="none"/>
        </w:rPr>
        <w:t>成交</w:t>
      </w:r>
      <w:r>
        <w:rPr>
          <w:rFonts w:hAnsi="宋体"/>
          <w:color w:val="auto"/>
          <w:kern w:val="2"/>
          <w:sz w:val="21"/>
          <w:szCs w:val="21"/>
          <w:highlight w:val="none"/>
        </w:rPr>
        <w:t>，我方承诺此费用已包含在谈判报价中并保证在收到《成交通知书》原件的同时，按竞争性谈判文件的规定，以转帐、电汇形式支付或经贵公司认可的任何一种方式，向贵公司交纳成交服务费。</w:t>
      </w:r>
    </w:p>
    <w:p>
      <w:pPr>
        <w:widowControl/>
        <w:shd w:val="clear"/>
        <w:tabs>
          <w:tab w:val="left" w:pos="960"/>
        </w:tabs>
        <w:adjustRightInd/>
        <w:spacing w:before="120" w:after="120" w:line="360" w:lineRule="auto"/>
        <w:ind w:right="893" w:firstLine="424" w:firstLineChars="202"/>
        <w:jc w:val="both"/>
        <w:textAlignment w:val="bottom"/>
        <w:rPr>
          <w:rFonts w:hAnsi="宋体"/>
          <w:color w:val="auto"/>
          <w:kern w:val="2"/>
          <w:sz w:val="21"/>
          <w:szCs w:val="21"/>
          <w:highlight w:val="none"/>
        </w:rPr>
      </w:pPr>
      <w:r>
        <w:rPr>
          <w:rFonts w:hAnsi="宋体"/>
          <w:color w:val="auto"/>
          <w:kern w:val="2"/>
          <w:sz w:val="21"/>
          <w:szCs w:val="21"/>
          <w:highlight w:val="none"/>
        </w:rPr>
        <w:tab/>
      </w:r>
    </w:p>
    <w:p>
      <w:pPr>
        <w:widowControl/>
        <w:shd w:val="clear"/>
        <w:adjustRightInd/>
        <w:spacing w:before="120" w:after="120" w:line="360" w:lineRule="auto"/>
        <w:ind w:right="893" w:firstLine="424" w:firstLineChars="202"/>
        <w:jc w:val="both"/>
        <w:textAlignment w:val="bottom"/>
        <w:rPr>
          <w:rFonts w:hAnsi="宋体"/>
          <w:color w:val="auto"/>
          <w:kern w:val="2"/>
          <w:sz w:val="21"/>
          <w:szCs w:val="21"/>
          <w:highlight w:val="none"/>
        </w:rPr>
      </w:pPr>
      <w:r>
        <w:rPr>
          <w:rFonts w:hAnsi="宋体"/>
          <w:color w:val="auto"/>
          <w:kern w:val="2"/>
          <w:sz w:val="21"/>
          <w:szCs w:val="21"/>
          <w:highlight w:val="none"/>
        </w:rPr>
        <w:t>特此承诺。</w:t>
      </w:r>
    </w:p>
    <w:p>
      <w:pPr>
        <w:shd w:val="clear"/>
        <w:autoSpaceDE/>
        <w:autoSpaceDN/>
        <w:adjustRightInd/>
        <w:spacing w:before="120" w:after="120" w:line="360" w:lineRule="auto"/>
        <w:ind w:left="629" w:right="893" w:firstLine="425"/>
        <w:jc w:val="both"/>
        <w:rPr>
          <w:rFonts w:hAnsi="宋体"/>
          <w:color w:val="auto"/>
          <w:kern w:val="2"/>
          <w:sz w:val="21"/>
          <w:highlight w:val="none"/>
          <w:lang w:val="zh-CN"/>
        </w:rPr>
      </w:pPr>
    </w:p>
    <w:p>
      <w:pPr>
        <w:shd w:val="clear"/>
        <w:autoSpaceDE/>
        <w:autoSpaceDN/>
        <w:adjustRightInd/>
        <w:spacing w:before="120" w:after="120" w:line="360" w:lineRule="auto"/>
        <w:ind w:left="629" w:right="893" w:firstLine="425"/>
        <w:jc w:val="both"/>
        <w:rPr>
          <w:rFonts w:hAnsi="宋体"/>
          <w:color w:val="auto"/>
          <w:kern w:val="2"/>
          <w:sz w:val="21"/>
          <w:highlight w:val="none"/>
          <w:lang w:val="zh-CN"/>
        </w:rPr>
      </w:pPr>
      <w:r>
        <w:rPr>
          <w:rFonts w:hAnsi="宋体"/>
          <w:color w:val="auto"/>
          <w:kern w:val="2"/>
          <w:sz w:val="21"/>
          <w:highlight w:val="none"/>
          <w:lang w:val="zh-CN"/>
        </w:rPr>
        <w:t>地址：</w:t>
      </w:r>
    </w:p>
    <w:p>
      <w:pPr>
        <w:shd w:val="clear"/>
        <w:autoSpaceDE/>
        <w:autoSpaceDN/>
        <w:adjustRightInd/>
        <w:spacing w:before="120" w:after="120" w:line="360" w:lineRule="auto"/>
        <w:ind w:left="629" w:right="893" w:firstLine="425"/>
        <w:jc w:val="both"/>
        <w:rPr>
          <w:rFonts w:hAnsi="宋体"/>
          <w:color w:val="auto"/>
          <w:kern w:val="2"/>
          <w:sz w:val="21"/>
          <w:highlight w:val="none"/>
          <w:u w:val="single"/>
          <w:lang w:val="zh-CN"/>
        </w:rPr>
      </w:pPr>
      <w:r>
        <w:rPr>
          <w:rFonts w:hAnsi="宋体"/>
          <w:color w:val="auto"/>
          <w:kern w:val="2"/>
          <w:sz w:val="21"/>
          <w:highlight w:val="none"/>
          <w:lang w:val="zh-CN"/>
        </w:rPr>
        <w:t xml:space="preserve">电话：                          传真： </w:t>
      </w:r>
      <w:r>
        <w:rPr>
          <w:rFonts w:hAnsi="宋体"/>
          <w:color w:val="auto"/>
          <w:kern w:val="2"/>
          <w:sz w:val="21"/>
          <w:highlight w:val="none"/>
          <w:u w:val="single"/>
          <w:lang w:val="zh-CN"/>
        </w:rPr>
        <w:t xml:space="preserve">                  </w:t>
      </w:r>
    </w:p>
    <w:p>
      <w:pPr>
        <w:shd w:val="clear"/>
        <w:autoSpaceDE/>
        <w:autoSpaceDN/>
        <w:adjustRightInd/>
        <w:spacing w:before="120" w:after="120" w:line="360" w:lineRule="auto"/>
        <w:ind w:left="629" w:right="893" w:firstLine="425"/>
        <w:jc w:val="both"/>
        <w:rPr>
          <w:rFonts w:hAnsi="宋体"/>
          <w:color w:val="auto"/>
          <w:kern w:val="2"/>
          <w:sz w:val="21"/>
          <w:highlight w:val="none"/>
          <w:u w:val="single"/>
          <w:lang w:val="zh-CN"/>
        </w:rPr>
      </w:pPr>
      <w:r>
        <w:rPr>
          <w:rFonts w:hAnsi="宋体"/>
          <w:color w:val="auto"/>
          <w:kern w:val="2"/>
          <w:sz w:val="21"/>
          <w:highlight w:val="none"/>
          <w:lang w:val="zh-CN"/>
        </w:rPr>
        <w:t xml:space="preserve">邮箱：                          邮编： </w:t>
      </w:r>
      <w:r>
        <w:rPr>
          <w:rFonts w:hAnsi="宋体"/>
          <w:color w:val="auto"/>
          <w:kern w:val="2"/>
          <w:sz w:val="21"/>
          <w:highlight w:val="none"/>
          <w:u w:val="single"/>
          <w:lang w:val="zh-CN"/>
        </w:rPr>
        <w:t xml:space="preserve">                  </w:t>
      </w:r>
    </w:p>
    <w:p>
      <w:pPr>
        <w:shd w:val="clear"/>
        <w:autoSpaceDE/>
        <w:autoSpaceDN/>
        <w:adjustRightInd/>
        <w:spacing w:before="120" w:after="120" w:line="360" w:lineRule="auto"/>
        <w:ind w:left="629" w:right="893" w:firstLine="4305" w:firstLineChars="2050"/>
        <w:jc w:val="both"/>
        <w:rPr>
          <w:rFonts w:hAnsi="宋体"/>
          <w:color w:val="auto"/>
          <w:kern w:val="2"/>
          <w:sz w:val="21"/>
          <w:highlight w:val="none"/>
          <w:lang w:val="zh-CN"/>
        </w:rPr>
      </w:pPr>
    </w:p>
    <w:p>
      <w:pPr>
        <w:shd w:val="clear"/>
        <w:spacing w:line="360" w:lineRule="auto"/>
        <w:ind w:firstLine="3544"/>
        <w:jc w:val="both"/>
        <w:rPr>
          <w:rFonts w:hAnsi="宋体"/>
          <w:color w:val="auto"/>
          <w:kern w:val="2"/>
          <w:sz w:val="21"/>
          <w:highlight w:val="none"/>
          <w:u w:val="single"/>
        </w:rPr>
      </w:pPr>
      <w:r>
        <w:rPr>
          <w:rFonts w:hAnsi="宋体"/>
          <w:color w:val="auto"/>
          <w:kern w:val="2"/>
          <w:sz w:val="21"/>
          <w:highlight w:val="none"/>
          <w:lang w:val="zh-CN"/>
        </w:rPr>
        <w:t>供应商：（加盖供应商公章）</w:t>
      </w:r>
    </w:p>
    <w:p>
      <w:pPr>
        <w:shd w:val="clear"/>
        <w:ind w:firstLine="3570" w:firstLineChars="1700"/>
        <w:rPr>
          <w:rFonts w:hAnsi="宋体"/>
          <w:b/>
          <w:bCs/>
          <w:color w:val="auto"/>
          <w:sz w:val="21"/>
          <w:szCs w:val="21"/>
          <w:highlight w:val="none"/>
        </w:rPr>
        <w:sectPr>
          <w:pgSz w:w="11907" w:h="16840"/>
          <w:pgMar w:top="1701" w:right="1418" w:bottom="851" w:left="1418" w:header="720" w:footer="720" w:gutter="0"/>
          <w:cols w:space="720" w:num="1"/>
          <w:titlePg/>
          <w:docGrid w:linePitch="326" w:charSpace="0"/>
        </w:sect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日</w:t>
      </w:r>
    </w:p>
    <w:p>
      <w:pPr>
        <w:shd w:val="clear"/>
        <w:spacing w:line="360" w:lineRule="auto"/>
        <w:outlineLvl w:val="2"/>
        <w:rPr>
          <w:rFonts w:hAnsi="宋体"/>
          <w:b/>
          <w:color w:val="auto"/>
          <w:sz w:val="32"/>
          <w:szCs w:val="32"/>
          <w:highlight w:val="none"/>
        </w:rPr>
      </w:pPr>
      <w:bookmarkStart w:id="273" w:name="_Toc536025440"/>
      <w:bookmarkStart w:id="274" w:name="_Toc495907141"/>
      <w:bookmarkStart w:id="275" w:name="_Toc521918133"/>
      <w:bookmarkStart w:id="276" w:name="_Toc497746570"/>
      <w:bookmarkStart w:id="277" w:name="_Toc490169472"/>
      <w:bookmarkStart w:id="278" w:name="_Toc76053751"/>
      <w:bookmarkStart w:id="279" w:name="_Toc75979436"/>
      <w:r>
        <w:rPr>
          <w:rFonts w:hint="eastAsia" w:hAnsi="宋体"/>
          <w:b/>
          <w:color w:val="auto"/>
          <w:sz w:val="32"/>
          <w:szCs w:val="32"/>
          <w:highlight w:val="none"/>
        </w:rPr>
        <w:t>九</w:t>
      </w:r>
      <w:r>
        <w:rPr>
          <w:rFonts w:hAnsi="宋体"/>
          <w:b/>
          <w:color w:val="auto"/>
          <w:sz w:val="32"/>
          <w:szCs w:val="32"/>
          <w:highlight w:val="none"/>
        </w:rPr>
        <w:t>、谈判保证金汇入情况说明</w:t>
      </w:r>
      <w:bookmarkEnd w:id="273"/>
      <w:bookmarkEnd w:id="274"/>
      <w:bookmarkEnd w:id="275"/>
      <w:bookmarkEnd w:id="276"/>
      <w:bookmarkEnd w:id="277"/>
      <w:bookmarkEnd w:id="278"/>
      <w:bookmarkEnd w:id="279"/>
    </w:p>
    <w:p>
      <w:pPr>
        <w:shd w:val="clear"/>
        <w:spacing w:line="360" w:lineRule="auto"/>
        <w:jc w:val="center"/>
        <w:rPr>
          <w:rFonts w:hAnsi="宋体"/>
          <w:color w:val="auto"/>
          <w:kern w:val="2"/>
          <w:sz w:val="21"/>
          <w:highlight w:val="none"/>
        </w:rPr>
      </w:pPr>
    </w:p>
    <w:p>
      <w:pPr>
        <w:shd w:val="clear"/>
        <w:spacing w:line="360" w:lineRule="auto"/>
        <w:jc w:val="center"/>
        <w:rPr>
          <w:rFonts w:hAnsi="宋体"/>
          <w:b/>
          <w:bCs/>
          <w:color w:val="auto"/>
          <w:highlight w:val="none"/>
        </w:rPr>
      </w:pPr>
      <w:r>
        <w:rPr>
          <w:rFonts w:hAnsi="宋体"/>
          <w:color w:val="auto"/>
          <w:kern w:val="2"/>
          <w:sz w:val="21"/>
          <w:highlight w:val="none"/>
        </w:rPr>
        <w:t xml:space="preserve"> </w:t>
      </w:r>
      <w:r>
        <w:rPr>
          <w:rFonts w:hAnsi="宋体"/>
          <w:b/>
          <w:bCs/>
          <w:color w:val="auto"/>
          <w:highlight w:val="none"/>
        </w:rPr>
        <w:t>谈判保证金汇入情况说明</w:t>
      </w:r>
    </w:p>
    <w:p>
      <w:pPr>
        <w:shd w:val="clear"/>
        <w:spacing w:line="360" w:lineRule="auto"/>
        <w:jc w:val="center"/>
        <w:rPr>
          <w:rFonts w:hAnsi="宋体"/>
          <w:b/>
          <w:bCs/>
          <w:color w:val="auto"/>
          <w:sz w:val="21"/>
          <w:highlight w:val="none"/>
        </w:rPr>
      </w:pPr>
    </w:p>
    <w:p>
      <w:pPr>
        <w:shd w:val="clear"/>
        <w:autoSpaceDE/>
        <w:autoSpaceDN/>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致</w:t>
      </w:r>
      <w:r>
        <w:rPr>
          <w:rFonts w:hAnsi="宋体"/>
          <w:color w:val="auto"/>
          <w:kern w:val="2"/>
          <w:sz w:val="21"/>
          <w:szCs w:val="21"/>
          <w:highlight w:val="none"/>
        </w:rPr>
        <w:t>：</w:t>
      </w:r>
      <w:r>
        <w:rPr>
          <w:rFonts w:hint="eastAsia" w:hAnsi="宋体"/>
          <w:color w:val="auto"/>
          <w:kern w:val="2"/>
          <w:sz w:val="21"/>
          <w:szCs w:val="21"/>
          <w:highlight w:val="none"/>
        </w:rPr>
        <w:t>广东和盛招标代理有限公司</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本单位已按</w:t>
      </w:r>
      <w:r>
        <w:rPr>
          <w:rFonts w:hint="eastAsia" w:hAnsi="宋体"/>
          <w:color w:val="auto"/>
          <w:sz w:val="21"/>
          <w:szCs w:val="21"/>
          <w:highlight w:val="none"/>
          <w:u w:val="single"/>
        </w:rPr>
        <w:t>东莞市水务集团有限公司注册发行债券采购律师事务所项目</w:t>
      </w:r>
      <w:r>
        <w:rPr>
          <w:rFonts w:hAnsi="宋体"/>
          <w:color w:val="auto"/>
          <w:kern w:val="2"/>
          <w:sz w:val="21"/>
          <w:szCs w:val="21"/>
          <w:highlight w:val="none"/>
        </w:rPr>
        <w:t>（项目编号：</w:t>
      </w:r>
      <w:r>
        <w:rPr>
          <w:rFonts w:hint="eastAsia" w:hAnsi="宋体"/>
          <w:bCs/>
          <w:color w:val="auto"/>
          <w:kern w:val="2"/>
          <w:sz w:val="21"/>
          <w:szCs w:val="21"/>
          <w:highlight w:val="none"/>
          <w:lang w:val="zh-CN"/>
        </w:rPr>
        <w:t xml:space="preserve">HSDG2021214 </w:t>
      </w:r>
      <w:r>
        <w:rPr>
          <w:rFonts w:hAnsi="宋体"/>
          <w:color w:val="auto"/>
          <w:kern w:val="2"/>
          <w:sz w:val="21"/>
          <w:szCs w:val="21"/>
          <w:highlight w:val="none"/>
        </w:rPr>
        <w:t>）的竞争性谈判文件要求，于</w:t>
      </w:r>
      <w:r>
        <w:rPr>
          <w:rFonts w:hAnsi="宋体"/>
          <w:color w:val="auto"/>
          <w:kern w:val="2"/>
          <w:sz w:val="21"/>
          <w:szCs w:val="21"/>
          <w:highlight w:val="none"/>
          <w:u w:val="single"/>
        </w:rPr>
        <w:t xml:space="preserve">    </w:t>
      </w:r>
      <w:r>
        <w:rPr>
          <w:rFonts w:hAnsi="宋体"/>
          <w:color w:val="auto"/>
          <w:kern w:val="2"/>
          <w:sz w:val="21"/>
          <w:szCs w:val="21"/>
          <w:highlight w:val="none"/>
        </w:rPr>
        <w:t>年</w:t>
      </w:r>
      <w:r>
        <w:rPr>
          <w:rFonts w:hAnsi="宋体"/>
          <w:color w:val="auto"/>
          <w:kern w:val="2"/>
          <w:sz w:val="21"/>
          <w:szCs w:val="21"/>
          <w:highlight w:val="none"/>
          <w:u w:val="single"/>
        </w:rPr>
        <w:t xml:space="preserve">   </w:t>
      </w:r>
      <w:r>
        <w:rPr>
          <w:rFonts w:hAnsi="宋体"/>
          <w:color w:val="auto"/>
          <w:kern w:val="2"/>
          <w:sz w:val="21"/>
          <w:szCs w:val="21"/>
          <w:highlight w:val="none"/>
        </w:rPr>
        <w:t>月</w:t>
      </w:r>
      <w:r>
        <w:rPr>
          <w:rFonts w:hAnsi="宋体"/>
          <w:color w:val="auto"/>
          <w:kern w:val="2"/>
          <w:sz w:val="21"/>
          <w:szCs w:val="21"/>
          <w:highlight w:val="none"/>
          <w:u w:val="single"/>
        </w:rPr>
        <w:t xml:space="preserve">   </w:t>
      </w:r>
      <w:r>
        <w:rPr>
          <w:rFonts w:hAnsi="宋体"/>
          <w:color w:val="auto"/>
          <w:kern w:val="2"/>
          <w:sz w:val="21"/>
          <w:szCs w:val="21"/>
          <w:highlight w:val="none"/>
        </w:rPr>
        <w:t>日前以</w:t>
      </w:r>
      <w:r>
        <w:rPr>
          <w:rFonts w:hAnsi="宋体"/>
          <w:color w:val="auto"/>
          <w:kern w:val="2"/>
          <w:sz w:val="21"/>
          <w:szCs w:val="21"/>
          <w:highlight w:val="none"/>
          <w:u w:val="single"/>
        </w:rPr>
        <w:t xml:space="preserve">   （</w:t>
      </w:r>
      <w:r>
        <w:rPr>
          <w:rFonts w:hAnsi="宋体"/>
          <w:color w:val="auto"/>
          <w:kern w:val="2"/>
          <w:sz w:val="21"/>
          <w:szCs w:val="21"/>
          <w:highlight w:val="none"/>
        </w:rPr>
        <w:t>付款形式）方式汇入指定账户（账户名称</w:t>
      </w:r>
      <w:r>
        <w:rPr>
          <w:rFonts w:hAnsi="宋体"/>
          <w:color w:val="auto"/>
          <w:kern w:val="2"/>
          <w:sz w:val="21"/>
          <w:szCs w:val="21"/>
          <w:highlight w:val="none"/>
          <w:u w:val="single"/>
        </w:rPr>
        <w:t xml:space="preserve">：           </w:t>
      </w:r>
      <w:r>
        <w:rPr>
          <w:rFonts w:hAnsi="宋体"/>
          <w:color w:val="auto"/>
          <w:kern w:val="2"/>
          <w:sz w:val="21"/>
          <w:szCs w:val="21"/>
          <w:highlight w:val="none"/>
        </w:rPr>
        <w:t>，账号</w:t>
      </w:r>
      <w:r>
        <w:rPr>
          <w:rFonts w:hAnsi="宋体"/>
          <w:color w:val="auto"/>
          <w:kern w:val="2"/>
          <w:sz w:val="21"/>
          <w:szCs w:val="21"/>
          <w:highlight w:val="none"/>
          <w:u w:val="single"/>
        </w:rPr>
        <w:t xml:space="preserve">        ,</w:t>
      </w:r>
      <w:r>
        <w:rPr>
          <w:rFonts w:hAnsi="宋体"/>
          <w:color w:val="auto"/>
          <w:kern w:val="2"/>
          <w:sz w:val="21"/>
          <w:szCs w:val="21"/>
          <w:highlight w:val="none"/>
        </w:rPr>
        <w:t>开户银行</w:t>
      </w:r>
      <w:r>
        <w:rPr>
          <w:rFonts w:hAnsi="宋体"/>
          <w:color w:val="auto"/>
          <w:kern w:val="2"/>
          <w:sz w:val="21"/>
          <w:szCs w:val="21"/>
          <w:highlight w:val="none"/>
          <w:u w:val="single"/>
        </w:rPr>
        <w:t xml:space="preserve">：          </w:t>
      </w:r>
      <w:r>
        <w:rPr>
          <w:rFonts w:hAnsi="宋体"/>
          <w:color w:val="auto"/>
          <w:kern w:val="2"/>
          <w:sz w:val="21"/>
          <w:szCs w:val="21"/>
          <w:highlight w:val="non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本单位谈判保证金的汇款情况：（详见附件－谈判保证金进帐单）</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汇出时间：</w:t>
      </w:r>
      <w:r>
        <w:rPr>
          <w:rFonts w:hAnsi="宋体"/>
          <w:color w:val="auto"/>
          <w:kern w:val="2"/>
          <w:sz w:val="21"/>
          <w:szCs w:val="21"/>
          <w:highlight w:val="none"/>
          <w:u w:val="single"/>
        </w:rPr>
        <w:t xml:space="preserve">    年   月    日</w:t>
      </w:r>
      <w:r>
        <w:rPr>
          <w:rFonts w:hAnsi="宋体"/>
          <w:color w:val="auto"/>
          <w:kern w:val="2"/>
          <w:sz w:val="21"/>
          <w:szCs w:val="21"/>
          <w:highlight w:val="non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汇款金额：（大写）人民币</w:t>
      </w:r>
      <w:r>
        <w:rPr>
          <w:rFonts w:hAnsi="宋体"/>
          <w:color w:val="auto"/>
          <w:kern w:val="2"/>
          <w:sz w:val="21"/>
          <w:szCs w:val="21"/>
          <w:highlight w:val="none"/>
          <w:u w:val="single"/>
        </w:rPr>
        <w:t xml:space="preserve">         </w:t>
      </w:r>
      <w:r>
        <w:rPr>
          <w:rFonts w:hAnsi="宋体"/>
          <w:color w:val="auto"/>
          <w:kern w:val="2"/>
          <w:sz w:val="21"/>
          <w:szCs w:val="21"/>
          <w:highlight w:val="none"/>
        </w:rPr>
        <w:t>元（小写：￥</w:t>
      </w:r>
      <w:r>
        <w:rPr>
          <w:rFonts w:hAnsi="宋体"/>
          <w:color w:val="auto"/>
          <w:kern w:val="2"/>
          <w:sz w:val="21"/>
          <w:szCs w:val="21"/>
          <w:highlight w:val="none"/>
          <w:u w:val="single"/>
        </w:rPr>
        <w:t xml:space="preserve">       </w:t>
      </w:r>
      <w:r>
        <w:rPr>
          <w:rFonts w:hAnsi="宋体"/>
          <w:color w:val="auto"/>
          <w:kern w:val="2"/>
          <w:sz w:val="21"/>
          <w:szCs w:val="21"/>
          <w:highlight w:val="none"/>
        </w:rPr>
        <w:t>元）</w:t>
      </w:r>
      <w:r>
        <w:rPr>
          <w:rFonts w:hint="eastAsia" w:hAnsi="宋体"/>
          <w:color w:val="auto"/>
          <w:kern w:val="2"/>
          <w:sz w:val="21"/>
          <w:szCs w:val="21"/>
          <w:highlight w:val="non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汇款账户名称：</w:t>
      </w:r>
      <w:r>
        <w:rPr>
          <w:rFonts w:hAnsi="宋体"/>
          <w:color w:val="auto"/>
          <w:kern w:val="2"/>
          <w:sz w:val="21"/>
          <w:szCs w:val="21"/>
          <w:highlight w:val="none"/>
          <w:u w:val="single"/>
        </w:rPr>
        <w:t>（必须是</w:t>
      </w:r>
      <w:r>
        <w:rPr>
          <w:rFonts w:hint="eastAsia" w:hAnsi="宋体"/>
          <w:color w:val="auto"/>
          <w:kern w:val="2"/>
          <w:sz w:val="21"/>
          <w:szCs w:val="21"/>
          <w:highlight w:val="none"/>
          <w:u w:val="single"/>
        </w:rPr>
        <w:t>响应</w:t>
      </w:r>
      <w:r>
        <w:rPr>
          <w:rFonts w:hAnsi="宋体"/>
          <w:color w:val="auto"/>
          <w:kern w:val="2"/>
          <w:sz w:val="21"/>
          <w:szCs w:val="21"/>
          <w:highlight w:val="none"/>
          <w:u w:val="single"/>
        </w:rPr>
        <w:t>时使用的账户名）</w:t>
      </w:r>
      <w:r>
        <w:rPr>
          <w:rFonts w:hint="eastAsia" w:hAnsi="宋体"/>
          <w:color w:val="auto"/>
          <w:kern w:val="2"/>
          <w:sz w:val="21"/>
          <w:szCs w:val="21"/>
          <w:highlight w:val="none"/>
          <w:u w:val="singl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账号：</w:t>
      </w:r>
      <w:r>
        <w:rPr>
          <w:rFonts w:hAnsi="宋体"/>
          <w:color w:val="auto"/>
          <w:kern w:val="2"/>
          <w:sz w:val="21"/>
          <w:szCs w:val="21"/>
          <w:highlight w:val="none"/>
          <w:u w:val="single"/>
        </w:rPr>
        <w:t>（必须是</w:t>
      </w:r>
      <w:r>
        <w:rPr>
          <w:rFonts w:hint="eastAsia" w:hAnsi="宋体"/>
          <w:color w:val="auto"/>
          <w:kern w:val="2"/>
          <w:sz w:val="21"/>
          <w:szCs w:val="21"/>
          <w:highlight w:val="none"/>
          <w:u w:val="single"/>
        </w:rPr>
        <w:t>响应</w:t>
      </w:r>
      <w:r>
        <w:rPr>
          <w:rFonts w:hAnsi="宋体"/>
          <w:color w:val="auto"/>
          <w:kern w:val="2"/>
          <w:sz w:val="21"/>
          <w:szCs w:val="21"/>
          <w:highlight w:val="none"/>
          <w:u w:val="single"/>
        </w:rPr>
        <w:t>时使用的账号）</w:t>
      </w:r>
      <w:r>
        <w:rPr>
          <w:rFonts w:hint="eastAsia" w:hAnsi="宋体"/>
          <w:color w:val="auto"/>
          <w:kern w:val="2"/>
          <w:sz w:val="21"/>
          <w:szCs w:val="21"/>
          <w:highlight w:val="none"/>
          <w:u w:val="singl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开户银行：</w:t>
      </w:r>
      <w:r>
        <w:rPr>
          <w:rFonts w:hAnsi="宋体"/>
          <w:color w:val="auto"/>
          <w:kern w:val="2"/>
          <w:sz w:val="21"/>
          <w:szCs w:val="21"/>
          <w:highlight w:val="none"/>
          <w:u w:val="single"/>
        </w:rPr>
        <w:t>省市</w:t>
      </w:r>
      <w:r>
        <w:rPr>
          <w:rFonts w:hint="eastAsia" w:hAnsi="宋体"/>
          <w:color w:val="auto"/>
          <w:kern w:val="2"/>
          <w:sz w:val="21"/>
          <w:szCs w:val="21"/>
          <w:highlight w:val="none"/>
          <w:u w:val="single"/>
        </w:rPr>
        <w:t>；</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本单位谨承诺上述资料是正确、真实的，如因上述证明与事实不符导致的一切损失，本单位保证承担赔偿等一切法律责任。</w:t>
      </w:r>
    </w:p>
    <w:p>
      <w:pPr>
        <w:shd w:val="clear"/>
        <w:autoSpaceDE/>
        <w:autoSpaceDN/>
        <w:adjustRightInd/>
        <w:spacing w:line="360" w:lineRule="auto"/>
        <w:ind w:firstLine="424" w:firstLineChars="202"/>
        <w:jc w:val="both"/>
        <w:rPr>
          <w:rFonts w:hAnsi="宋体"/>
          <w:color w:val="auto"/>
          <w:kern w:val="2"/>
          <w:sz w:val="21"/>
          <w:szCs w:val="21"/>
          <w:highlight w:val="none"/>
        </w:rPr>
      </w:pPr>
      <w:r>
        <w:rPr>
          <w:rFonts w:hAnsi="宋体"/>
          <w:color w:val="auto"/>
          <w:kern w:val="2"/>
          <w:sz w:val="21"/>
          <w:szCs w:val="21"/>
          <w:highlight w:val="none"/>
        </w:rPr>
        <w:t>报价保证金退回时，请按上述资料退回。</w:t>
      </w:r>
    </w:p>
    <w:p>
      <w:pPr>
        <w:shd w:val="clear"/>
        <w:tabs>
          <w:tab w:val="left" w:pos="6804"/>
        </w:tabs>
        <w:autoSpaceDE/>
        <w:autoSpaceDN/>
        <w:adjustRightInd/>
        <w:spacing w:line="360" w:lineRule="auto"/>
        <w:ind w:right="965" w:rightChars="402" w:firstLine="424" w:firstLineChars="202"/>
        <w:jc w:val="right"/>
        <w:rPr>
          <w:rFonts w:hAnsi="宋体"/>
          <w:color w:val="auto"/>
          <w:kern w:val="2"/>
          <w:sz w:val="21"/>
          <w:highlight w:val="none"/>
        </w:rPr>
      </w:pPr>
      <w:r>
        <w:rPr>
          <w:rFonts w:hAnsi="宋体"/>
          <w:color w:val="auto"/>
          <w:kern w:val="2"/>
          <w:sz w:val="21"/>
          <w:highlight w:val="none"/>
        </w:rPr>
        <w:t>（</w:t>
      </w:r>
      <w:r>
        <w:rPr>
          <w:rFonts w:hAnsi="宋体"/>
          <w:bCs/>
          <w:color w:val="auto"/>
          <w:kern w:val="2"/>
          <w:sz w:val="21"/>
          <w:highlight w:val="none"/>
        </w:rPr>
        <w:t>供应商公章</w:t>
      </w:r>
      <w:r>
        <w:rPr>
          <w:rFonts w:hAnsi="宋体"/>
          <w:color w:val="auto"/>
          <w:kern w:val="2"/>
          <w:sz w:val="21"/>
          <w:highlight w:val="none"/>
        </w:rPr>
        <w:t>）</w:t>
      </w:r>
    </w:p>
    <w:p>
      <w:pPr>
        <w:shd w:val="clear"/>
        <w:tabs>
          <w:tab w:val="left" w:pos="6804"/>
        </w:tabs>
        <w:autoSpaceDE/>
        <w:autoSpaceDN/>
        <w:adjustRightInd/>
        <w:spacing w:line="360" w:lineRule="auto"/>
        <w:ind w:right="965" w:rightChars="402" w:firstLine="424" w:firstLineChars="202"/>
        <w:jc w:val="right"/>
        <w:rPr>
          <w:rFonts w:hAnsi="宋体"/>
          <w:color w:val="auto"/>
          <w:kern w:val="2"/>
          <w:sz w:val="21"/>
          <w:highlight w:val="none"/>
        </w:rPr>
      </w:pPr>
      <w:r>
        <w:rPr>
          <w:rFonts w:hAnsi="宋体"/>
          <w:color w:val="auto"/>
          <w:kern w:val="2"/>
          <w:sz w:val="21"/>
          <w:highlight w:val="none"/>
        </w:rPr>
        <w:t>年   月   日</w:t>
      </w:r>
    </w:p>
    <w:p>
      <w:pPr>
        <w:shd w:val="clear"/>
        <w:autoSpaceDE/>
        <w:autoSpaceDN/>
        <w:adjustRightInd/>
        <w:spacing w:line="360" w:lineRule="auto"/>
        <w:ind w:firstLine="424" w:firstLineChars="202"/>
        <w:jc w:val="both"/>
        <w:rPr>
          <w:rFonts w:hAnsi="宋体"/>
          <w:color w:val="auto"/>
          <w:kern w:val="2"/>
          <w:sz w:val="21"/>
          <w:highlight w:val="none"/>
        </w:rPr>
      </w:pPr>
      <w:r>
        <w:rPr>
          <w:rFonts w:hAnsi="宋体"/>
          <w:color w:val="auto"/>
          <w:kern w:val="2"/>
          <w:sz w:val="21"/>
          <w:highlight w:val="none"/>
        </w:rPr>
        <w:t>单位名称：</w:t>
      </w:r>
    </w:p>
    <w:p>
      <w:pPr>
        <w:shd w:val="clear"/>
        <w:autoSpaceDE/>
        <w:autoSpaceDN/>
        <w:adjustRightInd/>
        <w:spacing w:line="360" w:lineRule="auto"/>
        <w:ind w:firstLine="424" w:firstLineChars="202"/>
        <w:jc w:val="both"/>
        <w:rPr>
          <w:rFonts w:hAnsi="宋体"/>
          <w:color w:val="auto"/>
          <w:kern w:val="2"/>
          <w:sz w:val="21"/>
          <w:highlight w:val="none"/>
        </w:rPr>
      </w:pPr>
      <w:r>
        <w:rPr>
          <w:rFonts w:hAnsi="宋体"/>
          <w:color w:val="auto"/>
          <w:kern w:val="2"/>
          <w:sz w:val="21"/>
          <w:highlight w:val="none"/>
        </w:rPr>
        <w:t>单位地址：</w:t>
      </w:r>
    </w:p>
    <w:p>
      <w:pPr>
        <w:shd w:val="clear"/>
        <w:autoSpaceDE/>
        <w:autoSpaceDN/>
        <w:adjustRightInd/>
        <w:spacing w:line="360" w:lineRule="auto"/>
        <w:ind w:firstLine="424" w:firstLineChars="202"/>
        <w:jc w:val="both"/>
        <w:rPr>
          <w:rFonts w:hAnsi="宋体"/>
          <w:color w:val="auto"/>
          <w:kern w:val="2"/>
          <w:sz w:val="21"/>
          <w:highlight w:val="none"/>
        </w:rPr>
      </w:pPr>
      <w:r>
        <w:rPr>
          <w:rFonts w:hAnsi="宋体"/>
          <w:color w:val="auto"/>
          <w:kern w:val="2"/>
          <w:sz w:val="21"/>
          <w:highlight w:val="none"/>
        </w:rPr>
        <w:t>联系人：</w:t>
      </w:r>
    </w:p>
    <w:p>
      <w:pPr>
        <w:shd w:val="clear"/>
        <w:autoSpaceDE/>
        <w:autoSpaceDN/>
        <w:adjustRightInd/>
        <w:spacing w:line="360" w:lineRule="auto"/>
        <w:ind w:firstLine="424" w:firstLineChars="202"/>
        <w:jc w:val="both"/>
        <w:rPr>
          <w:rFonts w:hAnsi="宋体"/>
          <w:color w:val="auto"/>
          <w:kern w:val="2"/>
          <w:sz w:val="21"/>
          <w:highlight w:val="none"/>
        </w:rPr>
      </w:pPr>
      <w:r>
        <w:rPr>
          <w:rFonts w:hAnsi="宋体"/>
          <w:color w:val="auto"/>
          <w:kern w:val="2"/>
          <w:sz w:val="21"/>
          <w:highlight w:val="none"/>
        </w:rPr>
        <w:t xml:space="preserve">单位电话：                    </w:t>
      </w:r>
    </w:p>
    <w:p>
      <w:pPr>
        <w:shd w:val="clear"/>
        <w:autoSpaceDE/>
        <w:autoSpaceDN/>
        <w:adjustRightInd/>
        <w:spacing w:line="360" w:lineRule="auto"/>
        <w:ind w:firstLine="424" w:firstLineChars="202"/>
        <w:jc w:val="both"/>
        <w:rPr>
          <w:rFonts w:hAnsi="宋体"/>
          <w:color w:val="auto"/>
          <w:kern w:val="2"/>
          <w:sz w:val="21"/>
          <w:highlight w:val="none"/>
        </w:rPr>
      </w:pPr>
      <w:r>
        <w:rPr>
          <w:rFonts w:hAnsi="宋体"/>
          <w:color w:val="auto"/>
          <w:kern w:val="2"/>
          <w:sz w:val="21"/>
          <w:highlight w:val="none"/>
        </w:rPr>
        <w:t>联系人手机：</w:t>
      </w:r>
    </w:p>
    <w:p>
      <w:pPr>
        <w:shd w:val="clear"/>
        <w:autoSpaceDE/>
        <w:autoSpaceDN/>
        <w:adjustRightInd/>
        <w:spacing w:line="360" w:lineRule="auto"/>
        <w:ind w:firstLine="424" w:firstLineChars="202"/>
        <w:jc w:val="both"/>
        <w:rPr>
          <w:rFonts w:hAnsi="宋体"/>
          <w:color w:val="auto"/>
          <w:kern w:val="2"/>
          <w:sz w:val="21"/>
          <w:highlight w:val="none"/>
        </w:rPr>
      </w:pPr>
    </w:p>
    <w:p>
      <w:pPr>
        <w:shd w:val="clear"/>
        <w:spacing w:line="360" w:lineRule="auto"/>
        <w:ind w:left="425" w:leftChars="177" w:firstLine="1"/>
        <w:rPr>
          <w:rFonts w:hAnsi="宋体"/>
          <w:b/>
          <w:bCs/>
          <w:color w:val="auto"/>
          <w:sz w:val="21"/>
          <w:highlight w:val="none"/>
        </w:rPr>
      </w:pPr>
      <w:r>
        <w:rPr>
          <w:rFonts w:hint="eastAsia" w:hAnsi="宋体"/>
          <w:b/>
          <w:bCs/>
          <w:color w:val="auto"/>
          <w:sz w:val="21"/>
          <w:highlight w:val="none"/>
        </w:rPr>
        <w:t>附：我方谈判保证金汇款凭证复印件、（基本存款账户）开户许可证复印件（均须加盖供应商公章）</w:t>
      </w:r>
    </w:p>
    <w:p>
      <w:pPr>
        <w:shd w:val="clear"/>
        <w:autoSpaceDE/>
        <w:autoSpaceDN/>
        <w:adjustRightInd/>
        <w:spacing w:line="360" w:lineRule="auto"/>
        <w:ind w:left="629" w:firstLine="793" w:firstLineChars="376"/>
        <w:jc w:val="both"/>
        <w:rPr>
          <w:rFonts w:hAnsi="宋体"/>
          <w:b/>
          <w:bCs/>
          <w:color w:val="auto"/>
          <w:kern w:val="2"/>
          <w:sz w:val="21"/>
          <w:szCs w:val="21"/>
          <w:highlight w:val="none"/>
          <w:lang w:val="zh-CN"/>
        </w:rPr>
      </w:pPr>
      <w:r>
        <w:rPr>
          <w:rFonts w:hAnsi="宋体"/>
          <w:b/>
          <w:bCs/>
          <w:color w:val="auto"/>
          <w:kern w:val="2"/>
          <w:sz w:val="21"/>
          <w:szCs w:val="21"/>
          <w:highlight w:val="none"/>
          <w:lang w:val="zh-CN"/>
        </w:rPr>
        <w:t>注：本情况说明手写无效。</w:t>
      </w:r>
    </w:p>
    <w:p>
      <w:pPr>
        <w:shd w:val="clear"/>
        <w:spacing w:line="360" w:lineRule="auto"/>
        <w:ind w:firstLine="5145" w:firstLineChars="2450"/>
        <w:jc w:val="both"/>
        <w:rPr>
          <w:rFonts w:hAnsi="宋体"/>
          <w:color w:val="auto"/>
          <w:kern w:val="2"/>
          <w:sz w:val="21"/>
          <w:highlight w:val="none"/>
          <w:lang w:val="zh-CN"/>
        </w:rPr>
      </w:pPr>
    </w:p>
    <w:p>
      <w:pPr>
        <w:shd w:val="clear"/>
        <w:tabs>
          <w:tab w:val="left" w:pos="567"/>
        </w:tabs>
        <w:spacing w:line="360" w:lineRule="auto"/>
        <w:outlineLvl w:val="2"/>
        <w:rPr>
          <w:rFonts w:hAnsi="宋体"/>
          <w:b/>
          <w:color w:val="auto"/>
          <w:sz w:val="32"/>
          <w:szCs w:val="32"/>
          <w:highlight w:val="none"/>
        </w:rPr>
      </w:pPr>
      <w:r>
        <w:rPr>
          <w:rFonts w:hAnsi="宋体"/>
          <w:color w:val="auto"/>
          <w:kern w:val="2"/>
          <w:sz w:val="21"/>
          <w:highlight w:val="none"/>
          <w:lang w:val="zh-CN"/>
        </w:rPr>
        <w:br w:type="page"/>
      </w:r>
      <w:bookmarkStart w:id="280" w:name="_Toc490169475"/>
      <w:bookmarkStart w:id="281" w:name="_Toc495907143"/>
      <w:bookmarkStart w:id="282" w:name="_Toc76053752"/>
      <w:bookmarkStart w:id="283" w:name="_Toc497746572"/>
      <w:bookmarkStart w:id="284" w:name="_Toc75979437"/>
      <w:bookmarkStart w:id="285" w:name="_Toc536025441"/>
      <w:bookmarkStart w:id="286" w:name="_Toc521918134"/>
      <w:r>
        <w:rPr>
          <w:rFonts w:hAnsi="宋体"/>
          <w:b/>
          <w:color w:val="auto"/>
          <w:sz w:val="32"/>
          <w:szCs w:val="32"/>
          <w:highlight w:val="none"/>
        </w:rPr>
        <w:t>十、反映供应商信誉和能力的其他资料</w:t>
      </w:r>
      <w:bookmarkEnd w:id="280"/>
      <w:bookmarkEnd w:id="281"/>
      <w:bookmarkEnd w:id="282"/>
      <w:bookmarkEnd w:id="283"/>
      <w:bookmarkEnd w:id="284"/>
      <w:bookmarkEnd w:id="285"/>
      <w:bookmarkEnd w:id="286"/>
    </w:p>
    <w:p>
      <w:pPr>
        <w:shd w:val="clear"/>
        <w:spacing w:line="360" w:lineRule="auto"/>
        <w:ind w:right="893" w:firstLine="420" w:firstLineChars="200"/>
        <w:rPr>
          <w:rFonts w:hAnsi="宋体"/>
          <w:bCs/>
          <w:color w:val="auto"/>
          <w:kern w:val="2"/>
          <w:sz w:val="21"/>
          <w:szCs w:val="21"/>
          <w:highlight w:val="none"/>
        </w:rPr>
      </w:pPr>
      <w:r>
        <w:rPr>
          <w:rFonts w:hAnsi="宋体"/>
          <w:bCs/>
          <w:color w:val="auto"/>
          <w:kern w:val="2"/>
          <w:sz w:val="21"/>
          <w:szCs w:val="21"/>
          <w:highlight w:val="none"/>
        </w:rPr>
        <w:t>供应商资格证明文件以外的其他资质证书及获得的相关获奖</w:t>
      </w:r>
      <w:r>
        <w:rPr>
          <w:rFonts w:hAnsi="宋体"/>
          <w:color w:val="auto"/>
          <w:sz w:val="21"/>
          <w:szCs w:val="21"/>
          <w:highlight w:val="none"/>
        </w:rPr>
        <w:t>、认证证书</w:t>
      </w:r>
      <w:r>
        <w:rPr>
          <w:rFonts w:hAnsi="宋体"/>
          <w:bCs/>
          <w:color w:val="auto"/>
          <w:kern w:val="2"/>
          <w:sz w:val="21"/>
          <w:szCs w:val="21"/>
          <w:highlight w:val="none"/>
        </w:rPr>
        <w:t>、社会评价资料证明文件复印件等供应商认为有需要证明其具备为本次</w:t>
      </w:r>
      <w:r>
        <w:rPr>
          <w:rFonts w:hint="eastAsia" w:hAnsi="宋体"/>
          <w:bCs/>
          <w:color w:val="auto"/>
          <w:kern w:val="2"/>
          <w:sz w:val="21"/>
          <w:szCs w:val="21"/>
          <w:highlight w:val="none"/>
        </w:rPr>
        <w:t>谈判</w:t>
      </w:r>
      <w:r>
        <w:rPr>
          <w:rFonts w:hAnsi="宋体"/>
          <w:bCs/>
          <w:color w:val="auto"/>
          <w:kern w:val="2"/>
          <w:sz w:val="21"/>
          <w:szCs w:val="21"/>
          <w:highlight w:val="none"/>
        </w:rPr>
        <w:t>项目提相关服务能力的有关其它商务文件（不做强制要求）。</w:t>
      </w:r>
    </w:p>
    <w:p>
      <w:pPr>
        <w:widowControl/>
        <w:shd w:val="clear"/>
        <w:autoSpaceDE/>
        <w:autoSpaceDN/>
        <w:adjustRightInd/>
        <w:rPr>
          <w:rFonts w:hAnsi="宋体"/>
          <w:bCs/>
          <w:color w:val="auto"/>
          <w:kern w:val="2"/>
          <w:sz w:val="21"/>
          <w:szCs w:val="21"/>
          <w:highlight w:val="none"/>
        </w:rPr>
      </w:pPr>
      <w:bookmarkStart w:id="287" w:name="_Toc495907144"/>
      <w:bookmarkStart w:id="288" w:name="_Toc521918135"/>
      <w:bookmarkStart w:id="289" w:name="_Toc490169476"/>
      <w:bookmarkStart w:id="290" w:name="_Toc497746573"/>
      <w:r>
        <w:rPr>
          <w:rFonts w:hAnsi="宋体"/>
          <w:bCs/>
          <w:color w:val="auto"/>
          <w:kern w:val="2"/>
          <w:sz w:val="21"/>
          <w:szCs w:val="21"/>
          <w:highlight w:val="none"/>
        </w:rPr>
        <w:br w:type="page"/>
      </w:r>
    </w:p>
    <w:p>
      <w:pPr>
        <w:shd w:val="clear"/>
        <w:tabs>
          <w:tab w:val="left" w:pos="567"/>
        </w:tabs>
        <w:spacing w:line="360" w:lineRule="auto"/>
        <w:outlineLvl w:val="2"/>
        <w:rPr>
          <w:rFonts w:hAnsi="宋体"/>
          <w:b/>
          <w:color w:val="auto"/>
          <w:sz w:val="21"/>
          <w:szCs w:val="21"/>
          <w:highlight w:val="none"/>
        </w:rPr>
        <w:sectPr>
          <w:pgSz w:w="11907" w:h="16840"/>
          <w:pgMar w:top="1701" w:right="1418" w:bottom="851" w:left="1418" w:header="720" w:footer="720" w:gutter="0"/>
          <w:cols w:space="720" w:num="1"/>
          <w:titlePg/>
          <w:docGrid w:linePitch="326" w:charSpace="0"/>
        </w:sectPr>
      </w:pPr>
    </w:p>
    <w:p>
      <w:pPr>
        <w:shd w:val="clear"/>
        <w:tabs>
          <w:tab w:val="left" w:pos="567"/>
        </w:tabs>
        <w:spacing w:line="360" w:lineRule="auto"/>
        <w:outlineLvl w:val="2"/>
        <w:rPr>
          <w:rFonts w:hAnsi="宋体"/>
          <w:b/>
          <w:color w:val="auto"/>
          <w:sz w:val="32"/>
          <w:szCs w:val="32"/>
          <w:highlight w:val="none"/>
        </w:rPr>
      </w:pPr>
      <w:bookmarkStart w:id="291" w:name="_Toc76053754"/>
      <w:bookmarkStart w:id="292" w:name="_Toc75979439"/>
      <w:bookmarkStart w:id="293" w:name="_Toc536025442"/>
      <w:r>
        <w:rPr>
          <w:rFonts w:hAnsi="宋体"/>
          <w:b/>
          <w:color w:val="auto"/>
          <w:sz w:val="32"/>
          <w:szCs w:val="32"/>
          <w:highlight w:val="none"/>
        </w:rPr>
        <w:t>十</w:t>
      </w:r>
      <w:r>
        <w:rPr>
          <w:rFonts w:hint="eastAsia" w:hAnsi="宋体"/>
          <w:b/>
          <w:color w:val="auto"/>
          <w:sz w:val="32"/>
          <w:szCs w:val="32"/>
          <w:highlight w:val="none"/>
        </w:rPr>
        <w:t>一</w:t>
      </w:r>
      <w:r>
        <w:rPr>
          <w:rFonts w:hAnsi="宋体"/>
          <w:b/>
          <w:color w:val="auto"/>
          <w:sz w:val="32"/>
          <w:szCs w:val="32"/>
          <w:highlight w:val="none"/>
        </w:rPr>
        <w:t>、技术响应文件格式</w:t>
      </w:r>
      <w:bookmarkEnd w:id="287"/>
      <w:bookmarkEnd w:id="288"/>
      <w:bookmarkEnd w:id="289"/>
      <w:bookmarkEnd w:id="290"/>
      <w:bookmarkEnd w:id="291"/>
      <w:bookmarkEnd w:id="292"/>
      <w:bookmarkEnd w:id="293"/>
    </w:p>
    <w:p>
      <w:pPr>
        <w:pStyle w:val="20"/>
        <w:shd w:val="clear"/>
        <w:spacing w:line="360" w:lineRule="auto"/>
        <w:ind w:left="0" w:firstLine="420" w:firstLineChars="200"/>
        <w:rPr>
          <w:rFonts w:hAnsi="宋体"/>
          <w:bCs/>
          <w:color w:val="auto"/>
          <w:kern w:val="2"/>
          <w:sz w:val="21"/>
          <w:szCs w:val="21"/>
          <w:highlight w:val="none"/>
        </w:rPr>
      </w:pPr>
      <w:r>
        <w:rPr>
          <w:rFonts w:hAnsi="宋体"/>
          <w:bCs/>
          <w:color w:val="auto"/>
          <w:kern w:val="2"/>
          <w:sz w:val="21"/>
          <w:szCs w:val="21"/>
          <w:highlight w:val="none"/>
        </w:rPr>
        <w:t>供应商应按照竞争性谈判文件供应商须知关于响应文件组成部分的要求编制技术文件，主要包括但不限于以下内容</w:t>
      </w:r>
      <w:r>
        <w:rPr>
          <w:rFonts w:hint="eastAsia" w:hAnsi="宋体"/>
          <w:bCs/>
          <w:color w:val="auto"/>
          <w:kern w:val="2"/>
          <w:sz w:val="21"/>
          <w:szCs w:val="21"/>
          <w:highlight w:val="none"/>
        </w:rPr>
        <w:t>：</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Ansi="宋体"/>
          <w:color w:val="auto"/>
          <w:sz w:val="21"/>
          <w:szCs w:val="21"/>
          <w:highlight w:val="none"/>
        </w:rPr>
        <w:t>-1 用户需求偏离表（其中表格格式见 表11-1）；</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11-2 </w:t>
      </w:r>
      <w:r>
        <w:rPr>
          <w:rFonts w:hint="eastAsia" w:hAnsi="宋体"/>
          <w:color w:val="auto"/>
          <w:kern w:val="2"/>
          <w:sz w:val="21"/>
          <w:szCs w:val="21"/>
          <w:highlight w:val="none"/>
        </w:rPr>
        <w:t>投入本项目服务团队</w:t>
      </w:r>
      <w:r>
        <w:rPr>
          <w:rFonts w:hAnsi="宋体"/>
          <w:color w:val="auto"/>
          <w:sz w:val="21"/>
          <w:szCs w:val="21"/>
          <w:highlight w:val="none"/>
        </w:rPr>
        <w:t>（其中表格格式见 表1</w:t>
      </w:r>
      <w:r>
        <w:rPr>
          <w:rFonts w:hint="eastAsia" w:hAnsi="宋体"/>
          <w:color w:val="auto"/>
          <w:sz w:val="21"/>
          <w:szCs w:val="21"/>
          <w:highlight w:val="none"/>
        </w:rPr>
        <w:t>1</w:t>
      </w:r>
      <w:r>
        <w:rPr>
          <w:rFonts w:hAnsi="宋体"/>
          <w:color w:val="auto"/>
          <w:sz w:val="21"/>
          <w:szCs w:val="21"/>
          <w:highlight w:val="none"/>
        </w:rPr>
        <w:t>-2）</w:t>
      </w:r>
      <w:r>
        <w:rPr>
          <w:rFonts w:hint="eastAsia" w:hAnsi="宋体"/>
          <w:color w:val="auto"/>
          <w:sz w:val="21"/>
          <w:szCs w:val="21"/>
          <w:highlight w:val="none"/>
        </w:rPr>
        <w:t>；</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Ansi="宋体"/>
          <w:color w:val="auto"/>
          <w:sz w:val="21"/>
          <w:szCs w:val="21"/>
          <w:highlight w:val="none"/>
        </w:rPr>
        <w:t>3</w:t>
      </w:r>
      <w:r>
        <w:rPr>
          <w:rFonts w:hint="eastAsia" w:hAnsi="宋体"/>
          <w:color w:val="auto"/>
          <w:sz w:val="21"/>
          <w:szCs w:val="21"/>
          <w:highlight w:val="none"/>
        </w:rPr>
        <w:t xml:space="preserve"> 项目实施方案（供应商自行编写）；</w:t>
      </w:r>
    </w:p>
    <w:p>
      <w:pPr>
        <w:pStyle w:val="17"/>
        <w:shd w:val="clear"/>
        <w:spacing w:line="360" w:lineRule="auto"/>
        <w:ind w:firstLine="420" w:firstLineChars="200"/>
        <w:rPr>
          <w:rFonts w:hAnsi="宋体"/>
          <w:color w:val="auto"/>
          <w:sz w:val="21"/>
          <w:szCs w:val="21"/>
          <w:highlight w:val="none"/>
        </w:rPr>
      </w:pPr>
      <w:r>
        <w:rPr>
          <w:rFonts w:hAnsi="宋体"/>
          <w:color w:val="auto"/>
          <w:sz w:val="21"/>
          <w:szCs w:val="21"/>
          <w:highlight w:val="none"/>
        </w:rPr>
        <w:t>1</w:t>
      </w:r>
      <w:r>
        <w:rPr>
          <w:rFonts w:hint="eastAsia" w:hAnsi="宋体"/>
          <w:color w:val="auto"/>
          <w:sz w:val="21"/>
          <w:szCs w:val="21"/>
          <w:highlight w:val="none"/>
        </w:rPr>
        <w:t>1</w:t>
      </w:r>
      <w:r>
        <w:rPr>
          <w:rFonts w:hAnsi="宋体"/>
          <w:color w:val="auto"/>
          <w:sz w:val="21"/>
          <w:szCs w:val="21"/>
          <w:highlight w:val="none"/>
        </w:rPr>
        <w:t>-4</w:t>
      </w:r>
      <w:r>
        <w:rPr>
          <w:rFonts w:hint="eastAsia" w:hAnsi="宋体"/>
          <w:color w:val="auto"/>
          <w:sz w:val="21"/>
          <w:szCs w:val="21"/>
          <w:highlight w:val="none"/>
        </w:rPr>
        <w:t>工作重点、难点及其解决措施</w:t>
      </w:r>
      <w:r>
        <w:rPr>
          <w:rFonts w:hAnsi="宋体"/>
          <w:color w:val="auto"/>
          <w:sz w:val="21"/>
          <w:szCs w:val="21"/>
          <w:highlight w:val="none"/>
        </w:rPr>
        <w:t>（</w:t>
      </w:r>
      <w:r>
        <w:rPr>
          <w:rFonts w:hint="eastAsia" w:hAnsi="宋体"/>
          <w:color w:val="auto"/>
          <w:sz w:val="21"/>
          <w:szCs w:val="21"/>
          <w:highlight w:val="none"/>
        </w:rPr>
        <w:t>供应商自行编写</w:t>
      </w:r>
      <w:r>
        <w:rPr>
          <w:rFonts w:hAnsi="宋体"/>
          <w:color w:val="auto"/>
          <w:sz w:val="21"/>
          <w:szCs w:val="21"/>
          <w:highlight w:val="none"/>
        </w:rPr>
        <w:t>）</w:t>
      </w:r>
      <w:r>
        <w:rPr>
          <w:rFonts w:hint="eastAsia" w:hAnsi="宋体"/>
          <w:color w:val="auto"/>
          <w:sz w:val="21"/>
          <w:szCs w:val="21"/>
          <w:highlight w:val="none"/>
        </w:rPr>
        <w:t>；</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Ansi="宋体"/>
          <w:color w:val="auto"/>
          <w:sz w:val="21"/>
          <w:szCs w:val="21"/>
          <w:highlight w:val="none"/>
        </w:rPr>
        <w:t>5</w:t>
      </w:r>
      <w:r>
        <w:rPr>
          <w:rFonts w:hint="eastAsia" w:hAnsi="宋体"/>
          <w:color w:val="auto"/>
          <w:sz w:val="21"/>
          <w:szCs w:val="21"/>
          <w:highlight w:val="none"/>
        </w:rPr>
        <w:t xml:space="preserve"> 管理规章制度（供应商自行编写）；</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Ansi="宋体"/>
          <w:color w:val="auto"/>
          <w:sz w:val="21"/>
          <w:szCs w:val="21"/>
          <w:highlight w:val="none"/>
        </w:rPr>
        <w:t>6</w:t>
      </w:r>
      <w:r>
        <w:rPr>
          <w:rFonts w:hint="eastAsia" w:hAnsi="宋体"/>
          <w:color w:val="auto"/>
          <w:sz w:val="21"/>
          <w:szCs w:val="21"/>
          <w:highlight w:val="none"/>
        </w:rPr>
        <w:t xml:space="preserve"> 保密措施</w:t>
      </w:r>
      <w:r>
        <w:rPr>
          <w:rFonts w:hAnsi="宋体"/>
          <w:color w:val="auto"/>
          <w:sz w:val="21"/>
          <w:szCs w:val="21"/>
          <w:highlight w:val="none"/>
        </w:rPr>
        <w:t>（</w:t>
      </w:r>
      <w:r>
        <w:rPr>
          <w:rFonts w:hint="eastAsia" w:hAnsi="宋体"/>
          <w:color w:val="auto"/>
          <w:sz w:val="21"/>
          <w:szCs w:val="21"/>
          <w:highlight w:val="none"/>
        </w:rPr>
        <w:t>供应商自行编写</w:t>
      </w:r>
      <w:r>
        <w:rPr>
          <w:rFonts w:hAnsi="宋体"/>
          <w:color w:val="auto"/>
          <w:sz w:val="21"/>
          <w:szCs w:val="21"/>
          <w:highlight w:val="none"/>
        </w:rPr>
        <w:t>）</w:t>
      </w:r>
      <w:r>
        <w:rPr>
          <w:rFonts w:hint="eastAsia" w:hAnsi="宋体"/>
          <w:color w:val="auto"/>
          <w:sz w:val="21"/>
          <w:szCs w:val="21"/>
          <w:highlight w:val="none"/>
        </w:rPr>
        <w:t>；</w:t>
      </w:r>
    </w:p>
    <w:p>
      <w:pPr>
        <w:pStyle w:val="17"/>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w:t>
      </w:r>
      <w:r>
        <w:rPr>
          <w:rFonts w:hAnsi="宋体"/>
          <w:color w:val="auto"/>
          <w:sz w:val="21"/>
          <w:szCs w:val="21"/>
          <w:highlight w:val="none"/>
        </w:rPr>
        <w:t>7</w:t>
      </w:r>
      <w:r>
        <w:rPr>
          <w:rFonts w:hint="eastAsia" w:hAnsi="宋体"/>
          <w:color w:val="auto"/>
          <w:sz w:val="21"/>
          <w:szCs w:val="21"/>
          <w:highlight w:val="none"/>
        </w:rPr>
        <w:t xml:space="preserve"> 后续服务承诺（供应商自行编写）；</w:t>
      </w:r>
    </w:p>
    <w:p>
      <w:pPr>
        <w:pStyle w:val="17"/>
        <w:shd w:val="clear"/>
        <w:spacing w:line="360" w:lineRule="auto"/>
        <w:ind w:firstLine="420" w:firstLineChars="200"/>
        <w:rPr>
          <w:rFonts w:hAnsi="宋体"/>
          <w:color w:val="auto"/>
          <w:sz w:val="21"/>
          <w:szCs w:val="21"/>
          <w:highlight w:val="none"/>
        </w:rPr>
      </w:pPr>
      <w:r>
        <w:rPr>
          <w:rFonts w:hAnsi="宋体"/>
          <w:color w:val="auto"/>
          <w:sz w:val="21"/>
          <w:szCs w:val="21"/>
          <w:highlight w:val="none"/>
        </w:rPr>
        <w:t>1</w:t>
      </w:r>
      <w:r>
        <w:rPr>
          <w:rFonts w:hint="eastAsia" w:hAnsi="宋体"/>
          <w:color w:val="auto"/>
          <w:sz w:val="21"/>
          <w:szCs w:val="21"/>
          <w:highlight w:val="none"/>
        </w:rPr>
        <w:t>1</w:t>
      </w:r>
      <w:r>
        <w:rPr>
          <w:rFonts w:hAnsi="宋体"/>
          <w:color w:val="auto"/>
          <w:sz w:val="21"/>
          <w:szCs w:val="21"/>
          <w:highlight w:val="none"/>
        </w:rPr>
        <w:t>-8 供应商认为有需要提供的其他文件（不做强制性提交要求）。</w:t>
      </w:r>
    </w:p>
    <w:p>
      <w:pPr>
        <w:pStyle w:val="17"/>
        <w:shd w:val="clear"/>
        <w:spacing w:line="360" w:lineRule="auto"/>
        <w:ind w:left="795" w:leftChars="200" w:hanging="315" w:hangingChars="150"/>
        <w:rPr>
          <w:rFonts w:hAnsi="宋体"/>
          <w:color w:val="auto"/>
          <w:sz w:val="21"/>
          <w:szCs w:val="21"/>
          <w:highlight w:val="none"/>
        </w:rPr>
      </w:pPr>
    </w:p>
    <w:p>
      <w:pPr>
        <w:pStyle w:val="17"/>
        <w:shd w:val="clear"/>
        <w:spacing w:line="360" w:lineRule="auto"/>
        <w:ind w:firstLine="420"/>
        <w:rPr>
          <w:rFonts w:hAnsi="宋体"/>
          <w:color w:val="auto"/>
          <w:szCs w:val="21"/>
          <w:highlight w:val="none"/>
        </w:rPr>
      </w:pPr>
    </w:p>
    <w:p>
      <w:pPr>
        <w:shd w:val="clear"/>
        <w:tabs>
          <w:tab w:val="left" w:pos="567"/>
        </w:tabs>
        <w:spacing w:line="360" w:lineRule="auto"/>
        <w:ind w:left="567" w:hanging="567"/>
        <w:outlineLvl w:val="2"/>
        <w:rPr>
          <w:rFonts w:hAnsi="宋体"/>
          <w:b/>
          <w:color w:val="auto"/>
          <w:sz w:val="32"/>
          <w:szCs w:val="32"/>
          <w:highlight w:val="none"/>
        </w:rPr>
      </w:pPr>
      <w:r>
        <w:rPr>
          <w:rFonts w:hAnsi="宋体"/>
          <w:color w:val="auto"/>
          <w:highlight w:val="none"/>
        </w:rPr>
        <w:br w:type="page"/>
      </w:r>
      <w:bookmarkStart w:id="294" w:name="_Toc536025443"/>
      <w:bookmarkStart w:id="295" w:name="_Toc519153454"/>
      <w:bookmarkStart w:id="296" w:name="_Toc521576315"/>
      <w:bookmarkStart w:id="297" w:name="_Toc522047395"/>
      <w:bookmarkStart w:id="298" w:name="_Toc75979440"/>
      <w:bookmarkStart w:id="299" w:name="_Toc521918136"/>
      <w:bookmarkStart w:id="300" w:name="_Toc76053755"/>
      <w:bookmarkStart w:id="301" w:name="_Toc532576779"/>
      <w:bookmarkStart w:id="302" w:name="_Toc521918333"/>
      <w:r>
        <w:rPr>
          <w:rFonts w:hAnsi="宋体"/>
          <w:b/>
          <w:color w:val="auto"/>
          <w:sz w:val="32"/>
          <w:szCs w:val="32"/>
          <w:highlight w:val="none"/>
        </w:rPr>
        <w:t>11-1 用户需求偏离表</w:t>
      </w:r>
      <w:bookmarkEnd w:id="294"/>
      <w:bookmarkEnd w:id="295"/>
      <w:bookmarkEnd w:id="296"/>
      <w:bookmarkEnd w:id="297"/>
      <w:bookmarkEnd w:id="298"/>
      <w:bookmarkEnd w:id="299"/>
      <w:bookmarkEnd w:id="300"/>
      <w:bookmarkEnd w:id="301"/>
      <w:bookmarkEnd w:id="302"/>
    </w:p>
    <w:p>
      <w:pPr>
        <w:shd w:val="clear"/>
        <w:autoSpaceDE/>
        <w:autoSpaceDN/>
        <w:adjustRightInd/>
        <w:spacing w:before="120" w:after="120" w:line="360" w:lineRule="auto"/>
        <w:jc w:val="center"/>
        <w:rPr>
          <w:rFonts w:hAnsi="宋体"/>
          <w:b/>
          <w:bCs/>
          <w:color w:val="auto"/>
          <w:kern w:val="2"/>
          <w:sz w:val="32"/>
          <w:szCs w:val="32"/>
          <w:highlight w:val="none"/>
        </w:rPr>
      </w:pPr>
      <w:r>
        <w:rPr>
          <w:rFonts w:hAnsi="宋体"/>
          <w:b/>
          <w:color w:val="auto"/>
          <w:sz w:val="30"/>
          <w:szCs w:val="30"/>
          <w:highlight w:val="none"/>
          <w:lang w:val="zh-CN"/>
        </w:rPr>
        <w:t>用户需求偏离表</w:t>
      </w:r>
    </w:p>
    <w:tbl>
      <w:tblPr>
        <w:tblStyle w:val="38"/>
        <w:tblW w:w="50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1138"/>
        <w:gridCol w:w="3971"/>
        <w:gridCol w:w="1190"/>
        <w:gridCol w:w="1305"/>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Merge w:val="restart"/>
            <w:vAlign w:val="center"/>
          </w:tcPr>
          <w:p>
            <w:pPr>
              <w:shd w:val="clear"/>
              <w:autoSpaceDE/>
              <w:autoSpaceDN/>
              <w:adjustRightInd/>
              <w:ind w:left="-122" w:leftChars="-51"/>
              <w:jc w:val="center"/>
              <w:rPr>
                <w:rFonts w:hAnsi="宋体" w:cs="宋体"/>
                <w:color w:val="auto"/>
                <w:sz w:val="21"/>
                <w:szCs w:val="21"/>
                <w:highlight w:val="none"/>
              </w:rPr>
            </w:pPr>
            <w:r>
              <w:rPr>
                <w:rFonts w:hint="eastAsia" w:hAnsi="宋体" w:cs="宋体"/>
                <w:color w:val="auto"/>
                <w:sz w:val="21"/>
                <w:szCs w:val="21"/>
                <w:highlight w:val="none"/>
              </w:rPr>
              <w:t>序号</w:t>
            </w:r>
          </w:p>
        </w:tc>
        <w:tc>
          <w:tcPr>
            <w:tcW w:w="2706" w:type="pct"/>
            <w:gridSpan w:val="2"/>
            <w:vAlign w:val="center"/>
          </w:tcPr>
          <w:p>
            <w:pPr>
              <w:shd w:val="clear"/>
              <w:autoSpaceDE/>
              <w:autoSpaceDN/>
              <w:adjustRightInd/>
              <w:ind w:left="-122" w:leftChars="-51"/>
              <w:jc w:val="center"/>
              <w:rPr>
                <w:rFonts w:hAnsi="宋体" w:cs="宋体"/>
                <w:color w:val="auto"/>
                <w:sz w:val="21"/>
                <w:szCs w:val="21"/>
                <w:highlight w:val="none"/>
              </w:rPr>
            </w:pPr>
            <w:r>
              <w:rPr>
                <w:rFonts w:hint="eastAsia" w:hAnsi="宋体" w:cs="宋体"/>
                <w:color w:val="auto"/>
                <w:sz w:val="21"/>
                <w:szCs w:val="21"/>
                <w:highlight w:val="none"/>
              </w:rPr>
              <w:t>竞争性谈判文件要求</w:t>
            </w:r>
          </w:p>
        </w:tc>
        <w:tc>
          <w:tcPr>
            <w:tcW w:w="1939" w:type="pct"/>
            <w:gridSpan w:val="3"/>
            <w:vAlign w:val="center"/>
          </w:tcPr>
          <w:p>
            <w:pPr>
              <w:shd w:val="clear"/>
              <w:autoSpaceDE/>
              <w:autoSpaceDN/>
              <w:adjustRightInd/>
              <w:ind w:left="-88"/>
              <w:jc w:val="center"/>
              <w:rPr>
                <w:rFonts w:hAnsi="宋体" w:cs="宋体"/>
                <w:color w:val="auto"/>
                <w:sz w:val="21"/>
                <w:szCs w:val="21"/>
                <w:highlight w:val="none"/>
              </w:rPr>
            </w:pPr>
            <w:r>
              <w:rPr>
                <w:rFonts w:hint="eastAsia" w:hAnsi="宋体" w:cs="宋体"/>
                <w:color w:val="auto"/>
                <w:sz w:val="21"/>
                <w:szCs w:val="21"/>
                <w:highlight w:val="none"/>
              </w:rPr>
              <w:t>响应文件内容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Merge w:val="continue"/>
            <w:vAlign w:val="center"/>
          </w:tcPr>
          <w:p>
            <w:pPr>
              <w:shd w:val="clear"/>
              <w:autoSpaceDE/>
              <w:autoSpaceDN/>
              <w:adjustRightInd/>
              <w:jc w:val="center"/>
              <w:rPr>
                <w:rFonts w:hAnsi="宋体" w:cs="宋体"/>
                <w:color w:val="auto"/>
                <w:sz w:val="21"/>
                <w:szCs w:val="21"/>
                <w:highlight w:val="none"/>
              </w:rPr>
            </w:pP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条款号</w:t>
            </w:r>
          </w:p>
        </w:tc>
        <w:tc>
          <w:tcPr>
            <w:tcW w:w="21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简要内容</w:t>
            </w:r>
          </w:p>
        </w:tc>
        <w:tc>
          <w:tcPr>
            <w:tcW w:w="630"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偏离情况</w:t>
            </w:r>
          </w:p>
        </w:tc>
        <w:tc>
          <w:tcPr>
            <w:tcW w:w="691"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实质性响应的具体内容</w:t>
            </w:r>
          </w:p>
        </w:tc>
        <w:tc>
          <w:tcPr>
            <w:tcW w:w="617"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对应证明材料页码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1</w:t>
            </w: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二、服务内容</w:t>
            </w:r>
          </w:p>
        </w:tc>
        <w:tc>
          <w:tcPr>
            <w:tcW w:w="2103" w:type="pct"/>
            <w:vAlign w:val="center"/>
          </w:tcPr>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1.按证监会、交易所、银行间市场交易商协会等机构要求对本公司开展尽职调查、出具法律意见书和相关承诺文件，并在发行阶段出具期后事项承诺函；</w:t>
            </w:r>
          </w:p>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2.配合尽调过程中主承销商的访谈工作；</w:t>
            </w:r>
          </w:p>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3.出具募集说明书申报稿和发行稿声明页；</w:t>
            </w:r>
          </w:p>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int="eastAsia" w:hAnsi="宋体"/>
                <w:b w:val="0"/>
                <w:bCs w:val="0"/>
                <w:color w:val="auto"/>
                <w:sz w:val="21"/>
                <w:szCs w:val="21"/>
                <w:highlight w:val="none"/>
                <w:lang w:val="en-US"/>
              </w:rPr>
              <w:t>4.配合完成反馈意见回复，根据监管意见出具相关核查意见；</w:t>
            </w:r>
          </w:p>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Ansi="宋体"/>
                <w:b w:val="0"/>
                <w:bCs w:val="0"/>
                <w:color w:val="auto"/>
                <w:sz w:val="21"/>
                <w:szCs w:val="21"/>
                <w:highlight w:val="none"/>
                <w:lang w:val="en-US"/>
              </w:rPr>
              <w:t>5.就注册发行过程中遇到的法律问题提供法律咨询意见</w:t>
            </w:r>
            <w:r>
              <w:rPr>
                <w:rFonts w:hint="eastAsia" w:hAnsi="宋体"/>
                <w:b w:val="0"/>
                <w:bCs w:val="0"/>
                <w:color w:val="auto"/>
                <w:sz w:val="21"/>
                <w:szCs w:val="21"/>
                <w:highlight w:val="none"/>
                <w:lang w:val="en-US"/>
              </w:rPr>
              <w:t>，</w:t>
            </w:r>
            <w:r>
              <w:rPr>
                <w:rFonts w:hAnsi="宋体"/>
                <w:b w:val="0"/>
                <w:bCs w:val="0"/>
                <w:color w:val="auto"/>
                <w:sz w:val="21"/>
                <w:szCs w:val="21"/>
                <w:highlight w:val="none"/>
                <w:lang w:val="en-US"/>
              </w:rPr>
              <w:t>必要时出具书面的法律意见书</w:t>
            </w:r>
            <w:r>
              <w:rPr>
                <w:rFonts w:hint="eastAsia" w:hAnsi="宋体"/>
                <w:b w:val="0"/>
                <w:bCs w:val="0"/>
                <w:color w:val="auto"/>
                <w:sz w:val="21"/>
                <w:szCs w:val="21"/>
                <w:highlight w:val="none"/>
                <w:lang w:val="en-US"/>
              </w:rPr>
              <w:t>；</w:t>
            </w:r>
          </w:p>
          <w:p>
            <w:pPr>
              <w:pStyle w:val="2"/>
              <w:shd w:val="clear"/>
              <w:autoSpaceDE/>
              <w:autoSpaceDN/>
              <w:adjustRightInd/>
              <w:ind w:right="-28" w:firstLine="420" w:firstLineChars="200"/>
              <w:jc w:val="both"/>
              <w:rPr>
                <w:rFonts w:hAnsi="宋体"/>
                <w:b w:val="0"/>
                <w:bCs w:val="0"/>
                <w:color w:val="auto"/>
                <w:sz w:val="21"/>
                <w:szCs w:val="21"/>
                <w:highlight w:val="none"/>
                <w:lang w:val="en-US"/>
              </w:rPr>
            </w:pPr>
            <w:r>
              <w:rPr>
                <w:rFonts w:hAnsi="宋体"/>
                <w:b w:val="0"/>
                <w:bCs w:val="0"/>
                <w:color w:val="auto"/>
                <w:sz w:val="21"/>
                <w:szCs w:val="21"/>
                <w:highlight w:val="none"/>
                <w:lang w:val="en-US"/>
              </w:rPr>
              <w:t>6.</w:t>
            </w:r>
            <w:r>
              <w:rPr>
                <w:rFonts w:hint="eastAsia" w:hAnsi="宋体"/>
                <w:b w:val="0"/>
                <w:bCs w:val="0"/>
                <w:color w:val="auto"/>
                <w:sz w:val="21"/>
                <w:szCs w:val="21"/>
                <w:highlight w:val="none"/>
                <w:lang w:val="en-US"/>
              </w:rPr>
              <w:t>参加</w:t>
            </w:r>
            <w:r>
              <w:rPr>
                <w:rFonts w:hAnsi="宋体"/>
                <w:b w:val="0"/>
                <w:bCs w:val="0"/>
                <w:color w:val="auto"/>
                <w:sz w:val="21"/>
                <w:szCs w:val="21"/>
                <w:highlight w:val="none"/>
                <w:lang w:val="en-US"/>
              </w:rPr>
              <w:t>与</w:t>
            </w:r>
            <w:r>
              <w:rPr>
                <w:rFonts w:hint="eastAsia" w:hAnsi="宋体"/>
                <w:b w:val="0"/>
                <w:bCs w:val="0"/>
                <w:color w:val="auto"/>
                <w:sz w:val="21"/>
                <w:szCs w:val="21"/>
                <w:highlight w:val="none"/>
                <w:lang w:val="en-US"/>
              </w:rPr>
              <w:t>招标人</w:t>
            </w:r>
            <w:r>
              <w:rPr>
                <w:rFonts w:hAnsi="宋体"/>
                <w:b w:val="0"/>
                <w:bCs w:val="0"/>
                <w:color w:val="auto"/>
                <w:sz w:val="21"/>
                <w:szCs w:val="21"/>
                <w:highlight w:val="none"/>
                <w:lang w:val="en-US"/>
              </w:rPr>
              <w:t>债券注册发行有关的会议；</w:t>
            </w:r>
          </w:p>
          <w:p>
            <w:pPr>
              <w:pStyle w:val="2"/>
              <w:shd w:val="clear"/>
              <w:autoSpaceDE/>
              <w:autoSpaceDN/>
              <w:adjustRightInd/>
              <w:ind w:right="-28" w:firstLine="420" w:firstLineChars="200"/>
              <w:jc w:val="both"/>
              <w:rPr>
                <w:rFonts w:hAnsi="宋体" w:cs="宋体"/>
                <w:color w:val="auto"/>
                <w:kern w:val="2"/>
                <w:sz w:val="21"/>
                <w:szCs w:val="21"/>
                <w:highlight w:val="none"/>
              </w:rPr>
            </w:pPr>
            <w:r>
              <w:rPr>
                <w:rFonts w:hAnsi="宋体"/>
                <w:b w:val="0"/>
                <w:bCs w:val="0"/>
                <w:color w:val="auto"/>
                <w:sz w:val="21"/>
                <w:szCs w:val="21"/>
                <w:highlight w:val="none"/>
                <w:lang w:val="en-US"/>
              </w:rPr>
              <w:t>7.</w:t>
            </w:r>
            <w:r>
              <w:rPr>
                <w:rFonts w:hint="eastAsia" w:hAnsi="宋体"/>
                <w:b w:val="0"/>
                <w:bCs w:val="0"/>
                <w:color w:val="auto"/>
                <w:sz w:val="21"/>
                <w:szCs w:val="21"/>
                <w:highlight w:val="none"/>
                <w:lang w:val="en-US"/>
              </w:rPr>
              <w:t>其他因本次发债需律师事务所配合的工作。</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2</w:t>
            </w: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b/>
                <w:bCs/>
                <w:color w:val="auto"/>
                <w:sz w:val="21"/>
                <w:szCs w:val="21"/>
                <w:highlight w:val="none"/>
              </w:rPr>
              <w:t>三、服务团队要求</w:t>
            </w:r>
          </w:p>
        </w:tc>
        <w:tc>
          <w:tcPr>
            <w:tcW w:w="2103" w:type="pct"/>
            <w:vAlign w:val="center"/>
          </w:tcPr>
          <w:p>
            <w:pPr>
              <w:shd w:val="clear"/>
              <w:rPr>
                <w:rFonts w:hAnsi="宋体" w:cs="宋体"/>
                <w:color w:val="auto"/>
                <w:sz w:val="21"/>
                <w:szCs w:val="21"/>
                <w:highlight w:val="none"/>
              </w:rPr>
            </w:pPr>
            <w:r>
              <w:rPr>
                <w:rFonts w:hint="eastAsia" w:hAnsi="宋体" w:cs="宋体"/>
                <w:b/>
                <w:color w:val="auto"/>
                <w:kern w:val="2"/>
                <w:sz w:val="21"/>
                <w:szCs w:val="21"/>
                <w:highlight w:val="none"/>
              </w:rPr>
              <w:t>★供应商投入本项目服务团队成员不少于5名，须提供供应商在谈判响应前3个月（不含谈判响应当月）为其成员缴纳的社保证明材料</w:t>
            </w:r>
            <w:r>
              <w:rPr>
                <w:rFonts w:hAnsi="宋体" w:cs="宋体"/>
                <w:b/>
                <w:color w:val="auto"/>
                <w:kern w:val="2"/>
                <w:sz w:val="21"/>
                <w:szCs w:val="21"/>
                <w:highlight w:val="none"/>
              </w:rPr>
              <w:t>。</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3</w:t>
            </w: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四、服务周期</w:t>
            </w:r>
          </w:p>
        </w:tc>
        <w:tc>
          <w:tcPr>
            <w:tcW w:w="2103" w:type="pct"/>
            <w:vAlign w:val="center"/>
          </w:tcPr>
          <w:p>
            <w:pPr>
              <w:shd w:val="clear"/>
              <w:autoSpaceDE/>
              <w:autoSpaceDN/>
              <w:adjustRightInd/>
              <w:jc w:val="both"/>
              <w:rPr>
                <w:rFonts w:hAnsi="宋体" w:cs="宋体"/>
                <w:color w:val="auto"/>
                <w:kern w:val="2"/>
                <w:sz w:val="21"/>
                <w:szCs w:val="21"/>
                <w:highlight w:val="none"/>
              </w:rPr>
            </w:pPr>
            <w:r>
              <w:rPr>
                <w:rFonts w:hint="eastAsia" w:hAnsi="宋体" w:cs="宋体"/>
                <w:color w:val="auto"/>
                <w:sz w:val="21"/>
                <w:szCs w:val="21"/>
                <w:highlight w:val="none"/>
              </w:rPr>
              <w:t>自合同签订日起至本项目服务全部完成。</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4</w:t>
            </w: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五、服务费用及支付</w:t>
            </w:r>
          </w:p>
        </w:tc>
        <w:tc>
          <w:tcPr>
            <w:tcW w:w="2103" w:type="pct"/>
            <w:vAlign w:val="center"/>
          </w:tcPr>
          <w:p>
            <w:pPr>
              <w:pStyle w:val="2"/>
              <w:shd w:val="clear"/>
              <w:autoSpaceDE/>
              <w:autoSpaceDN/>
              <w:adjustRightInd/>
              <w:jc w:val="both"/>
              <w:rPr>
                <w:rFonts w:hAnsi="宋体" w:cs="宋体"/>
                <w:b w:val="0"/>
                <w:bCs w:val="0"/>
                <w:color w:val="auto"/>
                <w:sz w:val="21"/>
                <w:szCs w:val="21"/>
                <w:highlight w:val="none"/>
                <w:lang w:val="en-US"/>
              </w:rPr>
            </w:pPr>
            <w:r>
              <w:rPr>
                <w:rFonts w:hint="eastAsia" w:hAnsi="宋体" w:cs="宋体"/>
                <w:b w:val="0"/>
                <w:bCs w:val="0"/>
                <w:color w:val="auto"/>
                <w:sz w:val="21"/>
                <w:szCs w:val="21"/>
                <w:highlight w:val="none"/>
                <w:lang w:val="en-US"/>
              </w:rPr>
              <w:t>1.服务费用。本项目采用总价包干方式，包括但不限于注册阶段、首期发行及后续分期发行阶段的人工费、交通费、住宿费、办公费、资料费、保险、税费、快递费、利润及其他一切相关费用，我方不再另外支付其他费用。</w:t>
            </w:r>
          </w:p>
          <w:p>
            <w:pPr>
              <w:shd w:val="clear"/>
              <w:autoSpaceDE/>
              <w:autoSpaceDN/>
              <w:adjustRightInd/>
              <w:jc w:val="both"/>
              <w:rPr>
                <w:rFonts w:hAnsi="宋体" w:cs="宋体"/>
                <w:color w:val="auto"/>
                <w:sz w:val="21"/>
                <w:szCs w:val="21"/>
                <w:highlight w:val="none"/>
              </w:rPr>
            </w:pPr>
            <w:r>
              <w:rPr>
                <w:rFonts w:hint="eastAsia" w:hAnsi="宋体" w:cs="宋体"/>
                <w:color w:val="auto"/>
                <w:sz w:val="21"/>
                <w:szCs w:val="21"/>
                <w:highlight w:val="none"/>
              </w:rPr>
              <w:t>2.费用支付。采购人在完成单个债项注册并收到成交人提供的等额、合法有效的增值税专用发票及请款申请后10个工作日内支付对应债项50%服务费，剩余50%服务费待服务期结束并收到成交人提供的等额、合法有效的增值税专用发票及请款申请后10个工作日内支付。</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5</w:t>
            </w:r>
          </w:p>
        </w:tc>
        <w:tc>
          <w:tcPr>
            <w:tcW w:w="603" w:type="pct"/>
            <w:vAlign w:val="center"/>
          </w:tcPr>
          <w:p>
            <w:pPr>
              <w:shd w:val="clear"/>
              <w:autoSpaceDE/>
              <w:autoSpaceDN/>
              <w:adjustRightInd/>
              <w:jc w:val="center"/>
              <w:rPr>
                <w:rFonts w:hAnsi="宋体" w:cs="宋体"/>
                <w:color w:val="auto"/>
                <w:kern w:val="2"/>
                <w:sz w:val="21"/>
                <w:szCs w:val="21"/>
                <w:highlight w:val="none"/>
              </w:rPr>
            </w:pPr>
            <w:r>
              <w:rPr>
                <w:rFonts w:hint="eastAsia" w:hAnsi="宋体" w:cs="宋体"/>
                <w:color w:val="auto"/>
                <w:kern w:val="2"/>
                <w:sz w:val="21"/>
                <w:szCs w:val="21"/>
                <w:highlight w:val="none"/>
              </w:rPr>
              <w:t>六、违约责任与损失</w:t>
            </w:r>
          </w:p>
        </w:tc>
        <w:tc>
          <w:tcPr>
            <w:tcW w:w="2103" w:type="pct"/>
            <w:vAlign w:val="center"/>
          </w:tcPr>
          <w:p>
            <w:pPr>
              <w:shd w:val="clear"/>
              <w:rPr>
                <w:rFonts w:hAnsi="宋体" w:cs="宋体"/>
                <w:color w:val="auto"/>
                <w:sz w:val="21"/>
                <w:szCs w:val="21"/>
                <w:highlight w:val="none"/>
              </w:rPr>
            </w:pPr>
            <w:r>
              <w:rPr>
                <w:rFonts w:hint="eastAsia" w:hAnsi="宋体" w:cs="宋体"/>
                <w:color w:val="auto"/>
                <w:sz w:val="21"/>
                <w:szCs w:val="21"/>
                <w:highlight w:val="none"/>
              </w:rPr>
              <w:t>1.合同签订后，双方应当按约履行，不得无故终止。如遇法定情形或特殊原因确需终止的,提出终止的一方应提前通知另一方，并由双方协商解决。</w:t>
            </w:r>
          </w:p>
          <w:p>
            <w:pPr>
              <w:shd w:val="clear"/>
              <w:snapToGrid w:val="0"/>
              <w:rPr>
                <w:rFonts w:hAnsi="宋体" w:cs="宋体"/>
                <w:color w:val="auto"/>
                <w:kern w:val="2"/>
                <w:sz w:val="21"/>
                <w:szCs w:val="21"/>
                <w:highlight w:val="none"/>
              </w:rPr>
            </w:pPr>
            <w:r>
              <w:rPr>
                <w:rFonts w:hint="eastAsia" w:hAnsi="宋体" w:cs="宋体"/>
                <w:color w:val="auto"/>
                <w:sz w:val="21"/>
                <w:szCs w:val="21"/>
                <w:highlight w:val="none"/>
              </w:rPr>
              <w:t>2.在因不可抗力因素终止业务约定的情况下，成交人有权就本合同终止之日前对约定事项所付出的劳动收取合理的费用。</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6</w:t>
            </w:r>
          </w:p>
        </w:tc>
        <w:tc>
          <w:tcPr>
            <w:tcW w:w="603" w:type="pct"/>
            <w:vAlign w:val="center"/>
          </w:tcPr>
          <w:p>
            <w:pPr>
              <w:shd w:val="clear"/>
              <w:autoSpaceDE/>
              <w:autoSpaceDN/>
              <w:adjustRightInd/>
              <w:jc w:val="center"/>
              <w:rPr>
                <w:rFonts w:hAnsi="宋体" w:cs="宋体"/>
                <w:color w:val="auto"/>
                <w:sz w:val="21"/>
                <w:szCs w:val="21"/>
                <w:highlight w:val="none"/>
              </w:rPr>
            </w:pPr>
            <w:r>
              <w:rPr>
                <w:rFonts w:hint="eastAsia" w:hAnsi="宋体" w:cs="宋体"/>
                <w:color w:val="auto"/>
                <w:sz w:val="21"/>
                <w:szCs w:val="21"/>
                <w:highlight w:val="none"/>
              </w:rPr>
              <w:t>七、争端的解决</w:t>
            </w:r>
          </w:p>
        </w:tc>
        <w:tc>
          <w:tcPr>
            <w:tcW w:w="2103" w:type="pct"/>
            <w:vAlign w:val="center"/>
          </w:tcPr>
          <w:p>
            <w:pPr>
              <w:shd w:val="clear"/>
              <w:autoSpaceDE/>
              <w:autoSpaceDN/>
              <w:adjustRightInd/>
              <w:jc w:val="both"/>
              <w:rPr>
                <w:rFonts w:hAnsi="宋体" w:cs="宋体"/>
                <w:color w:val="auto"/>
                <w:kern w:val="2"/>
                <w:sz w:val="21"/>
                <w:szCs w:val="21"/>
                <w:highlight w:val="none"/>
              </w:rPr>
            </w:pPr>
            <w:r>
              <w:rPr>
                <w:rFonts w:hint="eastAsia" w:hAnsi="宋体" w:cs="宋体"/>
                <w:color w:val="auto"/>
                <w:sz w:val="21"/>
                <w:szCs w:val="21"/>
                <w:highlight w:val="none"/>
              </w:rPr>
              <w:t>合同执行过程中发生的任何争议，如双方不能通过友好协商解决，任何一方可向采购人所在地有管辖权的人民法院提起诉讼。</w:t>
            </w:r>
          </w:p>
        </w:tc>
        <w:tc>
          <w:tcPr>
            <w:tcW w:w="630" w:type="pct"/>
            <w:vAlign w:val="center"/>
          </w:tcPr>
          <w:p>
            <w:pPr>
              <w:shd w:val="clear"/>
              <w:autoSpaceDE/>
              <w:autoSpaceDN/>
              <w:adjustRightInd/>
              <w:jc w:val="center"/>
              <w:rPr>
                <w:rFonts w:hAnsi="宋体" w:cs="宋体"/>
                <w:color w:val="auto"/>
                <w:sz w:val="21"/>
                <w:szCs w:val="21"/>
                <w:highlight w:val="none"/>
              </w:rPr>
            </w:pPr>
          </w:p>
        </w:tc>
        <w:tc>
          <w:tcPr>
            <w:tcW w:w="691" w:type="pct"/>
            <w:vAlign w:val="center"/>
          </w:tcPr>
          <w:p>
            <w:pPr>
              <w:shd w:val="clear"/>
              <w:autoSpaceDE/>
              <w:autoSpaceDN/>
              <w:adjustRightInd/>
              <w:jc w:val="center"/>
              <w:rPr>
                <w:rFonts w:hAnsi="宋体" w:cs="宋体"/>
                <w:color w:val="auto"/>
                <w:sz w:val="21"/>
                <w:szCs w:val="21"/>
                <w:highlight w:val="none"/>
              </w:rPr>
            </w:pPr>
          </w:p>
        </w:tc>
        <w:tc>
          <w:tcPr>
            <w:tcW w:w="617" w:type="pct"/>
            <w:vAlign w:val="center"/>
          </w:tcPr>
          <w:p>
            <w:pPr>
              <w:shd w:val="clear"/>
              <w:autoSpaceDE/>
              <w:autoSpaceDN/>
              <w:adjustRightInd/>
              <w:jc w:val="center"/>
              <w:rPr>
                <w:rFonts w:hAnsi="宋体" w:cs="宋体"/>
                <w:color w:val="auto"/>
                <w:sz w:val="21"/>
                <w:szCs w:val="21"/>
                <w:highlight w:val="none"/>
              </w:rPr>
            </w:pPr>
          </w:p>
        </w:tc>
      </w:tr>
    </w:tbl>
    <w:p>
      <w:pPr>
        <w:shd w:val="clear"/>
        <w:spacing w:before="120" w:beforeLines="50" w:line="360" w:lineRule="auto"/>
        <w:ind w:left="422" w:leftChars="176"/>
        <w:rPr>
          <w:rFonts w:hAnsi="宋体"/>
          <w:color w:val="auto"/>
          <w:sz w:val="21"/>
          <w:szCs w:val="21"/>
          <w:highlight w:val="none"/>
        </w:rPr>
      </w:pPr>
      <w:r>
        <w:rPr>
          <w:rFonts w:hint="eastAsia" w:hAnsi="宋体"/>
          <w:color w:val="auto"/>
          <w:sz w:val="21"/>
          <w:szCs w:val="21"/>
          <w:highlight w:val="none"/>
        </w:rPr>
        <w:t>备</w:t>
      </w:r>
      <w:r>
        <w:rPr>
          <w:rFonts w:hAnsi="宋体"/>
          <w:color w:val="auto"/>
          <w:sz w:val="21"/>
          <w:szCs w:val="21"/>
          <w:highlight w:val="none"/>
        </w:rPr>
        <w:t>注：</w:t>
      </w:r>
    </w:p>
    <w:p>
      <w:pPr>
        <w:shd w:val="clear"/>
        <w:spacing w:line="360" w:lineRule="auto"/>
        <w:ind w:left="424" w:leftChars="1" w:hanging="422" w:hangingChars="200"/>
        <w:rPr>
          <w:rFonts w:hAnsi="宋体"/>
          <w:b/>
          <w:color w:val="auto"/>
          <w:sz w:val="21"/>
          <w:szCs w:val="21"/>
          <w:highlight w:val="none"/>
        </w:rPr>
      </w:pPr>
      <w:r>
        <w:rPr>
          <w:rFonts w:hAnsi="宋体"/>
          <w:b/>
          <w:color w:val="auto"/>
          <w:sz w:val="21"/>
          <w:szCs w:val="21"/>
          <w:highlight w:val="none"/>
        </w:rPr>
        <w:t>（1）</w:t>
      </w:r>
      <w:r>
        <w:rPr>
          <w:rFonts w:hAnsi="宋体"/>
          <w:b/>
          <w:color w:val="auto"/>
          <w:sz w:val="21"/>
          <w:szCs w:val="21"/>
          <w:highlight w:val="none"/>
          <w:u w:val="single"/>
        </w:rPr>
        <w:t>供应商应对照竞争性谈判文件用户需求书</w:t>
      </w:r>
      <w:r>
        <w:rPr>
          <w:rFonts w:hint="eastAsia" w:hAnsi="宋体"/>
          <w:b/>
          <w:color w:val="auto"/>
          <w:sz w:val="21"/>
          <w:szCs w:val="21"/>
          <w:highlight w:val="none"/>
          <w:u w:val="single"/>
        </w:rPr>
        <w:t>的响应（其中“一、基本情况”除外）</w:t>
      </w:r>
      <w:r>
        <w:rPr>
          <w:rFonts w:hAnsi="宋体"/>
          <w:b/>
          <w:color w:val="auto"/>
          <w:sz w:val="21"/>
          <w:szCs w:val="21"/>
          <w:highlight w:val="none"/>
          <w:u w:val="single"/>
        </w:rPr>
        <w:t>，逐条</w:t>
      </w:r>
      <w:r>
        <w:rPr>
          <w:rFonts w:hint="eastAsia" w:hAnsi="宋体"/>
          <w:b/>
          <w:color w:val="auto"/>
          <w:sz w:val="21"/>
          <w:szCs w:val="21"/>
          <w:highlight w:val="none"/>
          <w:u w:val="single"/>
        </w:rPr>
        <w:t>逐项</w:t>
      </w:r>
      <w:r>
        <w:rPr>
          <w:rFonts w:hAnsi="宋体"/>
          <w:b/>
          <w:color w:val="auto"/>
          <w:sz w:val="21"/>
          <w:szCs w:val="21"/>
          <w:highlight w:val="none"/>
          <w:u w:val="single"/>
        </w:rPr>
        <w:t>、如实地</w:t>
      </w:r>
      <w:r>
        <w:rPr>
          <w:rFonts w:hint="eastAsia" w:hAnsi="宋体"/>
          <w:b/>
          <w:color w:val="auto"/>
          <w:sz w:val="21"/>
          <w:szCs w:val="21"/>
          <w:highlight w:val="none"/>
          <w:u w:val="single"/>
        </w:rPr>
        <w:t>填写“偏离情况”</w:t>
      </w:r>
      <w:r>
        <w:rPr>
          <w:rFonts w:hAnsi="宋体"/>
          <w:b/>
          <w:color w:val="auto"/>
          <w:sz w:val="21"/>
          <w:szCs w:val="21"/>
          <w:highlight w:val="none"/>
          <w:u w:val="single"/>
        </w:rPr>
        <w:t>，若发现未逐条填写本表，或虚假填写本表，或伪造、变造证明材料的，按无效响应文件处理</w:t>
      </w:r>
      <w:r>
        <w:rPr>
          <w:rFonts w:hAnsi="宋体"/>
          <w:b/>
          <w:color w:val="auto"/>
          <w:sz w:val="21"/>
          <w:szCs w:val="21"/>
          <w:highlight w:val="none"/>
        </w:rPr>
        <w:t>。</w:t>
      </w:r>
    </w:p>
    <w:p>
      <w:pPr>
        <w:shd w:val="clear"/>
        <w:spacing w:line="360" w:lineRule="auto"/>
        <w:ind w:left="424" w:hanging="424" w:hangingChars="202"/>
        <w:rPr>
          <w:rFonts w:hAnsi="宋体"/>
          <w:color w:val="auto"/>
          <w:sz w:val="21"/>
          <w:szCs w:val="21"/>
          <w:highlight w:val="none"/>
        </w:rPr>
      </w:pPr>
      <w:r>
        <w:rPr>
          <w:rFonts w:hAnsi="宋体"/>
          <w:color w:val="auto"/>
          <w:sz w:val="21"/>
          <w:szCs w:val="21"/>
          <w:highlight w:val="none"/>
        </w:rPr>
        <w:t>（2）偏离情况（响应文件对竞争性谈判文件用户需求书的响应程度）分为：正偏离、负偏离、无偏离。正偏离是指供应商提供的服务优于竞争性谈判文件的要求；负偏离是指供应商提供的服务不满足或不完全满足竞争性谈判文件的要求；无偏离是指供应商提供的服务完全满足竞争性谈判文件的要求。</w:t>
      </w:r>
    </w:p>
    <w:p>
      <w:pPr>
        <w:shd w:val="clear"/>
        <w:spacing w:line="360" w:lineRule="auto"/>
        <w:ind w:left="424" w:hanging="424" w:hangingChars="201"/>
        <w:rPr>
          <w:rFonts w:hAnsi="宋体"/>
          <w:b/>
          <w:color w:val="auto"/>
          <w:sz w:val="21"/>
          <w:szCs w:val="21"/>
          <w:highlight w:val="none"/>
          <w:u w:val="single"/>
        </w:rPr>
      </w:pPr>
      <w:r>
        <w:rPr>
          <w:rFonts w:hint="eastAsia" w:hAnsi="宋体"/>
          <w:b/>
          <w:color w:val="auto"/>
          <w:sz w:val="21"/>
          <w:szCs w:val="21"/>
          <w:highlight w:val="none"/>
        </w:rPr>
        <w:t>（3）</w:t>
      </w:r>
      <w:r>
        <w:rPr>
          <w:rFonts w:hint="eastAsia" w:hAnsi="宋体"/>
          <w:b/>
          <w:color w:val="auto"/>
          <w:sz w:val="21"/>
          <w:szCs w:val="21"/>
          <w:highlight w:val="none"/>
          <w:u w:val="single"/>
        </w:rPr>
        <w:t>应逐条逐项、如实地填写“偏离情况”。“偏离情况”项为正偏离（或负偏离）的，必须在“实际响应的具体内容”项内详细说明与竞争性谈判文件的偏离内容，“偏离情况”项为无偏离的，在“实质性响应的具体内容”项内填“完全响应竞争性谈判文件要求”即可，也可进一步说明响应的具体内容。并在本偏离表注明其在响应文件中的具体页码。</w:t>
      </w:r>
    </w:p>
    <w:p>
      <w:pPr>
        <w:shd w:val="clear"/>
        <w:spacing w:line="360" w:lineRule="auto"/>
        <w:ind w:left="424" w:hanging="424" w:hangingChars="201"/>
        <w:rPr>
          <w:rFonts w:hAnsi="宋体"/>
          <w:b/>
          <w:color w:val="auto"/>
          <w:sz w:val="21"/>
          <w:szCs w:val="21"/>
          <w:highlight w:val="none"/>
        </w:rPr>
      </w:pPr>
      <w:r>
        <w:rPr>
          <w:rFonts w:hint="eastAsia" w:hAnsi="宋体"/>
          <w:b/>
          <w:color w:val="auto"/>
          <w:sz w:val="21"/>
          <w:szCs w:val="21"/>
          <w:highlight w:val="none"/>
        </w:rPr>
        <w:t>（4）</w:t>
      </w:r>
      <w:r>
        <w:rPr>
          <w:rFonts w:hAnsi="宋体"/>
          <w:b/>
          <w:color w:val="auto"/>
          <w:sz w:val="21"/>
          <w:szCs w:val="21"/>
          <w:highlight w:val="none"/>
        </w:rPr>
        <w:t>凡标有“</w:t>
      </w:r>
      <w:r>
        <w:rPr>
          <w:rFonts w:hint="eastAsia" w:hAnsi="宋体"/>
          <w:b/>
          <w:color w:val="auto"/>
          <w:sz w:val="21"/>
          <w:szCs w:val="21"/>
          <w:highlight w:val="none"/>
        </w:rPr>
        <w:t>★</w:t>
      </w:r>
      <w:r>
        <w:rPr>
          <w:rFonts w:hAnsi="宋体"/>
          <w:b/>
          <w:color w:val="auto"/>
          <w:sz w:val="21"/>
          <w:szCs w:val="21"/>
          <w:highlight w:val="none"/>
        </w:rPr>
        <w:t>”的地方均被视为重要的技术指标要求或性能要求。供应商要特别加以注意，必须对此回答并完全满足这些要求</w:t>
      </w:r>
      <w:r>
        <w:rPr>
          <w:rFonts w:hint="eastAsia" w:hAnsi="宋体"/>
          <w:b/>
          <w:color w:val="auto"/>
          <w:sz w:val="21"/>
          <w:szCs w:val="21"/>
          <w:highlight w:val="none"/>
        </w:rPr>
        <w:t>，</w:t>
      </w:r>
      <w:r>
        <w:rPr>
          <w:rFonts w:hAnsi="宋体"/>
          <w:b/>
          <w:color w:val="auto"/>
          <w:sz w:val="21"/>
          <w:szCs w:val="21"/>
          <w:highlight w:val="none"/>
        </w:rPr>
        <w:t>否则若有一项带“</w:t>
      </w:r>
      <w:r>
        <w:rPr>
          <w:rFonts w:hint="eastAsia" w:hAnsi="宋体"/>
          <w:b/>
          <w:color w:val="auto"/>
          <w:sz w:val="21"/>
          <w:szCs w:val="21"/>
          <w:highlight w:val="none"/>
        </w:rPr>
        <w:t>★</w:t>
      </w:r>
      <w:r>
        <w:rPr>
          <w:rFonts w:hAnsi="宋体"/>
          <w:b/>
          <w:color w:val="auto"/>
          <w:sz w:val="21"/>
          <w:szCs w:val="21"/>
          <w:highlight w:val="none"/>
        </w:rPr>
        <w:t>”的指标未响应或不满足，将按</w:t>
      </w:r>
      <w:r>
        <w:rPr>
          <w:rFonts w:hint="eastAsia" w:hAnsi="宋体"/>
          <w:b/>
          <w:color w:val="auto"/>
          <w:sz w:val="21"/>
          <w:szCs w:val="21"/>
          <w:highlight w:val="none"/>
        </w:rPr>
        <w:t>无效响应</w:t>
      </w:r>
      <w:r>
        <w:rPr>
          <w:rFonts w:hAnsi="宋体"/>
          <w:b/>
          <w:color w:val="auto"/>
          <w:sz w:val="21"/>
          <w:szCs w:val="21"/>
          <w:highlight w:val="none"/>
        </w:rPr>
        <w:t>处理。</w:t>
      </w:r>
    </w:p>
    <w:p>
      <w:pPr>
        <w:pStyle w:val="2"/>
        <w:shd w:val="clear"/>
        <w:jc w:val="left"/>
        <w:rPr>
          <w:rFonts w:hAnsi="宋体"/>
          <w:color w:val="auto"/>
          <w:sz w:val="21"/>
          <w:szCs w:val="21"/>
          <w:highlight w:val="none"/>
          <w:lang w:val="en-US"/>
        </w:rPr>
      </w:pPr>
    </w:p>
    <w:p>
      <w:pPr>
        <w:shd w:val="clear"/>
        <w:spacing w:line="360" w:lineRule="auto"/>
        <w:ind w:firstLine="1155" w:firstLineChars="550"/>
        <w:jc w:val="right"/>
        <w:rPr>
          <w:rFonts w:hAnsi="宋体"/>
          <w:color w:val="auto"/>
          <w:kern w:val="2"/>
          <w:sz w:val="21"/>
          <w:highlight w:val="none"/>
          <w:u w:val="single"/>
        </w:rPr>
      </w:pPr>
      <w:bookmarkStart w:id="303" w:name="_Toc521918138"/>
      <w:bookmarkStart w:id="304" w:name="_Toc521918335"/>
      <w:bookmarkStart w:id="305" w:name="_Toc522047397"/>
      <w:bookmarkStart w:id="306" w:name="_Toc519153455"/>
      <w:bookmarkStart w:id="307" w:name="_Toc521576316"/>
      <w:r>
        <w:rPr>
          <w:rFonts w:hAnsi="宋体"/>
          <w:color w:val="auto"/>
          <w:kern w:val="2"/>
          <w:sz w:val="21"/>
          <w:highlight w:val="none"/>
          <w:lang w:val="zh-CN"/>
        </w:rPr>
        <w:t>供应商：（加盖供应商公章）</w:t>
      </w:r>
      <w:r>
        <w:rPr>
          <w:rFonts w:hAnsi="宋体"/>
          <w:color w:val="auto"/>
          <w:kern w:val="2"/>
          <w:sz w:val="21"/>
          <w:highlight w:val="none"/>
          <w:u w:val="single"/>
          <w:lang w:val="zh-CN"/>
        </w:rPr>
        <w:t xml:space="preserve">      </w:t>
      </w:r>
    </w:p>
    <w:p>
      <w:pPr>
        <w:shd w:val="clear"/>
        <w:ind w:firstLine="3570" w:firstLineChars="1700"/>
        <w:jc w:val="right"/>
        <w:rPr>
          <w:rFonts w:hAnsi="宋体"/>
          <w:b/>
          <w:bCs/>
          <w:color w:val="auto"/>
          <w:sz w:val="21"/>
          <w:szCs w:val="21"/>
          <w:highlight w:val="none"/>
        </w:rPr>
        <w:sectPr>
          <w:pgSz w:w="11907" w:h="16840"/>
          <w:pgMar w:top="1701" w:right="1417" w:bottom="851" w:left="1418" w:header="720" w:footer="720" w:gutter="0"/>
          <w:cols w:space="720" w:num="1"/>
          <w:titlePg/>
          <w:docGrid w:linePitch="326" w:charSpace="0"/>
        </w:sectPr>
      </w:pPr>
      <w:r>
        <w:rPr>
          <w:rFonts w:hAnsi="宋体"/>
          <w:color w:val="auto"/>
          <w:kern w:val="2"/>
          <w:sz w:val="21"/>
          <w:highlight w:val="none"/>
          <w:lang w:val="zh-CN"/>
        </w:rPr>
        <w:t>日期：</w:t>
      </w:r>
      <w:r>
        <w:rPr>
          <w:rFonts w:hAnsi="宋体"/>
          <w:color w:val="auto"/>
          <w:kern w:val="2"/>
          <w:sz w:val="21"/>
          <w:highlight w:val="none"/>
          <w:u w:val="single"/>
          <w:lang w:val="zh-CN"/>
        </w:rPr>
        <w:t xml:space="preserve">   </w:t>
      </w:r>
      <w:r>
        <w:rPr>
          <w:rFonts w:hAnsi="宋体"/>
          <w:color w:val="auto"/>
          <w:kern w:val="2"/>
          <w:sz w:val="21"/>
          <w:highlight w:val="none"/>
          <w:lang w:val="zh-CN"/>
        </w:rPr>
        <w:t>年</w:t>
      </w:r>
      <w:r>
        <w:rPr>
          <w:rFonts w:hAnsi="宋体"/>
          <w:color w:val="auto"/>
          <w:kern w:val="2"/>
          <w:sz w:val="21"/>
          <w:highlight w:val="none"/>
          <w:u w:val="single"/>
          <w:lang w:val="zh-CN"/>
        </w:rPr>
        <w:t xml:space="preserve">    </w:t>
      </w:r>
      <w:r>
        <w:rPr>
          <w:rFonts w:hAnsi="宋体"/>
          <w:color w:val="auto"/>
          <w:kern w:val="2"/>
          <w:sz w:val="21"/>
          <w:highlight w:val="none"/>
          <w:lang w:val="zh-CN"/>
        </w:rPr>
        <w:t>月</w:t>
      </w:r>
      <w:r>
        <w:rPr>
          <w:rFonts w:hAnsi="宋体"/>
          <w:color w:val="auto"/>
          <w:kern w:val="2"/>
          <w:sz w:val="21"/>
          <w:highlight w:val="none"/>
          <w:u w:val="single"/>
          <w:lang w:val="zh-CN"/>
        </w:rPr>
        <w:t xml:space="preserve">   </w:t>
      </w:r>
      <w:r>
        <w:rPr>
          <w:rFonts w:hAnsi="宋体"/>
          <w:color w:val="auto"/>
          <w:kern w:val="2"/>
          <w:sz w:val="21"/>
          <w:highlight w:val="none"/>
          <w:lang w:val="zh-CN"/>
        </w:rPr>
        <w:t>日</w:t>
      </w:r>
    </w:p>
    <w:bookmarkEnd w:id="303"/>
    <w:bookmarkEnd w:id="304"/>
    <w:bookmarkEnd w:id="305"/>
    <w:bookmarkEnd w:id="306"/>
    <w:bookmarkEnd w:id="307"/>
    <w:p>
      <w:pPr>
        <w:shd w:val="clear"/>
        <w:tabs>
          <w:tab w:val="left" w:pos="567"/>
        </w:tabs>
        <w:spacing w:line="360" w:lineRule="auto"/>
        <w:ind w:left="567" w:hanging="567"/>
        <w:outlineLvl w:val="2"/>
        <w:rPr>
          <w:rFonts w:hAnsi="宋体" w:cs="宋体"/>
          <w:color w:val="auto"/>
          <w:sz w:val="32"/>
          <w:szCs w:val="32"/>
          <w:highlight w:val="none"/>
        </w:rPr>
      </w:pPr>
      <w:bookmarkStart w:id="308" w:name="_Toc536025446"/>
      <w:bookmarkStart w:id="309" w:name="_Toc75979441"/>
      <w:bookmarkStart w:id="310" w:name="_Toc76053756"/>
      <w:bookmarkStart w:id="311" w:name="_Toc521576318"/>
      <w:bookmarkStart w:id="312" w:name="_Toc532576784"/>
      <w:bookmarkStart w:id="313" w:name="_Toc522047399"/>
      <w:bookmarkStart w:id="314" w:name="_Toc519153457"/>
      <w:bookmarkStart w:id="315" w:name="_Toc521918337"/>
      <w:bookmarkStart w:id="316" w:name="_Toc521918140"/>
      <w:r>
        <w:rPr>
          <w:rFonts w:hint="eastAsia" w:hAnsi="宋体" w:cs="宋体"/>
          <w:b/>
          <w:bCs/>
          <w:color w:val="auto"/>
          <w:sz w:val="32"/>
          <w:szCs w:val="32"/>
          <w:highlight w:val="none"/>
          <w:lang w:bidi="ar"/>
        </w:rPr>
        <w:t>11-2 投入本项目服务团队格式</w:t>
      </w:r>
    </w:p>
    <w:p>
      <w:pPr>
        <w:shd w:val="clear"/>
        <w:rPr>
          <w:rFonts w:hAnsi="宋体" w:cs="宋体"/>
          <w:color w:val="auto"/>
          <w:highlight w:val="none"/>
        </w:rPr>
      </w:pPr>
    </w:p>
    <w:p>
      <w:pPr>
        <w:shd w:val="clear"/>
        <w:jc w:val="center"/>
        <w:rPr>
          <w:rFonts w:hAnsi="宋体" w:cs="宋体"/>
          <w:b/>
          <w:bCs/>
          <w:color w:val="auto"/>
          <w:sz w:val="30"/>
          <w:szCs w:val="30"/>
          <w:highlight w:val="none"/>
        </w:rPr>
      </w:pPr>
      <w:r>
        <w:rPr>
          <w:rFonts w:hint="eastAsia" w:hAnsi="宋体" w:cs="宋体"/>
          <w:b/>
          <w:bCs/>
          <w:color w:val="auto"/>
          <w:sz w:val="30"/>
          <w:szCs w:val="30"/>
          <w:highlight w:val="none"/>
        </w:rPr>
        <w:t>投入本项目服务团队</w:t>
      </w:r>
    </w:p>
    <w:p>
      <w:pPr>
        <w:shd w:val="clear"/>
        <w:rPr>
          <w:rFonts w:hAnsi="宋体" w:cs="宋体"/>
          <w:color w:val="auto"/>
          <w:sz w:val="21"/>
          <w:szCs w:val="21"/>
          <w:highlight w:val="none"/>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989"/>
        <w:gridCol w:w="1392"/>
        <w:gridCol w:w="657"/>
        <w:gridCol w:w="812"/>
        <w:gridCol w:w="1438"/>
        <w:gridCol w:w="925"/>
        <w:gridCol w:w="1087"/>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序号</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姓名</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本项目拟任岗位</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性别</w:t>
            </w: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年龄</w:t>
            </w: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技术职称</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专业</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资格证书</w:t>
            </w: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1</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2</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3</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4</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5</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r>
              <w:rPr>
                <w:rFonts w:hint="eastAsia" w:hAnsi="宋体" w:cs="宋体"/>
                <w:color w:val="auto"/>
                <w:sz w:val="21"/>
                <w:szCs w:val="21"/>
                <w:highlight w:val="none"/>
              </w:rPr>
              <w:t>...</w:t>
            </w: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9"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812"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43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spacing w:line="360" w:lineRule="auto"/>
              <w:jc w:val="center"/>
              <w:rPr>
                <w:rFonts w:hAnsi="宋体" w:cs="宋体"/>
                <w:color w:val="auto"/>
                <w:sz w:val="21"/>
                <w:szCs w:val="21"/>
                <w:highlight w:val="none"/>
              </w:rPr>
            </w:pPr>
          </w:p>
        </w:tc>
        <w:tc>
          <w:tcPr>
            <w:tcW w:w="988" w:type="dxa"/>
            <w:tcBorders>
              <w:top w:val="single" w:color="auto" w:sz="4" w:space="0"/>
              <w:left w:val="single" w:color="auto" w:sz="4" w:space="0"/>
              <w:bottom w:val="single" w:color="auto" w:sz="4" w:space="0"/>
              <w:right w:val="single" w:color="auto" w:sz="6" w:space="0"/>
            </w:tcBorders>
            <w:shd w:val="clear" w:color="auto" w:fill="auto"/>
            <w:vAlign w:val="center"/>
          </w:tcPr>
          <w:p>
            <w:pPr>
              <w:shd w:val="clear"/>
              <w:spacing w:line="360" w:lineRule="auto"/>
              <w:jc w:val="center"/>
              <w:rPr>
                <w:rFonts w:hAnsi="宋体" w:cs="宋体"/>
                <w:color w:val="auto"/>
                <w:sz w:val="21"/>
                <w:szCs w:val="21"/>
                <w:highlight w:val="none"/>
              </w:rPr>
            </w:pPr>
          </w:p>
        </w:tc>
      </w:tr>
    </w:tbl>
    <w:p>
      <w:pPr>
        <w:shd w:val="clear"/>
        <w:spacing w:line="360" w:lineRule="auto"/>
        <w:ind w:firstLine="630" w:firstLineChars="300"/>
        <w:rPr>
          <w:rFonts w:hAnsi="宋体" w:cs="宋体"/>
          <w:color w:val="auto"/>
          <w:sz w:val="21"/>
          <w:szCs w:val="21"/>
          <w:highlight w:val="none"/>
        </w:rPr>
      </w:pPr>
    </w:p>
    <w:p>
      <w:pPr>
        <w:shd w:val="clear"/>
        <w:spacing w:line="360" w:lineRule="auto"/>
        <w:ind w:firstLine="632" w:firstLineChars="300"/>
        <w:rPr>
          <w:rFonts w:hAnsi="宋体" w:cs="宋体"/>
          <w:b/>
          <w:color w:val="auto"/>
          <w:sz w:val="21"/>
          <w:szCs w:val="21"/>
          <w:highlight w:val="none"/>
        </w:rPr>
      </w:pPr>
      <w:r>
        <w:rPr>
          <w:rFonts w:hint="eastAsia" w:hAnsi="宋体" w:cs="宋体"/>
          <w:b/>
          <w:color w:val="auto"/>
          <w:sz w:val="21"/>
          <w:szCs w:val="21"/>
          <w:highlight w:val="none"/>
          <w:lang w:bidi="ar"/>
        </w:rPr>
        <w:t>备注：</w:t>
      </w:r>
    </w:p>
    <w:p>
      <w:pPr>
        <w:numPr>
          <w:ilvl w:val="0"/>
          <w:numId w:val="2"/>
        </w:numPr>
        <w:shd w:val="clear"/>
        <w:spacing w:line="360" w:lineRule="auto"/>
        <w:rPr>
          <w:rFonts w:hAnsi="宋体" w:cs="宋体"/>
          <w:b/>
          <w:color w:val="auto"/>
          <w:sz w:val="21"/>
          <w:szCs w:val="21"/>
          <w:highlight w:val="none"/>
        </w:rPr>
      </w:pPr>
      <w:r>
        <w:rPr>
          <w:rFonts w:hint="eastAsia" w:hAnsi="宋体" w:cs="宋体"/>
          <w:b/>
          <w:color w:val="auto"/>
          <w:sz w:val="21"/>
          <w:szCs w:val="21"/>
          <w:highlight w:val="none"/>
          <w:lang w:bidi="ar"/>
        </w:rPr>
        <w:t>供应商投入本项目服务团队成员不得少于5名。</w:t>
      </w:r>
    </w:p>
    <w:p>
      <w:pPr>
        <w:numPr>
          <w:ilvl w:val="0"/>
          <w:numId w:val="2"/>
        </w:numPr>
        <w:shd w:val="clear"/>
        <w:spacing w:line="360" w:lineRule="auto"/>
        <w:rPr>
          <w:rFonts w:hAnsi="宋体" w:cs="宋体"/>
          <w:b/>
          <w:color w:val="auto"/>
          <w:sz w:val="21"/>
          <w:szCs w:val="21"/>
          <w:highlight w:val="none"/>
        </w:rPr>
      </w:pPr>
      <w:r>
        <w:rPr>
          <w:rFonts w:hint="eastAsia" w:hAnsi="宋体" w:cs="宋体"/>
          <w:b/>
          <w:color w:val="auto"/>
          <w:sz w:val="21"/>
          <w:szCs w:val="21"/>
          <w:highlight w:val="none"/>
          <w:lang w:bidi="ar"/>
        </w:rPr>
        <w:t>须提供</w:t>
      </w:r>
      <w:r>
        <w:rPr>
          <w:rFonts w:hint="eastAsia" w:hAnsi="宋体" w:cs="宋体"/>
          <w:b/>
          <w:color w:val="auto"/>
          <w:kern w:val="2"/>
          <w:sz w:val="21"/>
          <w:szCs w:val="21"/>
          <w:highlight w:val="none"/>
        </w:rPr>
        <w:t>供应商在谈判响应前3个月（不含谈判响应当月）为其成员缴纳的社保证明材料</w:t>
      </w:r>
      <w:r>
        <w:rPr>
          <w:rFonts w:hint="eastAsia" w:hAnsi="宋体" w:cs="宋体"/>
          <w:b/>
          <w:color w:val="auto"/>
          <w:sz w:val="21"/>
          <w:szCs w:val="21"/>
          <w:highlight w:val="none"/>
          <w:lang w:bidi="ar"/>
        </w:rPr>
        <w:t>。</w:t>
      </w:r>
    </w:p>
    <w:p>
      <w:pPr>
        <w:numPr>
          <w:ilvl w:val="0"/>
          <w:numId w:val="2"/>
        </w:numPr>
        <w:shd w:val="clear"/>
        <w:spacing w:line="360" w:lineRule="auto"/>
        <w:rPr>
          <w:rFonts w:hAnsi="宋体"/>
          <w:b/>
          <w:color w:val="auto"/>
          <w:sz w:val="21"/>
          <w:szCs w:val="21"/>
          <w:highlight w:val="none"/>
        </w:rPr>
      </w:pPr>
      <w:r>
        <w:rPr>
          <w:rFonts w:hint="eastAsia" w:hAnsi="宋体"/>
          <w:b/>
          <w:color w:val="auto"/>
          <w:sz w:val="21"/>
          <w:szCs w:val="21"/>
          <w:highlight w:val="none"/>
          <w:lang w:bidi="ar"/>
        </w:rPr>
        <w:t>列入本表人员如要更换，需经采购人书面同意，擅自更换或不到位属违约行为。</w:t>
      </w:r>
    </w:p>
    <w:p>
      <w:pPr>
        <w:pStyle w:val="33"/>
        <w:widowControl w:val="0"/>
        <w:shd w:val="clear"/>
        <w:autoSpaceDE w:val="0"/>
        <w:autoSpaceDN w:val="0"/>
        <w:adjustRightInd w:val="0"/>
        <w:spacing w:before="0" w:beforeAutospacing="0" w:after="120" w:afterAutospacing="0"/>
        <w:rPr>
          <w:color w:val="auto"/>
          <w:sz w:val="21"/>
          <w:szCs w:val="21"/>
          <w:highlight w:val="none"/>
        </w:rPr>
      </w:pPr>
    </w:p>
    <w:p>
      <w:pPr>
        <w:shd w:val="clear"/>
        <w:spacing w:line="360" w:lineRule="auto"/>
        <w:rPr>
          <w:rFonts w:hAnsi="宋体" w:cs="宋体"/>
          <w:color w:val="auto"/>
          <w:sz w:val="21"/>
          <w:szCs w:val="21"/>
          <w:highlight w:val="none"/>
        </w:rPr>
      </w:pPr>
    </w:p>
    <w:p>
      <w:pPr>
        <w:shd w:val="clear"/>
        <w:spacing w:line="360" w:lineRule="auto"/>
        <w:ind w:firstLine="3544"/>
        <w:jc w:val="both"/>
        <w:rPr>
          <w:rFonts w:hAnsi="宋体"/>
          <w:color w:val="auto"/>
          <w:kern w:val="2"/>
          <w:sz w:val="21"/>
          <w:highlight w:val="none"/>
          <w:lang w:val="zh-CN" w:bidi="ar"/>
        </w:rPr>
      </w:pPr>
      <w:r>
        <w:rPr>
          <w:rFonts w:hint="eastAsia" w:hAnsi="宋体"/>
          <w:color w:val="auto"/>
          <w:kern w:val="2"/>
          <w:sz w:val="21"/>
          <w:highlight w:val="none"/>
          <w:lang w:val="zh-CN" w:bidi="ar"/>
        </w:rPr>
        <w:t>供应商：（加盖供应商公章）</w:t>
      </w:r>
    </w:p>
    <w:p>
      <w:pPr>
        <w:shd w:val="clear"/>
        <w:spacing w:line="360" w:lineRule="auto"/>
        <w:ind w:firstLine="3544"/>
        <w:jc w:val="both"/>
        <w:rPr>
          <w:color w:val="auto"/>
          <w:highlight w:val="none"/>
        </w:rPr>
      </w:pPr>
      <w:r>
        <w:rPr>
          <w:rFonts w:hint="eastAsia" w:hAnsi="宋体"/>
          <w:color w:val="auto"/>
          <w:kern w:val="2"/>
          <w:sz w:val="21"/>
          <w:highlight w:val="none"/>
          <w:lang w:val="zh-CN" w:bidi="ar"/>
        </w:rPr>
        <w:t>日期：</w:t>
      </w:r>
      <w:r>
        <w:rPr>
          <w:rFonts w:hint="eastAsia" w:hAnsi="宋体"/>
          <w:color w:val="auto"/>
          <w:kern w:val="2"/>
          <w:sz w:val="21"/>
          <w:highlight w:val="none"/>
          <w:u w:val="single"/>
          <w:lang w:val="zh-CN" w:bidi="ar"/>
        </w:rPr>
        <w:t xml:space="preserve">   </w:t>
      </w:r>
      <w:r>
        <w:rPr>
          <w:rFonts w:hint="eastAsia" w:hAnsi="宋体"/>
          <w:color w:val="auto"/>
          <w:kern w:val="2"/>
          <w:sz w:val="21"/>
          <w:highlight w:val="none"/>
          <w:lang w:val="zh-CN" w:bidi="ar"/>
        </w:rPr>
        <w:t>年</w:t>
      </w:r>
      <w:r>
        <w:rPr>
          <w:rFonts w:hint="eastAsia" w:hAnsi="宋体"/>
          <w:color w:val="auto"/>
          <w:kern w:val="2"/>
          <w:sz w:val="21"/>
          <w:highlight w:val="none"/>
          <w:u w:val="single"/>
          <w:lang w:val="zh-CN" w:bidi="ar"/>
        </w:rPr>
        <w:t xml:space="preserve">    </w:t>
      </w:r>
      <w:r>
        <w:rPr>
          <w:rFonts w:hint="eastAsia" w:hAnsi="宋体"/>
          <w:color w:val="auto"/>
          <w:kern w:val="2"/>
          <w:sz w:val="21"/>
          <w:highlight w:val="none"/>
          <w:lang w:val="zh-CN" w:bidi="ar"/>
        </w:rPr>
        <w:t>月</w:t>
      </w:r>
      <w:r>
        <w:rPr>
          <w:rFonts w:hint="eastAsia" w:hAnsi="宋体"/>
          <w:color w:val="auto"/>
          <w:kern w:val="2"/>
          <w:sz w:val="21"/>
          <w:highlight w:val="none"/>
          <w:u w:val="single"/>
          <w:lang w:val="zh-CN" w:bidi="ar"/>
        </w:rPr>
        <w:t xml:space="preserve">   </w:t>
      </w:r>
      <w:r>
        <w:rPr>
          <w:rFonts w:hint="eastAsia" w:hAnsi="宋体"/>
          <w:color w:val="auto"/>
          <w:kern w:val="2"/>
          <w:sz w:val="21"/>
          <w:highlight w:val="none"/>
          <w:lang w:val="zh-CN" w:bidi="ar"/>
        </w:rPr>
        <w:t>日</w:t>
      </w:r>
    </w:p>
    <w:p>
      <w:pPr>
        <w:shd w:val="clear"/>
        <w:rPr>
          <w:rFonts w:hAnsi="宋体" w:cs="宋体"/>
          <w:color w:val="auto"/>
          <w:sz w:val="21"/>
          <w:szCs w:val="21"/>
          <w:highlight w:val="none"/>
        </w:rPr>
      </w:pPr>
      <w:r>
        <w:rPr>
          <w:rFonts w:hAnsi="宋体" w:cs="宋体"/>
          <w:color w:val="auto"/>
          <w:sz w:val="21"/>
          <w:szCs w:val="21"/>
          <w:highlight w:val="none"/>
        </w:rPr>
        <w:br w:type="page"/>
      </w:r>
    </w:p>
    <w:p>
      <w:pPr>
        <w:shd w:val="clear"/>
        <w:tabs>
          <w:tab w:val="left" w:pos="567"/>
        </w:tabs>
        <w:spacing w:line="360" w:lineRule="auto"/>
        <w:ind w:left="567" w:hanging="567"/>
        <w:outlineLvl w:val="2"/>
        <w:rPr>
          <w:rFonts w:hAnsi="宋体" w:cs="宋体"/>
          <w:b/>
          <w:bCs/>
          <w:color w:val="auto"/>
          <w:sz w:val="32"/>
          <w:szCs w:val="32"/>
          <w:highlight w:val="none"/>
        </w:rPr>
      </w:pPr>
      <w:r>
        <w:rPr>
          <w:rFonts w:hint="eastAsia" w:hAnsi="宋体" w:cs="宋体"/>
          <w:b/>
          <w:bCs/>
          <w:color w:val="auto"/>
          <w:sz w:val="32"/>
          <w:szCs w:val="32"/>
          <w:highlight w:val="none"/>
        </w:rPr>
        <w:t>1</w:t>
      </w:r>
      <w:r>
        <w:rPr>
          <w:rFonts w:hAnsi="宋体" w:cs="宋体"/>
          <w:b/>
          <w:bCs/>
          <w:color w:val="auto"/>
          <w:sz w:val="32"/>
          <w:szCs w:val="32"/>
          <w:highlight w:val="none"/>
        </w:rPr>
        <w:t>1</w:t>
      </w:r>
      <w:r>
        <w:rPr>
          <w:rFonts w:hint="eastAsia" w:hAnsi="宋体" w:cs="宋体"/>
          <w:b/>
          <w:bCs/>
          <w:color w:val="auto"/>
          <w:sz w:val="32"/>
          <w:szCs w:val="32"/>
          <w:highlight w:val="none"/>
        </w:rPr>
        <w:t>-</w:t>
      </w:r>
      <w:r>
        <w:rPr>
          <w:rFonts w:hAnsi="宋体" w:cs="宋体"/>
          <w:b/>
          <w:bCs/>
          <w:color w:val="auto"/>
          <w:sz w:val="32"/>
          <w:szCs w:val="32"/>
          <w:highlight w:val="none"/>
        </w:rPr>
        <w:t>3</w:t>
      </w:r>
      <w:r>
        <w:rPr>
          <w:rFonts w:hint="eastAsia" w:hAnsi="宋体" w:cs="宋体"/>
          <w:b/>
          <w:bCs/>
          <w:color w:val="auto"/>
          <w:sz w:val="32"/>
          <w:szCs w:val="32"/>
          <w:highlight w:val="none"/>
        </w:rPr>
        <w:t xml:space="preserve"> </w:t>
      </w:r>
      <w:bookmarkEnd w:id="308"/>
      <w:r>
        <w:rPr>
          <w:rFonts w:hint="eastAsia" w:hAnsi="宋体" w:cs="宋体"/>
          <w:b/>
          <w:bCs/>
          <w:color w:val="auto"/>
          <w:sz w:val="32"/>
          <w:szCs w:val="32"/>
          <w:highlight w:val="none"/>
        </w:rPr>
        <w:t>项目实施方案（供应商自行编写）</w:t>
      </w:r>
      <w:bookmarkEnd w:id="309"/>
      <w:bookmarkEnd w:id="310"/>
    </w:p>
    <w:p>
      <w:pPr>
        <w:shd w:val="clear"/>
        <w:spacing w:line="360" w:lineRule="auto"/>
        <w:ind w:firstLine="420" w:firstLineChars="200"/>
        <w:rPr>
          <w:rFonts w:hAnsi="宋体" w:cs="宋体"/>
          <w:color w:val="auto"/>
          <w:sz w:val="21"/>
          <w:szCs w:val="21"/>
          <w:highlight w:val="none"/>
        </w:rPr>
      </w:pPr>
    </w:p>
    <w:p>
      <w:pPr>
        <w:widowControl/>
        <w:shd w:val="clear"/>
        <w:autoSpaceDE/>
        <w:autoSpaceDN/>
        <w:adjustRightInd/>
        <w:rPr>
          <w:rFonts w:hAnsi="宋体" w:cs="宋体"/>
          <w:b/>
          <w:bCs/>
          <w:color w:val="auto"/>
          <w:sz w:val="32"/>
          <w:szCs w:val="32"/>
          <w:highlight w:val="none"/>
        </w:rPr>
      </w:pPr>
      <w:r>
        <w:rPr>
          <w:rFonts w:hAnsi="宋体" w:cs="宋体"/>
          <w:b/>
          <w:bCs/>
          <w:color w:val="auto"/>
          <w:sz w:val="32"/>
          <w:szCs w:val="32"/>
          <w:highlight w:val="none"/>
        </w:rPr>
        <w:br w:type="page"/>
      </w:r>
    </w:p>
    <w:p>
      <w:pPr>
        <w:shd w:val="clear"/>
        <w:tabs>
          <w:tab w:val="left" w:pos="567"/>
        </w:tabs>
        <w:spacing w:line="360" w:lineRule="auto"/>
        <w:ind w:left="567" w:hanging="567"/>
        <w:outlineLvl w:val="2"/>
        <w:rPr>
          <w:rFonts w:hAnsi="宋体" w:cs="宋体"/>
          <w:b/>
          <w:bCs/>
          <w:color w:val="auto"/>
          <w:sz w:val="32"/>
          <w:szCs w:val="32"/>
          <w:highlight w:val="none"/>
        </w:rPr>
      </w:pPr>
      <w:bookmarkStart w:id="317" w:name="_Toc76053757"/>
      <w:bookmarkStart w:id="318" w:name="_Toc75979442"/>
      <w:r>
        <w:rPr>
          <w:rFonts w:hint="eastAsia" w:hAnsi="宋体" w:cs="宋体"/>
          <w:b/>
          <w:bCs/>
          <w:color w:val="auto"/>
          <w:sz w:val="32"/>
          <w:szCs w:val="32"/>
          <w:highlight w:val="none"/>
        </w:rPr>
        <w:t>1</w:t>
      </w:r>
      <w:r>
        <w:rPr>
          <w:rFonts w:hAnsi="宋体" w:cs="宋体"/>
          <w:b/>
          <w:bCs/>
          <w:color w:val="auto"/>
          <w:sz w:val="32"/>
          <w:szCs w:val="32"/>
          <w:highlight w:val="none"/>
        </w:rPr>
        <w:t>1</w:t>
      </w:r>
      <w:r>
        <w:rPr>
          <w:rFonts w:hint="eastAsia" w:hAnsi="宋体" w:cs="宋体"/>
          <w:b/>
          <w:bCs/>
          <w:color w:val="auto"/>
          <w:sz w:val="32"/>
          <w:szCs w:val="32"/>
          <w:highlight w:val="none"/>
        </w:rPr>
        <w:t>-</w:t>
      </w:r>
      <w:r>
        <w:rPr>
          <w:rFonts w:hAnsi="宋体" w:cs="宋体"/>
          <w:b/>
          <w:bCs/>
          <w:color w:val="auto"/>
          <w:sz w:val="32"/>
          <w:szCs w:val="32"/>
          <w:highlight w:val="none"/>
        </w:rPr>
        <w:t>4</w:t>
      </w:r>
      <w:r>
        <w:rPr>
          <w:rFonts w:hint="eastAsia" w:hAnsi="宋体" w:cs="宋体"/>
          <w:b/>
          <w:bCs/>
          <w:color w:val="auto"/>
          <w:sz w:val="32"/>
          <w:szCs w:val="32"/>
          <w:highlight w:val="none"/>
        </w:rPr>
        <w:t xml:space="preserve"> 工作重点、难点及其解决措施（供应商自行编写）</w:t>
      </w:r>
      <w:bookmarkEnd w:id="317"/>
      <w:bookmarkEnd w:id="318"/>
    </w:p>
    <w:p>
      <w:pPr>
        <w:shd w:val="clear"/>
        <w:spacing w:line="360" w:lineRule="auto"/>
        <w:ind w:firstLine="420" w:firstLineChars="200"/>
        <w:rPr>
          <w:rFonts w:hAnsi="宋体" w:cs="宋体"/>
          <w:color w:val="auto"/>
          <w:sz w:val="21"/>
          <w:szCs w:val="21"/>
          <w:highlight w:val="none"/>
        </w:rPr>
      </w:pPr>
    </w:p>
    <w:p>
      <w:pPr>
        <w:shd w:val="clear"/>
        <w:spacing w:line="360" w:lineRule="auto"/>
        <w:rPr>
          <w:rFonts w:hAnsi="宋体" w:cs="宋体"/>
          <w:color w:val="auto"/>
          <w:sz w:val="21"/>
          <w:szCs w:val="21"/>
          <w:highlight w:val="none"/>
        </w:rPr>
      </w:pPr>
    </w:p>
    <w:p>
      <w:pPr>
        <w:widowControl/>
        <w:shd w:val="clear"/>
        <w:autoSpaceDE/>
        <w:autoSpaceDN/>
        <w:adjustRightInd/>
        <w:rPr>
          <w:rFonts w:hAnsi="宋体" w:cs="宋体"/>
          <w:b/>
          <w:bCs/>
          <w:color w:val="auto"/>
          <w:sz w:val="32"/>
          <w:szCs w:val="32"/>
          <w:highlight w:val="none"/>
        </w:rPr>
      </w:pPr>
      <w:r>
        <w:rPr>
          <w:rFonts w:hAnsi="宋体" w:cs="宋体"/>
          <w:b/>
          <w:bCs/>
          <w:color w:val="auto"/>
          <w:sz w:val="32"/>
          <w:szCs w:val="32"/>
          <w:highlight w:val="none"/>
        </w:rPr>
        <w:br w:type="page"/>
      </w:r>
    </w:p>
    <w:p>
      <w:pPr>
        <w:shd w:val="clear"/>
        <w:tabs>
          <w:tab w:val="left" w:pos="567"/>
        </w:tabs>
        <w:spacing w:line="360" w:lineRule="auto"/>
        <w:ind w:left="567" w:hanging="567"/>
        <w:outlineLvl w:val="2"/>
        <w:rPr>
          <w:rFonts w:hAnsi="宋体" w:cs="宋体"/>
          <w:b/>
          <w:bCs/>
          <w:color w:val="auto"/>
          <w:sz w:val="32"/>
          <w:szCs w:val="32"/>
          <w:highlight w:val="none"/>
        </w:rPr>
      </w:pPr>
      <w:bookmarkStart w:id="319" w:name="_Toc75979443"/>
      <w:bookmarkStart w:id="320" w:name="_Toc76053758"/>
      <w:r>
        <w:rPr>
          <w:rFonts w:hint="eastAsia" w:hAnsi="宋体" w:cs="宋体"/>
          <w:b/>
          <w:bCs/>
          <w:color w:val="auto"/>
          <w:sz w:val="32"/>
          <w:szCs w:val="32"/>
          <w:highlight w:val="none"/>
        </w:rPr>
        <w:t>1</w:t>
      </w:r>
      <w:r>
        <w:rPr>
          <w:rFonts w:hAnsi="宋体" w:cs="宋体"/>
          <w:b/>
          <w:bCs/>
          <w:color w:val="auto"/>
          <w:sz w:val="32"/>
          <w:szCs w:val="32"/>
          <w:highlight w:val="none"/>
        </w:rPr>
        <w:t>1</w:t>
      </w:r>
      <w:r>
        <w:rPr>
          <w:rFonts w:hint="eastAsia" w:hAnsi="宋体" w:cs="宋体"/>
          <w:b/>
          <w:bCs/>
          <w:color w:val="auto"/>
          <w:sz w:val="32"/>
          <w:szCs w:val="32"/>
          <w:highlight w:val="none"/>
        </w:rPr>
        <w:t>-</w:t>
      </w:r>
      <w:r>
        <w:rPr>
          <w:rFonts w:hAnsi="宋体" w:cs="宋体"/>
          <w:b/>
          <w:bCs/>
          <w:color w:val="auto"/>
          <w:sz w:val="32"/>
          <w:szCs w:val="32"/>
          <w:highlight w:val="none"/>
        </w:rPr>
        <w:t>5</w:t>
      </w:r>
      <w:r>
        <w:rPr>
          <w:rFonts w:hint="eastAsia" w:hAnsi="宋体" w:cs="宋体"/>
          <w:b/>
          <w:bCs/>
          <w:color w:val="auto"/>
          <w:sz w:val="32"/>
          <w:szCs w:val="32"/>
          <w:highlight w:val="none"/>
        </w:rPr>
        <w:t xml:space="preserve"> 管理规章制度（供应商自行编写）</w:t>
      </w:r>
      <w:bookmarkEnd w:id="319"/>
      <w:bookmarkEnd w:id="320"/>
    </w:p>
    <w:p>
      <w:pPr>
        <w:shd w:val="clear"/>
        <w:spacing w:line="360" w:lineRule="auto"/>
        <w:ind w:firstLine="420" w:firstLineChars="200"/>
        <w:rPr>
          <w:rFonts w:hAnsi="宋体" w:cs="宋体"/>
          <w:color w:val="auto"/>
          <w:sz w:val="21"/>
          <w:szCs w:val="21"/>
          <w:highlight w:val="none"/>
        </w:rPr>
      </w:pPr>
    </w:p>
    <w:p>
      <w:pPr>
        <w:shd w:val="clear"/>
        <w:spacing w:line="360" w:lineRule="auto"/>
        <w:rPr>
          <w:rFonts w:hAnsi="宋体" w:cs="宋体"/>
          <w:color w:val="auto"/>
          <w:sz w:val="21"/>
          <w:szCs w:val="21"/>
          <w:highlight w:val="none"/>
        </w:rPr>
      </w:pPr>
    </w:p>
    <w:p>
      <w:pPr>
        <w:widowControl/>
        <w:shd w:val="clear"/>
        <w:autoSpaceDE/>
        <w:autoSpaceDN/>
        <w:adjustRightInd/>
        <w:rPr>
          <w:rFonts w:hAnsi="宋体" w:cs="宋体"/>
          <w:b/>
          <w:bCs/>
          <w:color w:val="auto"/>
          <w:sz w:val="32"/>
          <w:szCs w:val="32"/>
          <w:highlight w:val="none"/>
        </w:rPr>
      </w:pPr>
      <w:r>
        <w:rPr>
          <w:rFonts w:hAnsi="宋体" w:cs="宋体"/>
          <w:b/>
          <w:bCs/>
          <w:color w:val="auto"/>
          <w:sz w:val="32"/>
          <w:szCs w:val="32"/>
          <w:highlight w:val="none"/>
        </w:rPr>
        <w:br w:type="page"/>
      </w:r>
    </w:p>
    <w:p>
      <w:pPr>
        <w:shd w:val="clear"/>
        <w:tabs>
          <w:tab w:val="left" w:pos="567"/>
        </w:tabs>
        <w:spacing w:line="360" w:lineRule="auto"/>
        <w:ind w:left="567" w:hanging="567"/>
        <w:outlineLvl w:val="2"/>
        <w:rPr>
          <w:rFonts w:hAnsi="宋体" w:cs="宋体"/>
          <w:b/>
          <w:bCs/>
          <w:color w:val="auto"/>
          <w:sz w:val="32"/>
          <w:szCs w:val="32"/>
          <w:highlight w:val="none"/>
        </w:rPr>
      </w:pPr>
      <w:bookmarkStart w:id="321" w:name="_Toc75979444"/>
      <w:bookmarkStart w:id="322" w:name="_Toc76053759"/>
      <w:r>
        <w:rPr>
          <w:rFonts w:hint="eastAsia" w:hAnsi="宋体" w:cs="宋体"/>
          <w:b/>
          <w:bCs/>
          <w:color w:val="auto"/>
          <w:sz w:val="32"/>
          <w:szCs w:val="32"/>
          <w:highlight w:val="none"/>
        </w:rPr>
        <w:t>1</w:t>
      </w:r>
      <w:r>
        <w:rPr>
          <w:rFonts w:hAnsi="宋体" w:cs="宋体"/>
          <w:b/>
          <w:bCs/>
          <w:color w:val="auto"/>
          <w:sz w:val="32"/>
          <w:szCs w:val="32"/>
          <w:highlight w:val="none"/>
        </w:rPr>
        <w:t>1</w:t>
      </w:r>
      <w:r>
        <w:rPr>
          <w:rFonts w:hint="eastAsia" w:hAnsi="宋体" w:cs="宋体"/>
          <w:b/>
          <w:bCs/>
          <w:color w:val="auto"/>
          <w:sz w:val="32"/>
          <w:szCs w:val="32"/>
          <w:highlight w:val="none"/>
        </w:rPr>
        <w:t>-</w:t>
      </w:r>
      <w:r>
        <w:rPr>
          <w:rFonts w:hAnsi="宋体" w:cs="宋体"/>
          <w:b/>
          <w:bCs/>
          <w:color w:val="auto"/>
          <w:sz w:val="32"/>
          <w:szCs w:val="32"/>
          <w:highlight w:val="none"/>
        </w:rPr>
        <w:t>6</w:t>
      </w:r>
      <w:r>
        <w:rPr>
          <w:rFonts w:hint="eastAsia" w:hAnsi="宋体" w:cs="宋体"/>
          <w:b/>
          <w:bCs/>
          <w:color w:val="auto"/>
          <w:sz w:val="32"/>
          <w:szCs w:val="32"/>
          <w:highlight w:val="none"/>
        </w:rPr>
        <w:t xml:space="preserve"> 保密措施（供应商自行编写）</w:t>
      </w:r>
      <w:bookmarkEnd w:id="321"/>
      <w:bookmarkEnd w:id="322"/>
    </w:p>
    <w:p>
      <w:pPr>
        <w:shd w:val="clear"/>
        <w:spacing w:line="360" w:lineRule="auto"/>
        <w:ind w:firstLine="420" w:firstLineChars="200"/>
        <w:rPr>
          <w:rFonts w:hAnsi="宋体" w:cs="宋体"/>
          <w:color w:val="auto"/>
          <w:sz w:val="21"/>
          <w:szCs w:val="21"/>
          <w:highlight w:val="none"/>
        </w:rPr>
      </w:pPr>
    </w:p>
    <w:p>
      <w:pPr>
        <w:shd w:val="clear"/>
        <w:spacing w:line="360" w:lineRule="auto"/>
        <w:rPr>
          <w:rFonts w:hAnsi="宋体" w:cs="宋体"/>
          <w:color w:val="auto"/>
          <w:sz w:val="21"/>
          <w:szCs w:val="21"/>
          <w:highlight w:val="none"/>
        </w:rPr>
      </w:pPr>
    </w:p>
    <w:p>
      <w:pPr>
        <w:widowControl/>
        <w:shd w:val="clear"/>
        <w:autoSpaceDE/>
        <w:autoSpaceDN/>
        <w:adjustRightInd/>
        <w:rPr>
          <w:rFonts w:hAnsi="宋体" w:cs="宋体"/>
          <w:b/>
          <w:bCs/>
          <w:color w:val="auto"/>
          <w:sz w:val="32"/>
          <w:szCs w:val="32"/>
          <w:highlight w:val="none"/>
        </w:rPr>
      </w:pPr>
      <w:r>
        <w:rPr>
          <w:rFonts w:hAnsi="宋体" w:cs="宋体"/>
          <w:b/>
          <w:bCs/>
          <w:color w:val="auto"/>
          <w:sz w:val="32"/>
          <w:szCs w:val="32"/>
          <w:highlight w:val="none"/>
        </w:rPr>
        <w:br w:type="page"/>
      </w:r>
    </w:p>
    <w:p>
      <w:pPr>
        <w:shd w:val="clear"/>
        <w:tabs>
          <w:tab w:val="left" w:pos="567"/>
        </w:tabs>
        <w:spacing w:line="360" w:lineRule="auto"/>
        <w:ind w:left="567" w:hanging="567"/>
        <w:outlineLvl w:val="2"/>
        <w:rPr>
          <w:rFonts w:hAnsi="宋体" w:cs="宋体"/>
          <w:b/>
          <w:bCs/>
          <w:color w:val="auto"/>
          <w:sz w:val="32"/>
          <w:szCs w:val="32"/>
          <w:highlight w:val="none"/>
        </w:rPr>
      </w:pPr>
      <w:bookmarkStart w:id="323" w:name="_Toc76053760"/>
      <w:bookmarkStart w:id="324" w:name="_Toc75979445"/>
      <w:r>
        <w:rPr>
          <w:rFonts w:hint="eastAsia" w:hAnsi="宋体" w:cs="宋体"/>
          <w:b/>
          <w:bCs/>
          <w:color w:val="auto"/>
          <w:sz w:val="32"/>
          <w:szCs w:val="32"/>
          <w:highlight w:val="none"/>
        </w:rPr>
        <w:t>1</w:t>
      </w:r>
      <w:r>
        <w:rPr>
          <w:rFonts w:hAnsi="宋体" w:cs="宋体"/>
          <w:b/>
          <w:bCs/>
          <w:color w:val="auto"/>
          <w:sz w:val="32"/>
          <w:szCs w:val="32"/>
          <w:highlight w:val="none"/>
        </w:rPr>
        <w:t>1</w:t>
      </w:r>
      <w:r>
        <w:rPr>
          <w:rFonts w:hint="eastAsia" w:hAnsi="宋体" w:cs="宋体"/>
          <w:b/>
          <w:bCs/>
          <w:color w:val="auto"/>
          <w:sz w:val="32"/>
          <w:szCs w:val="32"/>
          <w:highlight w:val="none"/>
        </w:rPr>
        <w:t>-</w:t>
      </w:r>
      <w:r>
        <w:rPr>
          <w:rFonts w:hAnsi="宋体" w:cs="宋体"/>
          <w:b/>
          <w:bCs/>
          <w:color w:val="auto"/>
          <w:sz w:val="32"/>
          <w:szCs w:val="32"/>
          <w:highlight w:val="none"/>
        </w:rPr>
        <w:t>7</w:t>
      </w:r>
      <w:r>
        <w:rPr>
          <w:rFonts w:hint="eastAsia" w:hAnsi="宋体" w:cs="宋体"/>
          <w:b/>
          <w:bCs/>
          <w:color w:val="auto"/>
          <w:sz w:val="32"/>
          <w:szCs w:val="32"/>
          <w:highlight w:val="none"/>
        </w:rPr>
        <w:t xml:space="preserve"> 后续服务承诺（供应商自行编写）</w:t>
      </w:r>
      <w:bookmarkEnd w:id="323"/>
      <w:bookmarkEnd w:id="324"/>
    </w:p>
    <w:p>
      <w:pPr>
        <w:shd w:val="clear"/>
        <w:spacing w:line="360" w:lineRule="auto"/>
        <w:ind w:firstLine="420" w:firstLineChars="200"/>
        <w:rPr>
          <w:rFonts w:hAnsi="宋体" w:cs="宋体"/>
          <w:color w:val="auto"/>
          <w:sz w:val="21"/>
          <w:szCs w:val="21"/>
          <w:highlight w:val="none"/>
        </w:rPr>
      </w:pPr>
    </w:p>
    <w:p>
      <w:pPr>
        <w:shd w:val="clear"/>
        <w:spacing w:line="360" w:lineRule="auto"/>
        <w:rPr>
          <w:rFonts w:hAnsi="宋体" w:cs="宋体"/>
          <w:color w:val="auto"/>
          <w:sz w:val="21"/>
          <w:szCs w:val="21"/>
          <w:highlight w:val="none"/>
        </w:rPr>
      </w:pPr>
    </w:p>
    <w:p>
      <w:pPr>
        <w:shd w:val="clear"/>
        <w:spacing w:line="360" w:lineRule="auto"/>
        <w:rPr>
          <w:rFonts w:hAnsi="宋体" w:cs="宋体"/>
          <w:color w:val="auto"/>
          <w:sz w:val="21"/>
          <w:szCs w:val="21"/>
          <w:highlight w:val="none"/>
        </w:rPr>
      </w:pPr>
    </w:p>
    <w:p>
      <w:pPr>
        <w:shd w:val="clear"/>
        <w:tabs>
          <w:tab w:val="left" w:pos="567"/>
        </w:tabs>
        <w:spacing w:line="360" w:lineRule="auto"/>
        <w:ind w:left="567" w:hanging="567"/>
        <w:outlineLvl w:val="2"/>
        <w:rPr>
          <w:rFonts w:hAnsi="宋体"/>
          <w:b/>
          <w:bCs/>
          <w:color w:val="auto"/>
          <w:sz w:val="32"/>
          <w:szCs w:val="32"/>
          <w:highlight w:val="none"/>
        </w:rPr>
      </w:pPr>
      <w:r>
        <w:rPr>
          <w:rFonts w:hint="eastAsia" w:hAnsi="宋体" w:cs="宋体"/>
          <w:color w:val="auto"/>
          <w:highlight w:val="none"/>
        </w:rPr>
        <w:br w:type="page"/>
      </w:r>
      <w:bookmarkStart w:id="325" w:name="_Toc536025448"/>
      <w:bookmarkStart w:id="326" w:name="_Toc76053761"/>
      <w:bookmarkStart w:id="327" w:name="_Toc75979446"/>
      <w:r>
        <w:rPr>
          <w:rFonts w:hAnsi="宋体" w:cs="宋体"/>
          <w:b/>
          <w:bCs/>
          <w:color w:val="auto"/>
          <w:sz w:val="32"/>
          <w:szCs w:val="32"/>
          <w:highlight w:val="none"/>
        </w:rPr>
        <w:t>11-8</w:t>
      </w:r>
      <w:r>
        <w:rPr>
          <w:rFonts w:hint="eastAsia" w:hAnsi="宋体" w:cs="宋体"/>
          <w:b/>
          <w:bCs/>
          <w:color w:val="auto"/>
          <w:sz w:val="32"/>
          <w:szCs w:val="32"/>
          <w:highlight w:val="none"/>
        </w:rPr>
        <w:t xml:space="preserve"> 供应商认为有需要提供的其他文件（不做强制性提交要求）</w:t>
      </w:r>
      <w:bookmarkEnd w:id="311"/>
      <w:bookmarkEnd w:id="312"/>
      <w:bookmarkEnd w:id="313"/>
      <w:bookmarkEnd w:id="314"/>
      <w:bookmarkEnd w:id="315"/>
      <w:bookmarkEnd w:id="316"/>
      <w:bookmarkEnd w:id="325"/>
      <w:bookmarkEnd w:id="326"/>
      <w:bookmarkEnd w:id="327"/>
    </w:p>
    <w:p>
      <w:pPr>
        <w:widowControl/>
        <w:shd w:val="clear"/>
        <w:autoSpaceDE/>
        <w:autoSpaceDN/>
        <w:adjustRightInd/>
        <w:rPr>
          <w:rFonts w:hAnsi="宋体"/>
          <w:b/>
          <w:color w:val="auto"/>
          <w:sz w:val="21"/>
          <w:szCs w:val="21"/>
          <w:highlight w:val="none"/>
        </w:rPr>
      </w:pPr>
      <w:r>
        <w:rPr>
          <w:rFonts w:hAnsi="宋体"/>
          <w:b/>
          <w:color w:val="auto"/>
          <w:sz w:val="21"/>
          <w:szCs w:val="21"/>
          <w:highlight w:val="none"/>
        </w:rPr>
        <w:br w:type="page"/>
      </w:r>
    </w:p>
    <w:p>
      <w:pPr>
        <w:pStyle w:val="3"/>
        <w:shd w:val="clear"/>
        <w:tabs>
          <w:tab w:val="left" w:pos="1080"/>
        </w:tabs>
        <w:spacing w:line="360" w:lineRule="auto"/>
        <w:rPr>
          <w:rFonts w:hAnsi="宋体"/>
          <w:b/>
          <w:bCs/>
          <w:color w:val="auto"/>
          <w:kern w:val="44"/>
          <w:sz w:val="32"/>
          <w:szCs w:val="32"/>
          <w:highlight w:val="none"/>
          <w:lang w:val="zh-CN"/>
        </w:rPr>
        <w:sectPr>
          <w:pgSz w:w="11907" w:h="16840"/>
          <w:pgMar w:top="1701" w:right="1418" w:bottom="851" w:left="1418" w:header="720" w:footer="720" w:gutter="0"/>
          <w:cols w:space="720" w:num="1"/>
          <w:titlePg/>
          <w:docGrid w:linePitch="326" w:charSpace="0"/>
        </w:sectPr>
      </w:pPr>
    </w:p>
    <w:p>
      <w:pPr>
        <w:pStyle w:val="3"/>
        <w:shd w:val="clear"/>
        <w:tabs>
          <w:tab w:val="left" w:pos="1080"/>
        </w:tabs>
        <w:spacing w:line="360" w:lineRule="auto"/>
        <w:ind w:left="567" w:hanging="567"/>
        <w:rPr>
          <w:rFonts w:hAnsi="宋体"/>
          <w:b/>
          <w:bCs/>
          <w:color w:val="auto"/>
          <w:kern w:val="44"/>
          <w:sz w:val="32"/>
          <w:szCs w:val="32"/>
          <w:highlight w:val="none"/>
          <w:lang w:val="zh-CN"/>
        </w:rPr>
      </w:pPr>
      <w:bookmarkStart w:id="328" w:name="_Toc76053762"/>
      <w:bookmarkStart w:id="329" w:name="_Toc521918141"/>
      <w:r>
        <w:rPr>
          <w:rFonts w:hAnsi="宋体"/>
          <w:b/>
          <w:bCs/>
          <w:color w:val="auto"/>
          <w:kern w:val="44"/>
          <w:sz w:val="32"/>
          <w:szCs w:val="32"/>
          <w:highlight w:val="none"/>
          <w:lang w:val="zh-CN"/>
        </w:rPr>
        <w:t>附件一</w:t>
      </w:r>
      <w:r>
        <w:rPr>
          <w:rFonts w:hint="eastAsia" w:hAnsi="宋体"/>
          <w:b/>
          <w:bCs/>
          <w:color w:val="auto"/>
          <w:kern w:val="44"/>
          <w:sz w:val="32"/>
          <w:szCs w:val="32"/>
          <w:highlight w:val="none"/>
          <w:lang w:val="zh-CN"/>
        </w:rPr>
        <w:t>：</w:t>
      </w:r>
      <w:r>
        <w:rPr>
          <w:rFonts w:hAnsi="宋体"/>
          <w:b/>
          <w:bCs/>
          <w:color w:val="auto"/>
          <w:kern w:val="44"/>
          <w:sz w:val="32"/>
          <w:szCs w:val="32"/>
          <w:highlight w:val="none"/>
          <w:lang w:val="zh-CN"/>
        </w:rPr>
        <w:t>谈判工作大纲</w:t>
      </w:r>
      <w:bookmarkEnd w:id="328"/>
      <w:bookmarkEnd w:id="329"/>
    </w:p>
    <w:p>
      <w:pPr>
        <w:shd w:val="clear"/>
        <w:spacing w:line="400" w:lineRule="atLeast"/>
        <w:jc w:val="center"/>
        <w:rPr>
          <w:rFonts w:hAnsi="宋体"/>
          <w:b/>
          <w:bCs/>
          <w:color w:val="auto"/>
          <w:kern w:val="2"/>
          <w:sz w:val="21"/>
          <w:szCs w:val="21"/>
          <w:highlight w:val="none"/>
        </w:rPr>
      </w:pPr>
    </w:p>
    <w:p>
      <w:pPr>
        <w:shd w:val="clear"/>
        <w:spacing w:line="400" w:lineRule="atLeast"/>
        <w:jc w:val="center"/>
        <w:rPr>
          <w:rFonts w:hAnsi="宋体"/>
          <w:b/>
          <w:bCs/>
          <w:color w:val="auto"/>
          <w:kern w:val="2"/>
          <w:sz w:val="21"/>
          <w:szCs w:val="21"/>
          <w:highlight w:val="none"/>
        </w:rPr>
      </w:pPr>
    </w:p>
    <w:p>
      <w:pPr>
        <w:shd w:val="clear"/>
        <w:spacing w:line="360" w:lineRule="auto"/>
        <w:jc w:val="center"/>
        <w:rPr>
          <w:rFonts w:hAnsi="宋体"/>
          <w:b/>
          <w:bCs/>
          <w:color w:val="auto"/>
          <w:kern w:val="2"/>
          <w:sz w:val="44"/>
          <w:szCs w:val="44"/>
          <w:highlight w:val="none"/>
        </w:rPr>
      </w:pPr>
      <w:r>
        <w:rPr>
          <w:rFonts w:hint="eastAsia" w:hAnsi="宋体"/>
          <w:b/>
          <w:bCs/>
          <w:color w:val="auto"/>
          <w:kern w:val="2"/>
          <w:sz w:val="48"/>
          <w:szCs w:val="36"/>
          <w:highlight w:val="none"/>
        </w:rPr>
        <w:t>东莞市水务集团有限公司注册发行债券采购律师事务所项目</w:t>
      </w:r>
    </w:p>
    <w:p>
      <w:pPr>
        <w:shd w:val="clear"/>
        <w:spacing w:line="360" w:lineRule="auto"/>
        <w:jc w:val="center"/>
        <w:rPr>
          <w:rFonts w:hAnsi="宋体"/>
          <w:b/>
          <w:bCs/>
          <w:color w:val="auto"/>
          <w:kern w:val="2"/>
          <w:sz w:val="36"/>
          <w:szCs w:val="36"/>
          <w:highlight w:val="none"/>
        </w:rPr>
      </w:pPr>
      <w:r>
        <w:rPr>
          <w:rFonts w:hAnsi="宋体"/>
          <w:b/>
          <w:bCs/>
          <w:color w:val="auto"/>
          <w:kern w:val="2"/>
          <w:sz w:val="36"/>
          <w:szCs w:val="36"/>
          <w:highlight w:val="none"/>
          <w:lang w:val="zh-CN"/>
        </w:rPr>
        <w:t>（项目编号：</w:t>
      </w:r>
      <w:r>
        <w:rPr>
          <w:rFonts w:hint="eastAsia" w:hAnsi="宋体"/>
          <w:b/>
          <w:bCs/>
          <w:color w:val="auto"/>
          <w:kern w:val="2"/>
          <w:sz w:val="36"/>
          <w:szCs w:val="36"/>
          <w:highlight w:val="none"/>
          <w:lang w:val="zh-CN"/>
        </w:rPr>
        <w:t xml:space="preserve">HSDG2021214 </w:t>
      </w:r>
      <w:r>
        <w:rPr>
          <w:rFonts w:hAnsi="宋体"/>
          <w:b/>
          <w:bCs/>
          <w:color w:val="auto"/>
          <w:kern w:val="2"/>
          <w:sz w:val="36"/>
          <w:szCs w:val="36"/>
          <w:highlight w:val="none"/>
          <w:lang w:val="zh-CN"/>
        </w:rPr>
        <w:t>）</w:t>
      </w: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72"/>
          <w:szCs w:val="72"/>
          <w:highlight w:val="none"/>
          <w:lang w:val="zh-CN"/>
        </w:rPr>
      </w:pPr>
      <w:r>
        <w:rPr>
          <w:rFonts w:hAnsi="宋体"/>
          <w:b/>
          <w:bCs/>
          <w:color w:val="auto"/>
          <w:kern w:val="2"/>
          <w:sz w:val="72"/>
          <w:szCs w:val="72"/>
          <w:highlight w:val="none"/>
          <w:lang w:val="zh-CN"/>
        </w:rPr>
        <w:t>谈判工作大纲</w:t>
      </w:r>
    </w:p>
    <w:p>
      <w:pPr>
        <w:shd w:val="clear"/>
        <w:spacing w:line="400" w:lineRule="atLeast"/>
        <w:jc w:val="center"/>
        <w:rPr>
          <w:rFonts w:hAnsi="宋体"/>
          <w:b/>
          <w:bCs/>
          <w:color w:val="auto"/>
          <w:kern w:val="2"/>
          <w:sz w:val="36"/>
          <w:szCs w:val="36"/>
          <w:highlight w:val="none"/>
        </w:rPr>
      </w:pPr>
    </w:p>
    <w:p>
      <w:pPr>
        <w:shd w:val="clear"/>
        <w:spacing w:line="400" w:lineRule="atLeast"/>
        <w:jc w:val="both"/>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p>
    <w:p>
      <w:pPr>
        <w:shd w:val="clear"/>
        <w:spacing w:line="400" w:lineRule="atLeast"/>
        <w:jc w:val="center"/>
        <w:rPr>
          <w:rFonts w:hAnsi="宋体"/>
          <w:b/>
          <w:bCs/>
          <w:color w:val="auto"/>
          <w:kern w:val="2"/>
          <w:sz w:val="36"/>
          <w:szCs w:val="36"/>
          <w:highlight w:val="none"/>
        </w:rPr>
      </w:pPr>
      <w:r>
        <w:rPr>
          <w:rFonts w:hint="eastAsia" w:hAnsi="宋体"/>
          <w:b/>
          <w:bCs/>
          <w:color w:val="auto"/>
          <w:kern w:val="2"/>
          <w:sz w:val="36"/>
          <w:szCs w:val="36"/>
          <w:highlight w:val="none"/>
          <w:lang w:val="zh-CN"/>
        </w:rPr>
        <w:t>广东和盛招标代理有限公司</w:t>
      </w:r>
    </w:p>
    <w:p>
      <w:pPr>
        <w:shd w:val="clear"/>
        <w:spacing w:line="400" w:lineRule="atLeast"/>
        <w:jc w:val="center"/>
        <w:rPr>
          <w:rFonts w:hAnsi="宋体"/>
          <w:b/>
          <w:bCs/>
          <w:color w:val="auto"/>
          <w:kern w:val="2"/>
          <w:sz w:val="36"/>
          <w:szCs w:val="36"/>
          <w:highlight w:val="none"/>
        </w:rPr>
      </w:pPr>
      <w:r>
        <w:rPr>
          <w:rFonts w:hAnsi="宋体"/>
          <w:b/>
          <w:bCs/>
          <w:color w:val="auto"/>
          <w:kern w:val="2"/>
          <w:sz w:val="36"/>
          <w:szCs w:val="36"/>
          <w:highlight w:val="none"/>
        </w:rPr>
        <w:t xml:space="preserve"> </w:t>
      </w:r>
    </w:p>
    <w:p>
      <w:pPr>
        <w:shd w:val="clear"/>
        <w:spacing w:line="400" w:lineRule="atLeast"/>
        <w:jc w:val="center"/>
        <w:rPr>
          <w:rFonts w:hAnsi="宋体"/>
          <w:b/>
          <w:bCs/>
          <w:color w:val="auto"/>
          <w:kern w:val="2"/>
          <w:sz w:val="36"/>
          <w:szCs w:val="36"/>
          <w:highlight w:val="none"/>
        </w:rPr>
      </w:pPr>
      <w:r>
        <w:rPr>
          <w:rFonts w:hAnsi="宋体"/>
          <w:color w:val="auto"/>
          <w:kern w:val="2"/>
          <w:sz w:val="44"/>
          <w:szCs w:val="44"/>
          <w:highlight w:val="none"/>
        </w:rPr>
        <w:br w:type="page"/>
      </w:r>
      <w:r>
        <w:rPr>
          <w:rFonts w:hAnsi="宋体"/>
          <w:b/>
          <w:bCs/>
          <w:color w:val="auto"/>
          <w:kern w:val="2"/>
          <w:sz w:val="36"/>
          <w:szCs w:val="36"/>
          <w:highlight w:val="none"/>
          <w:lang w:val="zh-CN"/>
        </w:rPr>
        <w:t>目</w:t>
      </w:r>
      <w:r>
        <w:rPr>
          <w:rFonts w:hAnsi="宋体"/>
          <w:b/>
          <w:bCs/>
          <w:color w:val="auto"/>
          <w:kern w:val="2"/>
          <w:sz w:val="36"/>
          <w:szCs w:val="36"/>
          <w:highlight w:val="none"/>
        </w:rPr>
        <w:t xml:space="preserve">  </w:t>
      </w:r>
      <w:r>
        <w:rPr>
          <w:rFonts w:hAnsi="宋体"/>
          <w:b/>
          <w:bCs/>
          <w:color w:val="auto"/>
          <w:kern w:val="2"/>
          <w:sz w:val="36"/>
          <w:szCs w:val="36"/>
          <w:highlight w:val="none"/>
          <w:lang w:val="zh-CN"/>
        </w:rPr>
        <w:t>录</w:t>
      </w:r>
    </w:p>
    <w:p>
      <w:pPr>
        <w:shd w:val="clear"/>
        <w:spacing w:line="400" w:lineRule="atLeast"/>
        <w:jc w:val="center"/>
        <w:rPr>
          <w:rFonts w:hAnsi="宋体"/>
          <w:color w:val="auto"/>
          <w:kern w:val="2"/>
          <w:sz w:val="44"/>
          <w:szCs w:val="44"/>
          <w:highlight w:val="none"/>
        </w:rPr>
      </w:pP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lang w:val="zh-CN"/>
        </w:rPr>
        <w:t>一、总则</w:t>
      </w:r>
      <w:r>
        <w:rPr>
          <w:rFonts w:hAnsi="宋体"/>
          <w:color w:val="auto"/>
          <w:kern w:val="2"/>
          <w:sz w:val="21"/>
          <w:szCs w:val="30"/>
          <w:highlight w:val="none"/>
        </w:rPr>
        <w:t xml:space="preserve"> </w:t>
      </w: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lang w:val="zh-CN"/>
        </w:rPr>
        <w:t>二、响应文件的初审</w:t>
      </w: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lang w:val="zh-CN"/>
        </w:rPr>
        <w:t>三、澄清有关问题</w:t>
      </w: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rPr>
        <w:t>四、</w:t>
      </w:r>
      <w:r>
        <w:rPr>
          <w:rFonts w:hint="eastAsia" w:hAnsi="宋体"/>
          <w:color w:val="auto"/>
          <w:kern w:val="2"/>
          <w:sz w:val="21"/>
          <w:szCs w:val="30"/>
          <w:highlight w:val="none"/>
        </w:rPr>
        <w:t>推荐成交供应商</w:t>
      </w: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lang w:val="zh-CN"/>
        </w:rPr>
        <w:t>五、</w:t>
      </w:r>
      <w:r>
        <w:rPr>
          <w:rFonts w:hint="eastAsia" w:hAnsi="宋体"/>
          <w:color w:val="auto"/>
          <w:kern w:val="2"/>
          <w:sz w:val="21"/>
          <w:szCs w:val="30"/>
          <w:highlight w:val="none"/>
          <w:lang w:val="zh-CN"/>
        </w:rPr>
        <w:t>编写评审报告</w:t>
      </w:r>
    </w:p>
    <w:p>
      <w:pPr>
        <w:shd w:val="clear"/>
        <w:spacing w:line="360" w:lineRule="auto"/>
        <w:ind w:left="567" w:hanging="567"/>
        <w:jc w:val="both"/>
        <w:rPr>
          <w:rFonts w:hAnsi="宋体"/>
          <w:color w:val="auto"/>
          <w:kern w:val="2"/>
          <w:sz w:val="21"/>
          <w:szCs w:val="30"/>
          <w:highlight w:val="none"/>
        </w:rPr>
      </w:pPr>
      <w:r>
        <w:rPr>
          <w:rFonts w:hAnsi="宋体"/>
          <w:color w:val="auto"/>
          <w:kern w:val="2"/>
          <w:sz w:val="21"/>
          <w:szCs w:val="30"/>
          <w:highlight w:val="none"/>
          <w:lang w:val="zh-CN"/>
        </w:rPr>
        <w:t>六、注意事项</w:t>
      </w:r>
      <w:r>
        <w:rPr>
          <w:rFonts w:hAnsi="宋体"/>
          <w:color w:val="auto"/>
          <w:kern w:val="2"/>
          <w:sz w:val="21"/>
          <w:szCs w:val="30"/>
          <w:highlight w:val="none"/>
        </w:rPr>
        <w:t xml:space="preserve">  </w:t>
      </w:r>
    </w:p>
    <w:p>
      <w:pPr>
        <w:shd w:val="clear"/>
        <w:tabs>
          <w:tab w:val="right" w:pos="7320"/>
        </w:tabs>
        <w:spacing w:line="360" w:lineRule="auto"/>
        <w:ind w:left="720" w:hanging="720"/>
        <w:jc w:val="both"/>
        <w:rPr>
          <w:rFonts w:hAnsi="宋体"/>
          <w:color w:val="auto"/>
          <w:kern w:val="2"/>
          <w:sz w:val="21"/>
          <w:szCs w:val="30"/>
          <w:highlight w:val="none"/>
        </w:rPr>
      </w:pPr>
    </w:p>
    <w:p>
      <w:pPr>
        <w:shd w:val="clear"/>
        <w:tabs>
          <w:tab w:val="right" w:pos="7320"/>
        </w:tabs>
        <w:spacing w:line="360" w:lineRule="auto"/>
        <w:ind w:left="720" w:hanging="720"/>
        <w:jc w:val="both"/>
        <w:rPr>
          <w:rFonts w:hAnsi="宋体"/>
          <w:color w:val="auto"/>
          <w:kern w:val="2"/>
          <w:sz w:val="21"/>
          <w:szCs w:val="30"/>
          <w:highlight w:val="none"/>
        </w:rPr>
      </w:pPr>
    </w:p>
    <w:p>
      <w:pPr>
        <w:shd w:val="clear"/>
        <w:tabs>
          <w:tab w:val="left" w:pos="1080"/>
          <w:tab w:val="right" w:pos="7320"/>
        </w:tabs>
        <w:spacing w:line="400" w:lineRule="atLeast"/>
        <w:ind w:left="720" w:hanging="720"/>
        <w:jc w:val="both"/>
        <w:rPr>
          <w:rFonts w:hAnsi="宋体"/>
          <w:color w:val="auto"/>
          <w:kern w:val="2"/>
          <w:sz w:val="21"/>
          <w:szCs w:val="30"/>
          <w:highlight w:val="none"/>
        </w:rPr>
      </w:pPr>
    </w:p>
    <w:p>
      <w:pPr>
        <w:shd w:val="clear"/>
        <w:tabs>
          <w:tab w:val="left" w:pos="1140"/>
        </w:tabs>
        <w:spacing w:line="360" w:lineRule="auto"/>
        <w:jc w:val="center"/>
        <w:rPr>
          <w:rFonts w:hAnsi="宋体"/>
          <w:b/>
          <w:bCs/>
          <w:color w:val="auto"/>
          <w:kern w:val="2"/>
          <w:sz w:val="28"/>
          <w:szCs w:val="28"/>
          <w:highlight w:val="none"/>
        </w:rPr>
      </w:pPr>
      <w:r>
        <w:rPr>
          <w:rFonts w:hAnsi="宋体"/>
          <w:color w:val="auto"/>
          <w:kern w:val="2"/>
          <w:sz w:val="30"/>
          <w:szCs w:val="30"/>
          <w:highlight w:val="none"/>
        </w:rPr>
        <w:br w:type="page"/>
      </w:r>
      <w:r>
        <w:rPr>
          <w:rFonts w:hAnsi="宋体"/>
          <w:color w:val="auto"/>
          <w:kern w:val="2"/>
          <w:sz w:val="28"/>
          <w:szCs w:val="28"/>
          <w:highlight w:val="none"/>
          <w:lang w:val="zh-CN"/>
        </w:rPr>
        <w:t>一、</w:t>
      </w:r>
      <w:r>
        <w:rPr>
          <w:rFonts w:hAnsi="宋体"/>
          <w:b/>
          <w:bCs/>
          <w:color w:val="auto"/>
          <w:kern w:val="2"/>
          <w:sz w:val="28"/>
          <w:szCs w:val="28"/>
          <w:highlight w:val="none"/>
          <w:lang w:val="zh-CN"/>
        </w:rPr>
        <w:t>总</w:t>
      </w:r>
      <w:r>
        <w:rPr>
          <w:rFonts w:hAnsi="宋体"/>
          <w:b/>
          <w:bCs/>
          <w:color w:val="auto"/>
          <w:kern w:val="2"/>
          <w:sz w:val="28"/>
          <w:szCs w:val="28"/>
          <w:highlight w:val="none"/>
        </w:rPr>
        <w:t xml:space="preserve">  </w:t>
      </w:r>
      <w:r>
        <w:rPr>
          <w:rFonts w:hAnsi="宋体"/>
          <w:b/>
          <w:bCs/>
          <w:color w:val="auto"/>
          <w:kern w:val="2"/>
          <w:sz w:val="28"/>
          <w:szCs w:val="28"/>
          <w:highlight w:val="none"/>
          <w:lang w:val="zh-CN"/>
        </w:rPr>
        <w:t>则</w:t>
      </w:r>
    </w:p>
    <w:p>
      <w:pPr>
        <w:shd w:val="clear"/>
        <w:tabs>
          <w:tab w:val="left" w:pos="567"/>
          <w:tab w:val="left" w:pos="600"/>
        </w:tabs>
        <w:spacing w:line="360" w:lineRule="auto"/>
        <w:ind w:left="600" w:hanging="600"/>
        <w:jc w:val="both"/>
        <w:rPr>
          <w:rFonts w:hAnsi="宋体"/>
          <w:b/>
          <w:bCs/>
          <w:color w:val="auto"/>
          <w:kern w:val="2"/>
          <w:sz w:val="21"/>
          <w:highlight w:val="none"/>
          <w:lang w:val="zh-CN"/>
        </w:rPr>
      </w:pPr>
      <w:r>
        <w:rPr>
          <w:rFonts w:hAnsi="宋体"/>
          <w:b/>
          <w:bCs/>
          <w:color w:val="auto"/>
          <w:kern w:val="2"/>
          <w:sz w:val="21"/>
          <w:highlight w:val="none"/>
          <w:lang w:val="zh-CN"/>
        </w:rPr>
        <w:t>1、一般规定</w:t>
      </w:r>
    </w:p>
    <w:p>
      <w:pPr>
        <w:shd w:val="clear"/>
        <w:spacing w:line="360" w:lineRule="auto"/>
        <w:ind w:left="567" w:hanging="567"/>
        <w:jc w:val="both"/>
        <w:rPr>
          <w:rFonts w:hAnsi="宋体"/>
          <w:color w:val="auto"/>
          <w:sz w:val="21"/>
          <w:szCs w:val="32"/>
          <w:highlight w:val="none"/>
        </w:rPr>
      </w:pPr>
      <w:r>
        <w:rPr>
          <w:rFonts w:hAnsi="宋体"/>
          <w:color w:val="auto"/>
          <w:kern w:val="2"/>
          <w:highlight w:val="none"/>
          <w:lang w:val="zh-CN"/>
        </w:rPr>
        <w:t>1.1</w:t>
      </w:r>
      <w:r>
        <w:rPr>
          <w:rFonts w:hAnsi="宋体"/>
          <w:color w:val="auto"/>
          <w:kern w:val="2"/>
          <w:sz w:val="21"/>
          <w:highlight w:val="none"/>
          <w:lang w:val="zh-CN"/>
        </w:rPr>
        <w:tab/>
      </w:r>
      <w:r>
        <w:rPr>
          <w:rFonts w:hint="eastAsia" w:hAnsi="宋体"/>
          <w:color w:val="auto"/>
          <w:sz w:val="21"/>
          <w:szCs w:val="21"/>
          <w:highlight w:val="none"/>
        </w:rPr>
        <w:t>东莞市水务集团有限公司注册发行债券采购律师事务所项目</w:t>
      </w:r>
      <w:r>
        <w:rPr>
          <w:rFonts w:hAnsi="宋体"/>
          <w:color w:val="auto"/>
          <w:kern w:val="2"/>
          <w:sz w:val="21"/>
          <w:szCs w:val="21"/>
          <w:highlight w:val="none"/>
          <w:lang w:val="zh-CN"/>
        </w:rPr>
        <w:t>(项目编号：</w:t>
      </w:r>
      <w:r>
        <w:rPr>
          <w:rFonts w:hint="eastAsia" w:hAnsi="宋体"/>
          <w:b/>
          <w:bCs/>
          <w:color w:val="auto"/>
          <w:kern w:val="2"/>
          <w:sz w:val="21"/>
          <w:szCs w:val="21"/>
          <w:highlight w:val="none"/>
          <w:lang w:val="zh-CN"/>
        </w:rPr>
        <w:t xml:space="preserve">HSDG2021214 </w:t>
      </w:r>
      <w:r>
        <w:rPr>
          <w:rFonts w:hAnsi="宋体"/>
          <w:color w:val="auto"/>
          <w:sz w:val="21"/>
          <w:szCs w:val="32"/>
          <w:highlight w:val="none"/>
        </w:rPr>
        <w:t>)的</w:t>
      </w:r>
      <w:r>
        <w:rPr>
          <w:rFonts w:hint="eastAsia" w:hAnsi="宋体"/>
          <w:color w:val="auto"/>
          <w:kern w:val="2"/>
          <w:sz w:val="21"/>
          <w:szCs w:val="21"/>
          <w:highlight w:val="none"/>
          <w:lang w:val="zh-CN"/>
        </w:rPr>
        <w:t>谈判</w:t>
      </w:r>
      <w:r>
        <w:rPr>
          <w:rFonts w:hAnsi="宋体"/>
          <w:color w:val="auto"/>
          <w:sz w:val="21"/>
          <w:szCs w:val="32"/>
          <w:highlight w:val="none"/>
        </w:rPr>
        <w:t>按照有关规定进行。</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1.2</w:t>
      </w:r>
      <w:r>
        <w:rPr>
          <w:rFonts w:hAnsi="宋体"/>
          <w:color w:val="auto"/>
          <w:kern w:val="2"/>
          <w:sz w:val="21"/>
          <w:highlight w:val="none"/>
          <w:lang w:val="zh-CN"/>
        </w:rPr>
        <w:tab/>
      </w:r>
      <w:r>
        <w:rPr>
          <w:rFonts w:hint="eastAsia" w:hAnsi="宋体"/>
          <w:color w:val="auto"/>
          <w:kern w:val="2"/>
          <w:sz w:val="21"/>
          <w:highlight w:val="none"/>
          <w:lang w:val="zh-CN"/>
        </w:rPr>
        <w:t>谈判</w:t>
      </w:r>
      <w:r>
        <w:rPr>
          <w:rFonts w:hAnsi="宋体"/>
          <w:color w:val="auto"/>
          <w:kern w:val="2"/>
          <w:sz w:val="21"/>
          <w:highlight w:val="none"/>
          <w:lang w:val="zh-CN"/>
        </w:rPr>
        <w:t>必须遵循公平、公正、诚实信用的原则。</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1.3</w:t>
      </w:r>
      <w:r>
        <w:rPr>
          <w:rFonts w:hAnsi="宋体"/>
          <w:color w:val="auto"/>
          <w:kern w:val="2"/>
          <w:sz w:val="21"/>
          <w:highlight w:val="none"/>
          <w:lang w:val="zh-CN"/>
        </w:rPr>
        <w:tab/>
      </w:r>
      <w:r>
        <w:rPr>
          <w:rFonts w:hAnsi="宋体"/>
          <w:color w:val="auto"/>
          <w:kern w:val="2"/>
          <w:sz w:val="21"/>
          <w:highlight w:val="none"/>
          <w:lang w:val="zh-CN"/>
        </w:rPr>
        <w:t>采购代理机构</w:t>
      </w:r>
      <w:r>
        <w:rPr>
          <w:rFonts w:hAnsi="宋体"/>
          <w:color w:val="auto"/>
          <w:sz w:val="21"/>
          <w:szCs w:val="32"/>
          <w:highlight w:val="none"/>
        </w:rPr>
        <w:t>（</w:t>
      </w:r>
      <w:r>
        <w:rPr>
          <w:rFonts w:hint="eastAsia" w:hAnsi="宋体"/>
          <w:color w:val="auto"/>
          <w:sz w:val="21"/>
          <w:szCs w:val="32"/>
          <w:highlight w:val="none"/>
        </w:rPr>
        <w:t>广东和盛招标代理有限公司</w:t>
      </w:r>
      <w:r>
        <w:rPr>
          <w:rFonts w:hAnsi="宋体"/>
          <w:color w:val="auto"/>
          <w:sz w:val="21"/>
          <w:szCs w:val="32"/>
          <w:highlight w:val="none"/>
        </w:rPr>
        <w:t>）组</w:t>
      </w:r>
      <w:r>
        <w:rPr>
          <w:rFonts w:hAnsi="宋体"/>
          <w:color w:val="auto"/>
          <w:kern w:val="2"/>
          <w:sz w:val="21"/>
          <w:highlight w:val="none"/>
          <w:lang w:val="zh-CN"/>
        </w:rPr>
        <w:t>织</w:t>
      </w:r>
      <w:r>
        <w:rPr>
          <w:rFonts w:hint="eastAsia" w:hAnsi="宋体"/>
          <w:color w:val="auto"/>
          <w:kern w:val="2"/>
          <w:sz w:val="21"/>
          <w:highlight w:val="none"/>
          <w:lang w:val="zh-CN"/>
        </w:rPr>
        <w:t>谈判</w:t>
      </w:r>
      <w:r>
        <w:rPr>
          <w:rFonts w:hAnsi="宋体"/>
          <w:color w:val="auto"/>
          <w:kern w:val="2"/>
          <w:sz w:val="21"/>
          <w:highlight w:val="none"/>
          <w:lang w:val="zh-CN"/>
        </w:rPr>
        <w:t>工作，全过程接受采购人及相关部门的监督、管理和指导。</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1.4</w:t>
      </w:r>
      <w:r>
        <w:rPr>
          <w:rFonts w:hAnsi="宋体"/>
          <w:color w:val="auto"/>
          <w:kern w:val="2"/>
          <w:sz w:val="21"/>
          <w:highlight w:val="none"/>
          <w:lang w:val="zh-CN"/>
        </w:rPr>
        <w:tab/>
      </w:r>
      <w:r>
        <w:rPr>
          <w:rFonts w:hint="eastAsia" w:hAnsi="宋体"/>
          <w:color w:val="auto"/>
          <w:kern w:val="2"/>
          <w:sz w:val="21"/>
          <w:highlight w:val="none"/>
          <w:lang w:val="zh-CN"/>
        </w:rPr>
        <w:t>谈判</w:t>
      </w:r>
      <w:r>
        <w:rPr>
          <w:rFonts w:hAnsi="宋体"/>
          <w:color w:val="auto"/>
          <w:kern w:val="2"/>
          <w:sz w:val="21"/>
          <w:highlight w:val="none"/>
          <w:lang w:val="zh-CN"/>
        </w:rPr>
        <w:t>按照竞争性谈判文件规定的内容进行，</w:t>
      </w:r>
      <w:r>
        <w:rPr>
          <w:rFonts w:hint="eastAsia" w:hAnsi="宋体"/>
          <w:color w:val="auto"/>
          <w:kern w:val="2"/>
          <w:sz w:val="21"/>
          <w:highlight w:val="none"/>
          <w:lang w:val="zh-CN"/>
        </w:rPr>
        <w:t>采取最低评标价法进行评审</w:t>
      </w:r>
      <w:r>
        <w:rPr>
          <w:rFonts w:hAnsi="宋体"/>
          <w:color w:val="auto"/>
          <w:kern w:val="2"/>
          <w:sz w:val="21"/>
          <w:highlight w:val="none"/>
          <w:lang w:val="zh-CN"/>
        </w:rPr>
        <w:t>。</w:t>
      </w:r>
    </w:p>
    <w:p>
      <w:pPr>
        <w:numPr>
          <w:ilvl w:val="1"/>
          <w:numId w:val="3"/>
        </w:numPr>
        <w:shd w:val="clear"/>
        <w:tabs>
          <w:tab w:val="clear" w:pos="0"/>
        </w:tabs>
        <w:spacing w:line="360" w:lineRule="auto"/>
        <w:ind w:left="565" w:hanging="564" w:hangingChars="269"/>
        <w:jc w:val="both"/>
        <w:rPr>
          <w:rFonts w:hAnsi="宋体"/>
          <w:color w:val="auto"/>
          <w:kern w:val="2"/>
          <w:sz w:val="21"/>
          <w:highlight w:val="none"/>
          <w:lang w:val="zh-CN"/>
        </w:rPr>
      </w:pPr>
      <w:r>
        <w:rPr>
          <w:rFonts w:hAnsi="宋体"/>
          <w:color w:val="auto"/>
          <w:kern w:val="2"/>
          <w:sz w:val="21"/>
          <w:highlight w:val="none"/>
          <w:lang w:val="zh-CN"/>
        </w:rPr>
        <w:t>本办法的评审对象是指供应商按照竞争性谈判文件要求提供的有效响应文件，包括供应商应谈判小组要求对原响应文件作出的正式书面澄清文件。</w:t>
      </w:r>
    </w:p>
    <w:p>
      <w:pPr>
        <w:shd w:val="clear"/>
        <w:spacing w:line="360" w:lineRule="auto"/>
        <w:jc w:val="both"/>
        <w:rPr>
          <w:rFonts w:hAnsi="宋体"/>
          <w:color w:val="auto"/>
          <w:kern w:val="2"/>
          <w:highlight w:val="none"/>
          <w:lang w:val="zh-CN"/>
        </w:rPr>
      </w:pPr>
    </w:p>
    <w:p>
      <w:pPr>
        <w:shd w:val="clear"/>
        <w:tabs>
          <w:tab w:val="left" w:pos="360"/>
          <w:tab w:val="left" w:pos="600"/>
        </w:tabs>
        <w:spacing w:line="360" w:lineRule="auto"/>
        <w:ind w:left="600" w:hanging="600"/>
        <w:jc w:val="both"/>
        <w:rPr>
          <w:rFonts w:hAnsi="宋体"/>
          <w:b/>
          <w:bCs/>
          <w:color w:val="auto"/>
          <w:kern w:val="2"/>
          <w:sz w:val="21"/>
          <w:highlight w:val="none"/>
          <w:lang w:val="zh-CN"/>
        </w:rPr>
      </w:pPr>
      <w:r>
        <w:rPr>
          <w:rFonts w:hAnsi="宋体"/>
          <w:b/>
          <w:bCs/>
          <w:color w:val="auto"/>
          <w:kern w:val="2"/>
          <w:sz w:val="21"/>
          <w:highlight w:val="none"/>
          <w:lang w:val="zh-CN"/>
        </w:rPr>
        <w:t>2</w:t>
      </w:r>
      <w:r>
        <w:rPr>
          <w:rFonts w:hint="eastAsia" w:hAnsi="宋体"/>
          <w:b/>
          <w:bCs/>
          <w:color w:val="auto"/>
          <w:kern w:val="2"/>
          <w:sz w:val="21"/>
          <w:highlight w:val="none"/>
          <w:lang w:val="zh-CN"/>
        </w:rPr>
        <w:t>、</w:t>
      </w:r>
      <w:r>
        <w:rPr>
          <w:rFonts w:hAnsi="宋体"/>
          <w:b/>
          <w:bCs/>
          <w:color w:val="auto"/>
          <w:kern w:val="2"/>
          <w:sz w:val="21"/>
          <w:highlight w:val="none"/>
          <w:lang w:val="zh-CN"/>
        </w:rPr>
        <w:tab/>
      </w:r>
      <w:r>
        <w:rPr>
          <w:rFonts w:hint="eastAsia" w:hAnsi="宋体"/>
          <w:b/>
          <w:bCs/>
          <w:color w:val="auto"/>
          <w:kern w:val="2"/>
          <w:sz w:val="21"/>
          <w:highlight w:val="none"/>
          <w:lang w:val="zh-CN"/>
        </w:rPr>
        <w:t>谈判小组的组成</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2.1</w:t>
      </w:r>
      <w:r>
        <w:rPr>
          <w:rFonts w:hAnsi="宋体"/>
          <w:color w:val="auto"/>
          <w:kern w:val="2"/>
          <w:sz w:val="21"/>
          <w:highlight w:val="none"/>
          <w:lang w:val="zh-CN"/>
        </w:rPr>
        <w:tab/>
      </w:r>
      <w:r>
        <w:rPr>
          <w:rFonts w:hint="eastAsia" w:hAnsi="宋体"/>
          <w:color w:val="auto"/>
          <w:kern w:val="2"/>
          <w:sz w:val="21"/>
          <w:highlight w:val="none"/>
          <w:lang w:val="zh-CN"/>
        </w:rPr>
        <w:t>谈判由组建的谈判小组负责。谈判小组由采购人代表和相关专业评审专家共3人组成，其中评审专家人数不少于谈判小组成员总数的2/3。谈判小组成员依法从专家库中随机抽取。</w:t>
      </w:r>
    </w:p>
    <w:p>
      <w:pPr>
        <w:shd w:val="clear"/>
        <w:tabs>
          <w:tab w:val="left" w:pos="567"/>
          <w:tab w:val="left" w:pos="1145"/>
        </w:tabs>
        <w:spacing w:line="360" w:lineRule="auto"/>
        <w:ind w:left="600" w:hanging="600"/>
        <w:jc w:val="both"/>
        <w:rPr>
          <w:rFonts w:hAnsi="宋体"/>
          <w:color w:val="auto"/>
          <w:kern w:val="2"/>
          <w:sz w:val="21"/>
          <w:highlight w:val="none"/>
          <w:lang w:val="zh-CN"/>
        </w:rPr>
      </w:pPr>
      <w:r>
        <w:rPr>
          <w:rFonts w:hAnsi="宋体"/>
          <w:color w:val="auto"/>
          <w:kern w:val="2"/>
          <w:sz w:val="21"/>
          <w:highlight w:val="none"/>
          <w:lang w:val="zh-CN"/>
        </w:rPr>
        <w:t>2.2</w:t>
      </w:r>
      <w:r>
        <w:rPr>
          <w:rFonts w:hAnsi="宋体"/>
          <w:color w:val="auto"/>
          <w:kern w:val="2"/>
          <w:sz w:val="21"/>
          <w:highlight w:val="none"/>
          <w:lang w:val="zh-CN"/>
        </w:rPr>
        <w:tab/>
      </w:r>
      <w:r>
        <w:rPr>
          <w:rFonts w:hint="eastAsia" w:hAnsi="宋体"/>
          <w:color w:val="auto"/>
          <w:kern w:val="2"/>
          <w:sz w:val="21"/>
          <w:highlight w:val="none"/>
          <w:lang w:val="zh-CN"/>
        </w:rPr>
        <w:t>谈判工作组由采购人、采购代理机构及有关专家组成。</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2.3</w:t>
      </w:r>
      <w:r>
        <w:rPr>
          <w:rFonts w:hAnsi="宋体"/>
          <w:color w:val="auto"/>
          <w:kern w:val="2"/>
          <w:sz w:val="21"/>
          <w:highlight w:val="none"/>
          <w:lang w:val="zh-CN"/>
        </w:rPr>
        <w:tab/>
      </w:r>
      <w:r>
        <w:rPr>
          <w:rFonts w:hint="eastAsia" w:hAnsi="宋体"/>
          <w:color w:val="auto"/>
          <w:kern w:val="2"/>
          <w:sz w:val="21"/>
          <w:highlight w:val="none"/>
          <w:lang w:val="zh-CN"/>
        </w:rPr>
        <w:tab/>
      </w:r>
      <w:r>
        <w:rPr>
          <w:rFonts w:hint="eastAsia" w:hAnsi="宋体"/>
          <w:color w:val="auto"/>
          <w:kern w:val="2"/>
          <w:sz w:val="21"/>
          <w:highlight w:val="none"/>
          <w:lang w:val="zh-CN"/>
        </w:rPr>
        <w:t>谈判工作组分成谈判小组、秘书组。</w:t>
      </w:r>
    </w:p>
    <w:p>
      <w:pPr>
        <w:shd w:val="clear"/>
        <w:spacing w:line="360" w:lineRule="auto"/>
        <w:ind w:left="567" w:hanging="567"/>
        <w:jc w:val="both"/>
        <w:rPr>
          <w:rFonts w:hAnsi="宋体"/>
          <w:color w:val="auto"/>
          <w:kern w:val="2"/>
          <w:sz w:val="21"/>
          <w:highlight w:val="none"/>
          <w:lang w:val="zh-CN"/>
        </w:rPr>
      </w:pPr>
      <w:r>
        <w:rPr>
          <w:rFonts w:hAnsi="宋体"/>
          <w:color w:val="auto"/>
          <w:kern w:val="2"/>
          <w:sz w:val="21"/>
          <w:highlight w:val="none"/>
          <w:lang w:val="zh-CN"/>
        </w:rPr>
        <w:t>2.4</w:t>
      </w:r>
      <w:r>
        <w:rPr>
          <w:rFonts w:hAnsi="宋体"/>
          <w:color w:val="auto"/>
          <w:kern w:val="2"/>
          <w:sz w:val="21"/>
          <w:highlight w:val="none"/>
          <w:lang w:val="zh-CN"/>
        </w:rPr>
        <w:tab/>
      </w:r>
      <w:r>
        <w:rPr>
          <w:rFonts w:hint="eastAsia" w:hAnsi="宋体"/>
          <w:color w:val="auto"/>
          <w:kern w:val="2"/>
          <w:sz w:val="21"/>
          <w:highlight w:val="none"/>
          <w:lang w:val="zh-CN"/>
        </w:rPr>
        <w:t>谈判小组应相对独立工作，负责评审、撰写评审报告。秘书组负责谈判过程中资料的保管、发放及回收，协调技术和谈判小组在谈判工作的进展和整理、汇总评审资料。</w:t>
      </w:r>
    </w:p>
    <w:p>
      <w:pPr>
        <w:shd w:val="clear"/>
        <w:spacing w:line="360" w:lineRule="auto"/>
        <w:jc w:val="both"/>
        <w:rPr>
          <w:rFonts w:hAnsi="宋体"/>
          <w:color w:val="auto"/>
          <w:kern w:val="2"/>
          <w:highlight w:val="none"/>
          <w:lang w:val="zh-CN"/>
        </w:rPr>
      </w:pPr>
    </w:p>
    <w:p>
      <w:pPr>
        <w:shd w:val="clear"/>
        <w:spacing w:line="360" w:lineRule="auto"/>
        <w:jc w:val="both"/>
        <w:rPr>
          <w:rFonts w:hAnsi="宋体"/>
          <w:color w:val="auto"/>
          <w:kern w:val="2"/>
          <w:highlight w:val="none"/>
          <w:lang w:val="zh-CN"/>
        </w:rPr>
      </w:pPr>
      <w:r>
        <w:rPr>
          <w:rFonts w:hAnsi="宋体"/>
          <w:b/>
          <w:color w:val="auto"/>
          <w:kern w:val="2"/>
          <w:sz w:val="21"/>
          <w:szCs w:val="21"/>
          <w:highlight w:val="none"/>
          <w:lang w:val="zh-CN"/>
        </w:rPr>
        <w:t>3</w:t>
      </w:r>
      <w:r>
        <w:rPr>
          <w:rFonts w:hint="eastAsia" w:hAnsi="宋体"/>
          <w:b/>
          <w:color w:val="auto"/>
          <w:kern w:val="2"/>
          <w:sz w:val="21"/>
          <w:szCs w:val="21"/>
          <w:highlight w:val="none"/>
          <w:lang w:val="zh-CN"/>
        </w:rPr>
        <w:t>、</w:t>
      </w:r>
      <w:r>
        <w:rPr>
          <w:rFonts w:hint="eastAsia" w:hAnsi="宋体"/>
          <w:b/>
          <w:bCs/>
          <w:color w:val="auto"/>
          <w:kern w:val="2"/>
          <w:sz w:val="21"/>
          <w:szCs w:val="21"/>
          <w:highlight w:val="none"/>
          <w:lang w:val="zh-CN"/>
        </w:rPr>
        <w:t>谈判小组</w:t>
      </w:r>
      <w:r>
        <w:rPr>
          <w:rFonts w:hint="eastAsia" w:hAnsi="宋体"/>
          <w:b/>
          <w:bCs/>
          <w:color w:val="auto"/>
          <w:kern w:val="2"/>
          <w:sz w:val="21"/>
          <w:highlight w:val="none"/>
          <w:lang w:val="zh-CN"/>
        </w:rPr>
        <w:t>职责</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3.1</w:t>
      </w:r>
      <w:r>
        <w:rPr>
          <w:rFonts w:hAnsi="宋体"/>
          <w:color w:val="auto"/>
          <w:kern w:val="2"/>
          <w:sz w:val="21"/>
          <w:highlight w:val="none"/>
          <w:lang w:val="zh-CN"/>
        </w:rPr>
        <w:tab/>
      </w:r>
      <w:r>
        <w:rPr>
          <w:rFonts w:hint="eastAsia" w:hAnsi="宋体"/>
          <w:color w:val="auto"/>
          <w:sz w:val="21"/>
          <w:highlight w:val="none"/>
          <w:lang w:val="zh-CN"/>
        </w:rPr>
        <w:t>谈判小组成员应当按照客观、公正、审慎的原则，根据竞争性谈判文件规定的评审程序、评审方法和评审标准进行独立评审；</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3.2</w:t>
      </w:r>
      <w:r>
        <w:rPr>
          <w:rFonts w:hAnsi="宋体"/>
          <w:color w:val="auto"/>
          <w:kern w:val="2"/>
          <w:sz w:val="21"/>
          <w:highlight w:val="none"/>
          <w:lang w:val="zh-CN"/>
        </w:rPr>
        <w:tab/>
      </w:r>
      <w:r>
        <w:rPr>
          <w:rFonts w:hint="eastAsia" w:hAnsi="宋体"/>
          <w:color w:val="auto"/>
          <w:sz w:val="21"/>
          <w:highlight w:val="none"/>
          <w:lang w:val="zh-CN"/>
        </w:rPr>
        <w:tab/>
      </w:r>
      <w:r>
        <w:rPr>
          <w:rFonts w:hint="eastAsia" w:hAnsi="宋体"/>
          <w:color w:val="auto"/>
          <w:sz w:val="21"/>
          <w:highlight w:val="none"/>
          <w:lang w:val="zh-CN"/>
        </w:rPr>
        <w:t>供应商未实质性响应竞争性谈判文件的响应文件按无效响应处理，谈判小组应当告知提交响应文件的供应商；</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3.</w:t>
      </w:r>
      <w:r>
        <w:rPr>
          <w:rFonts w:hint="eastAsia" w:hAnsi="宋体"/>
          <w:color w:val="auto"/>
          <w:sz w:val="21"/>
          <w:highlight w:val="none"/>
          <w:lang w:val="zh-CN"/>
        </w:rPr>
        <w:t>3</w:t>
      </w:r>
      <w:r>
        <w:rPr>
          <w:rFonts w:hAnsi="宋体"/>
          <w:color w:val="auto"/>
          <w:kern w:val="2"/>
          <w:sz w:val="21"/>
          <w:highlight w:val="none"/>
          <w:lang w:val="zh-CN"/>
        </w:rPr>
        <w:tab/>
      </w:r>
      <w:r>
        <w:rPr>
          <w:rFonts w:hint="eastAsia" w:hAnsi="宋体"/>
          <w:color w:val="auto"/>
          <w:sz w:val="21"/>
          <w:highlight w:val="none"/>
          <w:lang w:val="zh-CN"/>
        </w:rPr>
        <w:t>竞争性谈判文件内容违反国家有关强制性规定的，谈判小组应当停止评审并向采购人或者采购代理机构说明情况；</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3.</w:t>
      </w:r>
      <w:r>
        <w:rPr>
          <w:rFonts w:hint="eastAsia" w:hAnsi="宋体"/>
          <w:color w:val="auto"/>
          <w:sz w:val="21"/>
          <w:highlight w:val="none"/>
          <w:lang w:val="zh-CN"/>
        </w:rPr>
        <w:t>4</w:t>
      </w:r>
      <w:r>
        <w:rPr>
          <w:rFonts w:hAnsi="宋体"/>
          <w:color w:val="auto"/>
          <w:kern w:val="2"/>
          <w:sz w:val="21"/>
          <w:highlight w:val="none"/>
          <w:lang w:val="zh-CN"/>
        </w:rPr>
        <w:tab/>
      </w:r>
      <w:r>
        <w:rPr>
          <w:rFonts w:hint="eastAsia" w:hAnsi="宋体"/>
          <w:color w:val="auto"/>
          <w:sz w:val="21"/>
          <w:highlight w:val="none"/>
          <w:lang w:val="zh-CN"/>
        </w:rPr>
        <w:t>推荐成交候选人名单；</w:t>
      </w:r>
    </w:p>
    <w:p>
      <w:pPr>
        <w:shd w:val="clear"/>
        <w:spacing w:line="360" w:lineRule="auto"/>
        <w:ind w:left="567" w:hanging="567"/>
        <w:jc w:val="both"/>
        <w:rPr>
          <w:rFonts w:hAnsi="宋体"/>
          <w:color w:val="auto"/>
          <w:highlight w:val="none"/>
          <w:lang w:val="zh-CN"/>
        </w:rPr>
      </w:pPr>
      <w:r>
        <w:rPr>
          <w:rFonts w:hAnsi="宋体"/>
          <w:color w:val="auto"/>
          <w:sz w:val="21"/>
          <w:highlight w:val="none"/>
          <w:lang w:val="zh-CN"/>
        </w:rPr>
        <w:t>3.5</w:t>
      </w:r>
      <w:r>
        <w:rPr>
          <w:rFonts w:hint="eastAsia" w:hAnsi="宋体"/>
          <w:color w:val="auto"/>
          <w:sz w:val="21"/>
          <w:highlight w:val="none"/>
          <w:lang w:val="zh-CN"/>
        </w:rPr>
        <w:tab/>
      </w:r>
      <w:r>
        <w:rPr>
          <w:rFonts w:hint="eastAsia" w:hAnsi="宋体"/>
          <w:color w:val="auto"/>
          <w:sz w:val="21"/>
          <w:highlight w:val="none"/>
          <w:lang w:val="zh-CN"/>
        </w:rPr>
        <w:t>向采购人、采购代理机构或者有关部门报告非法干预谈判工作的行为。</w:t>
      </w:r>
    </w:p>
    <w:p>
      <w:pPr>
        <w:shd w:val="clear"/>
        <w:spacing w:line="360" w:lineRule="auto"/>
        <w:rPr>
          <w:rFonts w:hAnsi="宋体"/>
          <w:color w:val="auto"/>
          <w:highlight w:val="none"/>
          <w:lang w:val="zh-CN"/>
        </w:rPr>
      </w:pPr>
    </w:p>
    <w:p>
      <w:pPr>
        <w:shd w:val="clear"/>
        <w:tabs>
          <w:tab w:val="left" w:pos="720"/>
        </w:tabs>
        <w:spacing w:line="360" w:lineRule="auto"/>
        <w:jc w:val="both"/>
        <w:rPr>
          <w:rFonts w:hAnsi="宋体"/>
          <w:b/>
          <w:bCs/>
          <w:color w:val="auto"/>
          <w:kern w:val="2"/>
          <w:sz w:val="21"/>
          <w:szCs w:val="21"/>
          <w:highlight w:val="none"/>
          <w:lang w:val="zh-CN"/>
        </w:rPr>
      </w:pPr>
      <w:r>
        <w:rPr>
          <w:rFonts w:hAnsi="宋体"/>
          <w:b/>
          <w:bCs/>
          <w:color w:val="auto"/>
          <w:kern w:val="2"/>
          <w:sz w:val="21"/>
          <w:szCs w:val="21"/>
          <w:highlight w:val="none"/>
          <w:lang w:val="zh-CN"/>
        </w:rPr>
        <w:t>4</w:t>
      </w:r>
      <w:r>
        <w:rPr>
          <w:rFonts w:hint="eastAsia" w:hAnsi="宋体"/>
          <w:b/>
          <w:bCs/>
          <w:color w:val="auto"/>
          <w:kern w:val="2"/>
          <w:sz w:val="21"/>
          <w:szCs w:val="21"/>
          <w:highlight w:val="none"/>
          <w:lang w:val="zh-CN"/>
        </w:rPr>
        <w:t>、谈判小组义务</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4.1</w:t>
      </w:r>
      <w:r>
        <w:rPr>
          <w:rFonts w:hAnsi="宋体"/>
          <w:color w:val="auto"/>
          <w:kern w:val="2"/>
          <w:sz w:val="21"/>
          <w:highlight w:val="none"/>
          <w:lang w:val="zh-CN"/>
        </w:rPr>
        <w:tab/>
      </w:r>
      <w:r>
        <w:rPr>
          <w:rFonts w:hint="eastAsia" w:hAnsi="宋体"/>
          <w:color w:val="auto"/>
          <w:sz w:val="21"/>
          <w:highlight w:val="none"/>
          <w:lang w:val="zh-CN"/>
        </w:rPr>
        <w:t>遵纪守法，客观、公正、廉洁地履行职责；</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4.2</w:t>
      </w:r>
      <w:r>
        <w:rPr>
          <w:rFonts w:hAnsi="宋体"/>
          <w:color w:val="auto"/>
          <w:kern w:val="2"/>
          <w:sz w:val="21"/>
          <w:highlight w:val="none"/>
          <w:lang w:val="zh-CN"/>
        </w:rPr>
        <w:tab/>
      </w:r>
      <w:r>
        <w:rPr>
          <w:rFonts w:hint="eastAsia" w:hAnsi="宋体"/>
          <w:color w:val="auto"/>
          <w:sz w:val="21"/>
          <w:highlight w:val="none"/>
          <w:lang w:val="zh-CN"/>
        </w:rPr>
        <w:t>按照竞争性谈判文件规定的评审方法和评审标准进行评审，对评审意见承担个人责任；</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4.3</w:t>
      </w:r>
      <w:r>
        <w:rPr>
          <w:rFonts w:hAnsi="宋体"/>
          <w:color w:val="auto"/>
          <w:kern w:val="2"/>
          <w:sz w:val="21"/>
          <w:highlight w:val="none"/>
          <w:lang w:val="zh-CN"/>
        </w:rPr>
        <w:tab/>
      </w:r>
      <w:r>
        <w:rPr>
          <w:rFonts w:hint="eastAsia" w:hAnsi="宋体"/>
          <w:color w:val="auto"/>
          <w:sz w:val="21"/>
          <w:highlight w:val="none"/>
          <w:lang w:val="zh-CN"/>
        </w:rPr>
        <w:t>对谈判过程和结果，以及供应商的商业秘密保密；</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4.4</w:t>
      </w:r>
      <w:r>
        <w:rPr>
          <w:rFonts w:hAnsi="宋体"/>
          <w:color w:val="auto"/>
          <w:kern w:val="2"/>
          <w:sz w:val="21"/>
          <w:highlight w:val="none"/>
          <w:lang w:val="zh-CN"/>
        </w:rPr>
        <w:tab/>
      </w:r>
      <w:r>
        <w:rPr>
          <w:rFonts w:hint="eastAsia" w:hAnsi="宋体"/>
          <w:color w:val="auto"/>
          <w:sz w:val="21"/>
          <w:highlight w:val="none"/>
          <w:lang w:val="zh-CN"/>
        </w:rPr>
        <w:t>参与评审报告的起草；</w:t>
      </w:r>
    </w:p>
    <w:p>
      <w:pPr>
        <w:shd w:val="clear"/>
        <w:spacing w:line="360" w:lineRule="auto"/>
        <w:ind w:left="567" w:hanging="567"/>
        <w:jc w:val="both"/>
        <w:rPr>
          <w:rFonts w:hAnsi="宋体"/>
          <w:color w:val="auto"/>
          <w:sz w:val="21"/>
          <w:highlight w:val="none"/>
          <w:lang w:val="zh-CN"/>
        </w:rPr>
      </w:pPr>
      <w:r>
        <w:rPr>
          <w:rFonts w:hAnsi="宋体"/>
          <w:color w:val="auto"/>
          <w:sz w:val="21"/>
          <w:highlight w:val="none"/>
          <w:lang w:val="zh-CN"/>
        </w:rPr>
        <w:t>4.5</w:t>
      </w:r>
      <w:r>
        <w:rPr>
          <w:rFonts w:hAnsi="宋体"/>
          <w:color w:val="auto"/>
          <w:kern w:val="2"/>
          <w:sz w:val="21"/>
          <w:highlight w:val="none"/>
          <w:lang w:val="zh-CN"/>
        </w:rPr>
        <w:tab/>
      </w:r>
      <w:r>
        <w:rPr>
          <w:rFonts w:hint="eastAsia" w:hAnsi="宋体"/>
          <w:color w:val="auto"/>
          <w:sz w:val="21"/>
          <w:highlight w:val="none"/>
          <w:lang w:val="zh-CN"/>
        </w:rPr>
        <w:t>配合有关部门的投诉处理工作；</w:t>
      </w:r>
    </w:p>
    <w:p>
      <w:pPr>
        <w:shd w:val="clear"/>
        <w:spacing w:line="360" w:lineRule="auto"/>
        <w:ind w:left="567" w:hanging="567"/>
        <w:jc w:val="both"/>
        <w:rPr>
          <w:rFonts w:hAnsi="宋体"/>
          <w:color w:val="auto"/>
          <w:highlight w:val="none"/>
          <w:lang w:val="zh-CN"/>
        </w:rPr>
      </w:pPr>
      <w:r>
        <w:rPr>
          <w:rFonts w:hAnsi="宋体"/>
          <w:color w:val="auto"/>
          <w:sz w:val="21"/>
          <w:highlight w:val="none"/>
          <w:lang w:val="zh-CN"/>
        </w:rPr>
        <w:t>4.6</w:t>
      </w:r>
      <w:r>
        <w:rPr>
          <w:rFonts w:hAnsi="宋体"/>
          <w:color w:val="auto"/>
          <w:kern w:val="2"/>
          <w:sz w:val="21"/>
          <w:highlight w:val="none"/>
          <w:lang w:val="zh-CN"/>
        </w:rPr>
        <w:tab/>
      </w:r>
      <w:r>
        <w:rPr>
          <w:rFonts w:hint="eastAsia" w:hAnsi="宋体"/>
          <w:color w:val="auto"/>
          <w:sz w:val="21"/>
          <w:highlight w:val="none"/>
          <w:lang w:val="zh-CN"/>
        </w:rPr>
        <w:t>配合采购人、采购代理机构答复供应商提出的质疑、异议。</w:t>
      </w:r>
    </w:p>
    <w:p>
      <w:pPr>
        <w:shd w:val="clear"/>
        <w:tabs>
          <w:tab w:val="left" w:pos="1547"/>
        </w:tabs>
        <w:spacing w:line="360" w:lineRule="auto"/>
        <w:jc w:val="both"/>
        <w:rPr>
          <w:rFonts w:hAnsi="宋体"/>
          <w:b/>
          <w:bCs/>
          <w:color w:val="auto"/>
          <w:kern w:val="2"/>
          <w:sz w:val="21"/>
          <w:szCs w:val="21"/>
          <w:highlight w:val="none"/>
          <w:lang w:val="zh-CN"/>
        </w:rPr>
      </w:pPr>
      <w:r>
        <w:rPr>
          <w:rFonts w:hAnsi="宋体"/>
          <w:b/>
          <w:bCs/>
          <w:color w:val="auto"/>
          <w:kern w:val="2"/>
          <w:sz w:val="21"/>
          <w:szCs w:val="21"/>
          <w:highlight w:val="none"/>
          <w:lang w:val="zh-CN"/>
        </w:rPr>
        <w:t>5</w:t>
      </w:r>
      <w:r>
        <w:rPr>
          <w:rFonts w:hint="eastAsia" w:hAnsi="宋体"/>
          <w:b/>
          <w:bCs/>
          <w:color w:val="auto"/>
          <w:kern w:val="2"/>
          <w:sz w:val="21"/>
          <w:szCs w:val="21"/>
          <w:highlight w:val="none"/>
          <w:lang w:val="zh-CN"/>
        </w:rPr>
        <w:t>、谈判程序</w:t>
      </w:r>
    </w:p>
    <w:p>
      <w:pPr>
        <w:shd w:val="clear"/>
        <w:spacing w:line="360" w:lineRule="auto"/>
        <w:ind w:left="567" w:hanging="567"/>
        <w:jc w:val="both"/>
        <w:rPr>
          <w:rFonts w:hAnsi="宋体"/>
          <w:bCs/>
          <w:color w:val="auto"/>
          <w:kern w:val="2"/>
          <w:sz w:val="21"/>
          <w:highlight w:val="none"/>
          <w:lang w:val="zh-CN"/>
        </w:rPr>
      </w:pPr>
      <w:r>
        <w:rPr>
          <w:rFonts w:hint="eastAsia" w:hAnsi="宋体"/>
          <w:bCs/>
          <w:color w:val="auto"/>
          <w:kern w:val="2"/>
          <w:sz w:val="21"/>
          <w:highlight w:val="none"/>
          <w:lang w:val="zh-CN"/>
        </w:rPr>
        <w:t>5.1</w:t>
      </w:r>
      <w:r>
        <w:rPr>
          <w:rFonts w:hint="eastAsia" w:hAnsi="宋体"/>
          <w:bCs/>
          <w:color w:val="auto"/>
          <w:kern w:val="2"/>
          <w:sz w:val="21"/>
          <w:highlight w:val="none"/>
          <w:lang w:val="zh-CN"/>
        </w:rPr>
        <w:tab/>
      </w:r>
      <w:r>
        <w:rPr>
          <w:rFonts w:hint="eastAsia" w:hAnsi="宋体"/>
          <w:bCs/>
          <w:color w:val="auto"/>
          <w:kern w:val="2"/>
          <w:sz w:val="21"/>
          <w:highlight w:val="none"/>
          <w:lang w:val="zh-CN"/>
        </w:rPr>
        <w:t>资格性检查：参照竞争性谈判文件的规定，由谈判小组对响应文件中的资格证明、谈判保证金等进行审查，以确定响应供应商是否具备谈判资格。</w:t>
      </w:r>
    </w:p>
    <w:p>
      <w:pPr>
        <w:shd w:val="clear"/>
        <w:spacing w:line="360" w:lineRule="auto"/>
        <w:ind w:left="567" w:hanging="567"/>
        <w:jc w:val="both"/>
        <w:rPr>
          <w:rFonts w:hAnsi="宋体"/>
          <w:color w:val="auto"/>
          <w:kern w:val="2"/>
          <w:sz w:val="21"/>
          <w:highlight w:val="none"/>
          <w:lang w:val="zh-CN"/>
        </w:rPr>
      </w:pPr>
      <w:r>
        <w:rPr>
          <w:rFonts w:hint="eastAsia" w:hAnsi="宋体"/>
          <w:bCs/>
          <w:color w:val="auto"/>
          <w:kern w:val="2"/>
          <w:sz w:val="21"/>
          <w:highlight w:val="none"/>
          <w:lang w:val="zh-CN"/>
        </w:rPr>
        <w:t>5.2</w:t>
      </w:r>
      <w:r>
        <w:rPr>
          <w:rFonts w:hint="eastAsia" w:hAnsi="宋体"/>
          <w:bCs/>
          <w:color w:val="auto"/>
          <w:kern w:val="2"/>
          <w:sz w:val="21"/>
          <w:highlight w:val="none"/>
          <w:lang w:val="zh-CN"/>
        </w:rPr>
        <w:tab/>
      </w:r>
      <w:r>
        <w:rPr>
          <w:rFonts w:hint="eastAsia" w:hAnsi="宋体"/>
          <w:bCs/>
          <w:color w:val="auto"/>
          <w:kern w:val="2"/>
          <w:sz w:val="21"/>
          <w:highlight w:val="none"/>
          <w:lang w:val="zh-CN"/>
        </w:rPr>
        <w:t>符合性检查：参照竞争性谈判文件的规定，由谈判小组对响应文件的有效性、完整性和对竞争性谈判文件的响应程度进行审查，以确定响应供应商是否对竞争性谈判文件的实质性要求作出响应。</w:t>
      </w:r>
    </w:p>
    <w:p>
      <w:pPr>
        <w:shd w:val="clear"/>
        <w:spacing w:line="360" w:lineRule="auto"/>
        <w:ind w:left="567" w:hanging="567"/>
        <w:jc w:val="both"/>
        <w:rPr>
          <w:rFonts w:hAnsi="宋体"/>
          <w:color w:val="auto"/>
          <w:kern w:val="2"/>
          <w:sz w:val="21"/>
          <w:highlight w:val="none"/>
          <w:lang w:val="zh-CN"/>
        </w:rPr>
      </w:pPr>
      <w:r>
        <w:rPr>
          <w:rFonts w:hint="eastAsia" w:hAnsi="宋体"/>
          <w:color w:val="auto"/>
          <w:kern w:val="2"/>
          <w:sz w:val="21"/>
          <w:highlight w:val="none"/>
          <w:lang w:val="zh-CN"/>
        </w:rPr>
        <w:t>5.3</w:t>
      </w:r>
      <w:r>
        <w:rPr>
          <w:rFonts w:hint="eastAsia" w:hAnsi="宋体"/>
          <w:color w:val="auto"/>
          <w:kern w:val="2"/>
          <w:sz w:val="21"/>
          <w:highlight w:val="none"/>
          <w:lang w:val="zh-CN"/>
        </w:rPr>
        <w:tab/>
      </w:r>
      <w:r>
        <w:rPr>
          <w:rFonts w:hint="eastAsia" w:hAnsi="宋体"/>
          <w:color w:val="auto"/>
          <w:kern w:val="2"/>
          <w:sz w:val="21"/>
          <w:highlight w:val="none"/>
          <w:lang w:val="zh-CN"/>
        </w:rPr>
        <w:t>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供应商的澄清、说明或者更正应当由法定代表人</w:t>
      </w:r>
      <w:r>
        <w:rPr>
          <w:rFonts w:hint="eastAsia" w:hAnsi="宋体"/>
          <w:color w:val="auto"/>
          <w:kern w:val="2"/>
          <w:sz w:val="21"/>
          <w:szCs w:val="21"/>
          <w:highlight w:val="none"/>
          <w:lang w:val="zh-CN"/>
        </w:rPr>
        <w:t>（负责人）</w:t>
      </w:r>
      <w:r>
        <w:rPr>
          <w:rFonts w:hint="eastAsia" w:hAnsi="宋体"/>
          <w:color w:val="auto"/>
          <w:kern w:val="2"/>
          <w:sz w:val="21"/>
          <w:highlight w:val="none"/>
          <w:lang w:val="zh-CN"/>
        </w:rPr>
        <w:t>或其授权代表签字或者加盖公章。由授权代表签字的，应当附法定代表人</w:t>
      </w:r>
      <w:r>
        <w:rPr>
          <w:rFonts w:hint="eastAsia" w:hAnsi="宋体"/>
          <w:color w:val="auto"/>
          <w:kern w:val="2"/>
          <w:sz w:val="21"/>
          <w:szCs w:val="21"/>
          <w:highlight w:val="none"/>
          <w:lang w:val="zh-CN"/>
        </w:rPr>
        <w:t>（负责人）</w:t>
      </w:r>
      <w:r>
        <w:rPr>
          <w:rFonts w:hint="eastAsia" w:hAnsi="宋体"/>
          <w:color w:val="auto"/>
          <w:kern w:val="2"/>
          <w:sz w:val="21"/>
          <w:highlight w:val="none"/>
          <w:lang w:val="zh-CN"/>
        </w:rPr>
        <w:t>授权书。</w:t>
      </w:r>
    </w:p>
    <w:p>
      <w:pPr>
        <w:shd w:val="clear"/>
        <w:spacing w:line="360" w:lineRule="auto"/>
        <w:ind w:left="567" w:hanging="567"/>
        <w:jc w:val="both"/>
        <w:rPr>
          <w:rFonts w:hAnsi="宋体"/>
          <w:color w:val="auto"/>
          <w:kern w:val="2"/>
          <w:sz w:val="21"/>
          <w:highlight w:val="none"/>
          <w:lang w:val="zh-CN"/>
        </w:rPr>
      </w:pPr>
      <w:r>
        <w:rPr>
          <w:rFonts w:hint="eastAsia" w:hAnsi="宋体"/>
          <w:color w:val="auto"/>
          <w:sz w:val="21"/>
          <w:highlight w:val="none"/>
          <w:lang w:val="zh-CN"/>
        </w:rPr>
        <w:t>5.4</w:t>
      </w:r>
      <w:r>
        <w:rPr>
          <w:rFonts w:hint="eastAsia" w:hAnsi="宋体"/>
          <w:color w:val="auto"/>
          <w:sz w:val="21"/>
          <w:highlight w:val="none"/>
          <w:lang w:val="zh-CN"/>
        </w:rPr>
        <w:tab/>
      </w:r>
      <w:r>
        <w:rPr>
          <w:rFonts w:hint="eastAsia" w:hAnsi="宋体"/>
          <w:color w:val="auto"/>
          <w:sz w:val="21"/>
          <w:highlight w:val="none"/>
          <w:lang w:val="zh-CN"/>
        </w:rPr>
        <w:t>谈判小组所有成员应当集中与单一资格性检查和符合性检查合格的供应商（以响应供应商签到顺序为准）分别进行谈判，并给予所有参加谈判的响应供应商平等的谈判机会。在谈判中，谈判的任何一方不得透露与谈判有关的其他供应商的技术资料、价格和其他信息。</w:t>
      </w:r>
    </w:p>
    <w:p>
      <w:pPr>
        <w:shd w:val="clear"/>
        <w:spacing w:line="360" w:lineRule="auto"/>
        <w:ind w:left="567" w:hanging="567"/>
        <w:jc w:val="both"/>
        <w:rPr>
          <w:rFonts w:hAnsi="宋体"/>
          <w:color w:val="auto"/>
          <w:sz w:val="21"/>
          <w:highlight w:val="none"/>
          <w:lang w:val="zh-CN"/>
        </w:rPr>
      </w:pPr>
      <w:r>
        <w:rPr>
          <w:rFonts w:hint="eastAsia" w:hAnsi="宋体"/>
          <w:color w:val="auto"/>
          <w:sz w:val="21"/>
          <w:highlight w:val="none"/>
          <w:lang w:val="zh-CN"/>
        </w:rPr>
        <w:t>5.5</w:t>
      </w:r>
      <w:r>
        <w:rPr>
          <w:rFonts w:hint="eastAsia" w:hAnsi="宋体"/>
          <w:color w:val="auto"/>
          <w:sz w:val="21"/>
          <w:highlight w:val="none"/>
          <w:lang w:val="zh-CN"/>
        </w:rPr>
        <w:tab/>
      </w:r>
      <w:r>
        <w:rPr>
          <w:rFonts w:hint="eastAsia" w:hAnsi="宋体"/>
          <w:color w:val="auto"/>
          <w:sz w:val="21"/>
          <w:highlight w:val="none"/>
          <w:lang w:val="zh-CN"/>
        </w:rPr>
        <w:t>在谈判过程中，谈判小组可以根据谈判文件和谈判情况实质性变动采购需求中的技术、服务要求以及合同条款，但不得变动谈判文件中的其他内容。实质性变动的内容，须经采购人代表确认。对谈判文件作出实质性变动是谈判文件的有效组成部分，谈判小组应当及时以书面形式同时通知所有参加谈判的响应供应商。</w:t>
      </w:r>
    </w:p>
    <w:p>
      <w:pPr>
        <w:shd w:val="clear"/>
        <w:spacing w:line="360" w:lineRule="auto"/>
        <w:ind w:left="567" w:hanging="567"/>
        <w:jc w:val="both"/>
        <w:rPr>
          <w:rFonts w:hAnsi="宋体"/>
          <w:color w:val="auto"/>
          <w:sz w:val="21"/>
          <w:szCs w:val="21"/>
          <w:highlight w:val="none"/>
        </w:rPr>
      </w:pPr>
      <w:r>
        <w:rPr>
          <w:rFonts w:hint="eastAsia" w:hAnsi="宋体"/>
          <w:color w:val="auto"/>
          <w:sz w:val="21"/>
          <w:szCs w:val="21"/>
          <w:highlight w:val="none"/>
        </w:rPr>
        <w:t>5.6</w:t>
      </w:r>
      <w:r>
        <w:rPr>
          <w:rFonts w:hint="eastAsia" w:hAnsi="宋体"/>
          <w:color w:val="auto"/>
          <w:sz w:val="21"/>
          <w:szCs w:val="21"/>
          <w:highlight w:val="none"/>
        </w:rPr>
        <w:tab/>
      </w:r>
      <w:r>
        <w:rPr>
          <w:rFonts w:hint="eastAsia" w:hAnsi="宋体"/>
          <w:color w:val="auto"/>
          <w:sz w:val="21"/>
          <w:szCs w:val="21"/>
          <w:highlight w:val="none"/>
        </w:rPr>
        <w:t>谈判结束后，所有作出实质性响应的有效供应商应在规定的时间内集中密封提交最后报价（最后报价时间视谈判进程由谈判小组决定），最后报价是供应商响应文件的有效组成部分。如在谈判中谈判小组没有对本谈判文件作实质性变动增加新的需求，后一轮报价不得高于前一轮报价，否则该供应商不被推荐为成交候选人。</w:t>
      </w:r>
    </w:p>
    <w:p>
      <w:pPr>
        <w:shd w:val="clear"/>
        <w:spacing w:line="360" w:lineRule="auto"/>
        <w:ind w:left="525" w:hanging="525" w:hangingChars="250"/>
        <w:rPr>
          <w:rFonts w:hAnsi="宋体"/>
          <w:color w:val="auto"/>
          <w:sz w:val="21"/>
          <w:highlight w:val="none"/>
          <w:lang w:val="zh-CN"/>
        </w:rPr>
      </w:pPr>
      <w:r>
        <w:rPr>
          <w:rFonts w:hint="eastAsia" w:hAnsi="宋体"/>
          <w:color w:val="auto"/>
          <w:sz w:val="21"/>
          <w:highlight w:val="none"/>
          <w:lang w:val="zh-CN"/>
        </w:rPr>
        <w:t>5.7</w:t>
      </w:r>
      <w:r>
        <w:rPr>
          <w:rFonts w:hint="eastAsia" w:hAnsi="宋体"/>
          <w:color w:val="auto"/>
          <w:sz w:val="21"/>
          <w:highlight w:val="none"/>
          <w:lang w:val="zh-CN"/>
        </w:rPr>
        <w:tab/>
      </w:r>
      <w:r>
        <w:rPr>
          <w:rFonts w:hint="eastAsia" w:hAnsi="宋体"/>
          <w:color w:val="auto"/>
          <w:sz w:val="21"/>
          <w:highlight w:val="none"/>
          <w:lang w:val="zh-CN"/>
        </w:rPr>
        <w:t>对成交供应商的价格出现明显低于或高于同业同期市场平均价的情形时，谈判小组应当在评审报告中详细说明推荐理由。</w:t>
      </w:r>
    </w:p>
    <w:p>
      <w:pPr>
        <w:shd w:val="clear"/>
        <w:spacing w:line="360" w:lineRule="auto"/>
        <w:ind w:left="525" w:hanging="525" w:hangingChars="250"/>
        <w:rPr>
          <w:rFonts w:hAnsi="宋体"/>
          <w:color w:val="auto"/>
          <w:sz w:val="21"/>
          <w:highlight w:val="none"/>
          <w:lang w:val="zh-CN"/>
        </w:rPr>
      </w:pPr>
      <w:r>
        <w:rPr>
          <w:rFonts w:hint="eastAsia" w:hAnsi="宋体"/>
          <w:color w:val="auto"/>
          <w:sz w:val="21"/>
          <w:highlight w:val="none"/>
          <w:lang w:val="zh-CN"/>
        </w:rPr>
        <w:t>5.8</w:t>
      </w:r>
      <w:r>
        <w:rPr>
          <w:rFonts w:hint="eastAsia" w:hAnsi="宋体"/>
          <w:color w:val="auto"/>
          <w:sz w:val="21"/>
          <w:highlight w:val="none"/>
          <w:lang w:val="zh-CN"/>
        </w:rPr>
        <w:tab/>
      </w:r>
      <w:r>
        <w:rPr>
          <w:rFonts w:hint="eastAsia" w:hAnsi="宋体"/>
          <w:color w:val="auto"/>
          <w:sz w:val="21"/>
          <w:highlight w:val="none"/>
          <w:lang w:val="zh-CN"/>
        </w:rPr>
        <w:t>谈判小组按上述修正误差的原则调整的价格对其响应供应商具有约束力。如果响应供应商不接受修正后的价格，其报价将被拒绝。</w:t>
      </w:r>
    </w:p>
    <w:p>
      <w:pPr>
        <w:shd w:val="clear"/>
        <w:spacing w:line="360" w:lineRule="auto"/>
        <w:ind w:left="525" w:hanging="525" w:hangingChars="250"/>
        <w:rPr>
          <w:rFonts w:hAnsi="宋体"/>
          <w:color w:val="auto"/>
          <w:sz w:val="21"/>
          <w:highlight w:val="none"/>
          <w:lang w:val="zh-CN"/>
        </w:rPr>
      </w:pPr>
      <w:r>
        <w:rPr>
          <w:rFonts w:hint="eastAsia" w:hAnsi="宋体"/>
          <w:color w:val="auto"/>
          <w:sz w:val="21"/>
          <w:highlight w:val="none"/>
          <w:lang w:val="zh-CN"/>
        </w:rPr>
        <w:t>5.9</w:t>
      </w:r>
      <w:r>
        <w:rPr>
          <w:rFonts w:hint="eastAsia" w:hAnsi="宋体"/>
          <w:color w:val="auto"/>
          <w:sz w:val="21"/>
          <w:highlight w:val="none"/>
          <w:lang w:val="zh-CN"/>
        </w:rPr>
        <w:tab/>
      </w:r>
      <w:r>
        <w:rPr>
          <w:rFonts w:hint="eastAsia" w:hAnsi="宋体"/>
          <w:color w:val="auto"/>
          <w:sz w:val="21"/>
          <w:highlight w:val="none"/>
          <w:lang w:val="zh-CN"/>
        </w:rPr>
        <w:t>供应商应当按照竞争性谈判文件的变动情况和谈判小组的要求重新提交响应文件，并由其法定代表人</w:t>
      </w:r>
      <w:r>
        <w:rPr>
          <w:rFonts w:hint="eastAsia" w:hAnsi="宋体"/>
          <w:color w:val="auto"/>
          <w:kern w:val="2"/>
          <w:sz w:val="21"/>
          <w:szCs w:val="21"/>
          <w:highlight w:val="none"/>
          <w:lang w:val="zh-CN"/>
        </w:rPr>
        <w:t>（负责人）</w:t>
      </w:r>
      <w:r>
        <w:rPr>
          <w:rFonts w:hint="eastAsia" w:hAnsi="宋体"/>
          <w:color w:val="auto"/>
          <w:sz w:val="21"/>
          <w:highlight w:val="none"/>
          <w:lang w:val="zh-CN"/>
        </w:rPr>
        <w:t>或授权代表签字或者加盖公章。由授权代表签字的，应当附法定代表人</w:t>
      </w:r>
      <w:r>
        <w:rPr>
          <w:rFonts w:hint="eastAsia" w:hAnsi="宋体"/>
          <w:color w:val="auto"/>
          <w:kern w:val="2"/>
          <w:sz w:val="21"/>
          <w:szCs w:val="21"/>
          <w:highlight w:val="none"/>
          <w:lang w:val="zh-CN"/>
        </w:rPr>
        <w:t>（负责人）</w:t>
      </w:r>
      <w:r>
        <w:rPr>
          <w:rFonts w:hint="eastAsia" w:hAnsi="宋体"/>
          <w:color w:val="auto"/>
          <w:sz w:val="21"/>
          <w:highlight w:val="none"/>
          <w:lang w:val="zh-CN"/>
        </w:rPr>
        <w:t>授权书。</w:t>
      </w:r>
    </w:p>
    <w:p>
      <w:pPr>
        <w:shd w:val="clear"/>
        <w:spacing w:line="360" w:lineRule="auto"/>
        <w:ind w:left="525" w:hanging="525" w:hangingChars="250"/>
        <w:rPr>
          <w:rFonts w:hAnsi="宋体"/>
          <w:color w:val="auto"/>
          <w:sz w:val="21"/>
          <w:highlight w:val="none"/>
          <w:lang w:val="zh-CN"/>
        </w:rPr>
      </w:pPr>
      <w:r>
        <w:rPr>
          <w:rFonts w:hint="eastAsia" w:hAnsi="宋体"/>
          <w:color w:val="auto"/>
          <w:sz w:val="21"/>
          <w:highlight w:val="none"/>
          <w:lang w:val="zh-CN"/>
        </w:rPr>
        <w:t>5</w:t>
      </w:r>
      <w:r>
        <w:rPr>
          <w:rFonts w:hAnsi="宋体"/>
          <w:color w:val="auto"/>
          <w:sz w:val="21"/>
          <w:highlight w:val="none"/>
          <w:lang w:val="zh-CN"/>
        </w:rPr>
        <w:t>.10</w:t>
      </w:r>
      <w:r>
        <w:rPr>
          <w:rFonts w:hint="eastAsia" w:hAnsi="宋体"/>
          <w:color w:val="auto"/>
          <w:sz w:val="21"/>
          <w:highlight w:val="none"/>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shd w:val="clear"/>
        <w:tabs>
          <w:tab w:val="left" w:pos="1140"/>
        </w:tabs>
        <w:spacing w:line="360" w:lineRule="auto"/>
        <w:jc w:val="center"/>
        <w:rPr>
          <w:rFonts w:hAnsi="宋体"/>
          <w:b/>
          <w:bCs/>
          <w:color w:val="auto"/>
          <w:kern w:val="2"/>
          <w:sz w:val="28"/>
          <w:szCs w:val="28"/>
          <w:highlight w:val="none"/>
          <w:lang w:val="zh-CN"/>
        </w:rPr>
      </w:pPr>
    </w:p>
    <w:p>
      <w:pPr>
        <w:shd w:val="clear"/>
        <w:tabs>
          <w:tab w:val="left" w:pos="1140"/>
        </w:tabs>
        <w:spacing w:line="360" w:lineRule="auto"/>
        <w:jc w:val="center"/>
        <w:rPr>
          <w:rFonts w:hAnsi="宋体" w:cs="Arial"/>
          <w:b/>
          <w:bCs/>
          <w:color w:val="auto"/>
          <w:kern w:val="2"/>
          <w:sz w:val="28"/>
          <w:szCs w:val="28"/>
          <w:highlight w:val="none"/>
        </w:rPr>
      </w:pPr>
      <w:r>
        <w:rPr>
          <w:rFonts w:hint="eastAsia" w:hAnsi="宋体"/>
          <w:b/>
          <w:bCs/>
          <w:color w:val="auto"/>
          <w:kern w:val="2"/>
          <w:sz w:val="28"/>
          <w:szCs w:val="28"/>
          <w:highlight w:val="none"/>
          <w:lang w:val="zh-CN"/>
        </w:rPr>
        <w:t>二、响应文件的初审</w:t>
      </w:r>
    </w:p>
    <w:p>
      <w:pPr>
        <w:shd w:val="clear"/>
        <w:spacing w:line="360" w:lineRule="auto"/>
        <w:jc w:val="both"/>
        <w:rPr>
          <w:rFonts w:hAnsi="宋体"/>
          <w:b/>
          <w:color w:val="auto"/>
          <w:kern w:val="2"/>
          <w:sz w:val="21"/>
          <w:highlight w:val="none"/>
          <w:lang w:val="zh-CN"/>
        </w:rPr>
      </w:pPr>
      <w:r>
        <w:rPr>
          <w:rFonts w:hAnsi="宋体"/>
          <w:b/>
          <w:color w:val="auto"/>
          <w:kern w:val="2"/>
          <w:sz w:val="21"/>
          <w:highlight w:val="none"/>
        </w:rPr>
        <w:t>6</w:t>
      </w:r>
      <w:r>
        <w:rPr>
          <w:rFonts w:hint="eastAsia" w:hAnsi="宋体"/>
          <w:b/>
          <w:color w:val="auto"/>
          <w:kern w:val="2"/>
          <w:sz w:val="21"/>
          <w:highlight w:val="none"/>
          <w:lang w:val="zh-CN"/>
        </w:rPr>
        <w:t>、响应文件的初审分为资格性检查和符合性检查。</w:t>
      </w:r>
    </w:p>
    <w:p>
      <w:pPr>
        <w:shd w:val="clear"/>
        <w:spacing w:line="360" w:lineRule="auto"/>
        <w:ind w:left="424" w:hanging="424" w:hangingChars="202"/>
        <w:jc w:val="both"/>
        <w:rPr>
          <w:rFonts w:hAnsi="宋体"/>
          <w:color w:val="auto"/>
          <w:kern w:val="2"/>
          <w:sz w:val="21"/>
          <w:highlight w:val="none"/>
          <w:lang w:val="zh-CN"/>
        </w:rPr>
      </w:pPr>
      <w:r>
        <w:rPr>
          <w:rFonts w:hAnsi="宋体"/>
          <w:color w:val="auto"/>
          <w:kern w:val="2"/>
          <w:sz w:val="21"/>
          <w:highlight w:val="none"/>
        </w:rPr>
        <w:t>6</w:t>
      </w:r>
      <w:r>
        <w:rPr>
          <w:rFonts w:hint="eastAsia" w:hAnsi="宋体"/>
          <w:color w:val="auto"/>
          <w:kern w:val="2"/>
          <w:sz w:val="21"/>
          <w:highlight w:val="none"/>
          <w:lang w:val="zh-CN"/>
        </w:rPr>
        <w:t>.1 资格性检查是指谈判小组依据法律法规和竞争性谈判文件的规定，对响应文件中的资格证明、谈判保证金</w:t>
      </w:r>
      <w:r>
        <w:rPr>
          <w:rFonts w:hint="eastAsia" w:hAnsi="宋体"/>
          <w:color w:val="auto"/>
          <w:sz w:val="21"/>
          <w:szCs w:val="21"/>
          <w:highlight w:val="none"/>
          <w:lang w:val="zh-CN"/>
        </w:rPr>
        <w:t>、供应商</w:t>
      </w:r>
      <w:r>
        <w:rPr>
          <w:rFonts w:hint="eastAsia" w:hAnsi="宋体"/>
          <w:color w:val="auto"/>
          <w:kern w:val="2"/>
          <w:sz w:val="21"/>
          <w:highlight w:val="none"/>
          <w:lang w:val="zh-CN"/>
        </w:rPr>
        <w:t>（含其不具有独立法人资格的分支机构）信用（谈判小组在评审期间通过“信用中国”网站对供应商信用进行查询，并对查询记录签名确认）等进行审查，以确定供应商是否具备</w:t>
      </w:r>
      <w:r>
        <w:rPr>
          <w:rFonts w:hint="eastAsia" w:hAnsi="宋体"/>
          <w:color w:val="auto"/>
          <w:kern w:val="2"/>
          <w:sz w:val="21"/>
          <w:szCs w:val="21"/>
          <w:highlight w:val="none"/>
          <w:lang w:val="zh-CN"/>
        </w:rPr>
        <w:t>竞争性谈判</w:t>
      </w:r>
      <w:r>
        <w:rPr>
          <w:rFonts w:hint="eastAsia" w:hAnsi="宋体"/>
          <w:color w:val="auto"/>
          <w:kern w:val="2"/>
          <w:sz w:val="21"/>
          <w:highlight w:val="none"/>
          <w:lang w:val="zh-CN"/>
        </w:rPr>
        <w:t>资格。</w:t>
      </w:r>
    </w:p>
    <w:p>
      <w:pPr>
        <w:shd w:val="clear"/>
        <w:spacing w:line="360" w:lineRule="auto"/>
        <w:ind w:left="424" w:hanging="424" w:hangingChars="202"/>
        <w:jc w:val="both"/>
        <w:rPr>
          <w:rFonts w:hAnsi="宋体"/>
          <w:color w:val="auto"/>
          <w:kern w:val="2"/>
          <w:sz w:val="21"/>
          <w:highlight w:val="none"/>
          <w:lang w:val="zh-CN"/>
        </w:rPr>
      </w:pPr>
      <w:r>
        <w:rPr>
          <w:rFonts w:hAnsi="宋体"/>
          <w:color w:val="auto"/>
          <w:kern w:val="2"/>
          <w:sz w:val="21"/>
          <w:highlight w:val="none"/>
        </w:rPr>
        <w:t>6</w:t>
      </w:r>
      <w:r>
        <w:rPr>
          <w:rFonts w:hint="eastAsia" w:hAnsi="宋体"/>
          <w:color w:val="auto"/>
          <w:kern w:val="2"/>
          <w:sz w:val="21"/>
          <w:highlight w:val="none"/>
          <w:lang w:val="zh-CN"/>
        </w:rPr>
        <w:t>.2 符合性检查是指谈判小组依据竞争性谈判文件规定，从响应文件的有效性、完整性和对竞争性谈判文件的响应程度进行审查，以确定是否对竞争性谈判文件的实质性要求作出响应。</w:t>
      </w:r>
    </w:p>
    <w:p>
      <w:pPr>
        <w:shd w:val="clear"/>
        <w:spacing w:line="360" w:lineRule="auto"/>
        <w:ind w:left="425" w:leftChars="177" w:firstLine="420" w:firstLineChars="200"/>
        <w:jc w:val="both"/>
        <w:rPr>
          <w:rFonts w:hAnsi="宋体"/>
          <w:color w:val="auto"/>
          <w:kern w:val="2"/>
          <w:sz w:val="21"/>
          <w:highlight w:val="none"/>
          <w:lang w:val="zh-CN"/>
        </w:rPr>
      </w:pPr>
      <w:r>
        <w:rPr>
          <w:rFonts w:hint="eastAsia" w:hAnsi="宋体"/>
          <w:color w:val="auto"/>
          <w:kern w:val="2"/>
          <w:sz w:val="21"/>
          <w:highlight w:val="none"/>
          <w:lang w:val="zh-CN"/>
        </w:rPr>
        <w:t>实质性响应指的是符合竞争性谈判文件要求的全部“★”条款和验收标准而无任何重大偏离或保留。重大偏离或保留系指实质上影响到合同项下的供货及服务范围、质量和性能，或指与竞争性谈判文件有实质不一致，限制了合同项下委托人的权利和承包人的义务，或对该重大偏离的修改对提交实质性响应谈判的其他供应商将不公平。</w:t>
      </w:r>
    </w:p>
    <w:p>
      <w:pPr>
        <w:shd w:val="clear"/>
        <w:spacing w:line="360" w:lineRule="auto"/>
        <w:ind w:left="425" w:leftChars="177" w:firstLine="420" w:firstLineChars="200"/>
        <w:jc w:val="both"/>
        <w:rPr>
          <w:rFonts w:hAnsi="宋体"/>
          <w:color w:val="auto"/>
          <w:kern w:val="2"/>
          <w:sz w:val="21"/>
          <w:highlight w:val="none"/>
          <w:lang w:val="zh-CN"/>
        </w:rPr>
      </w:pPr>
      <w:r>
        <w:rPr>
          <w:rFonts w:hint="eastAsia" w:hAnsi="宋体"/>
          <w:color w:val="auto"/>
          <w:kern w:val="2"/>
          <w:sz w:val="21"/>
          <w:highlight w:val="none"/>
          <w:lang w:val="zh-CN"/>
        </w:rPr>
        <w:t>谈判小组决定响应文件的响应性是基于响应文件的内容本身而不靠外部的证据。</w:t>
      </w:r>
    </w:p>
    <w:p>
      <w:pPr>
        <w:shd w:val="clear"/>
        <w:spacing w:line="360" w:lineRule="auto"/>
        <w:ind w:left="425" w:leftChars="177" w:firstLine="420" w:firstLineChars="200"/>
        <w:jc w:val="both"/>
        <w:rPr>
          <w:rFonts w:hAnsi="宋体"/>
          <w:color w:val="auto"/>
          <w:kern w:val="2"/>
          <w:sz w:val="21"/>
          <w:highlight w:val="none"/>
          <w:lang w:val="zh-CN"/>
        </w:rPr>
      </w:pPr>
      <w:r>
        <w:rPr>
          <w:rFonts w:hint="eastAsia" w:hAnsi="宋体"/>
          <w:color w:val="auto"/>
          <w:kern w:val="2"/>
          <w:sz w:val="21"/>
          <w:highlight w:val="none"/>
          <w:lang w:val="zh-CN"/>
        </w:rPr>
        <w:t>对是否符合实质性响应竞争性谈判文件有争议的响应文件</w:t>
      </w:r>
      <w:r>
        <w:rPr>
          <w:rFonts w:hAnsi="宋体"/>
          <w:color w:val="auto"/>
          <w:kern w:val="2"/>
          <w:sz w:val="21"/>
          <w:highlight w:val="none"/>
          <w:lang w:val="zh-CN"/>
        </w:rPr>
        <w:t>，</w:t>
      </w:r>
      <w:r>
        <w:rPr>
          <w:rFonts w:hint="eastAsia" w:hAnsi="宋体"/>
          <w:color w:val="auto"/>
          <w:kern w:val="2"/>
          <w:sz w:val="21"/>
          <w:highlight w:val="none"/>
          <w:lang w:val="zh-CN"/>
        </w:rPr>
        <w:t>谈判小组成员将以记名方式表决</w:t>
      </w:r>
      <w:r>
        <w:rPr>
          <w:rFonts w:hAnsi="宋体"/>
          <w:color w:val="auto"/>
          <w:kern w:val="2"/>
          <w:sz w:val="21"/>
          <w:highlight w:val="none"/>
          <w:lang w:val="zh-CN"/>
        </w:rPr>
        <w:t>，</w:t>
      </w:r>
      <w:r>
        <w:rPr>
          <w:rFonts w:hint="eastAsia" w:hAnsi="宋体"/>
          <w:color w:val="auto"/>
          <w:kern w:val="2"/>
          <w:sz w:val="21"/>
          <w:highlight w:val="none"/>
          <w:lang w:val="zh-CN"/>
        </w:rPr>
        <w:t>得票超过半数的供应商才有资格进入下一阶段的评审</w:t>
      </w:r>
      <w:r>
        <w:rPr>
          <w:rFonts w:hAnsi="宋体"/>
          <w:color w:val="auto"/>
          <w:kern w:val="2"/>
          <w:sz w:val="21"/>
          <w:highlight w:val="none"/>
          <w:lang w:val="zh-CN"/>
        </w:rPr>
        <w:t>，</w:t>
      </w:r>
      <w:r>
        <w:rPr>
          <w:rFonts w:hint="eastAsia" w:hAnsi="宋体"/>
          <w:color w:val="auto"/>
          <w:kern w:val="2"/>
          <w:sz w:val="21"/>
          <w:highlight w:val="none"/>
          <w:lang w:val="zh-CN"/>
        </w:rPr>
        <w:t>否则将被认定为无效响应文件。</w:t>
      </w:r>
    </w:p>
    <w:p>
      <w:pPr>
        <w:shd w:val="clear"/>
        <w:spacing w:line="360" w:lineRule="auto"/>
        <w:jc w:val="both"/>
        <w:rPr>
          <w:rFonts w:hAnsi="宋体"/>
          <w:b/>
          <w:color w:val="auto"/>
          <w:kern w:val="2"/>
          <w:sz w:val="21"/>
          <w:highlight w:val="none"/>
          <w:lang w:val="zh-CN"/>
        </w:rPr>
      </w:pPr>
      <w:r>
        <w:rPr>
          <w:rFonts w:hAnsi="宋体"/>
          <w:b/>
          <w:color w:val="auto"/>
          <w:kern w:val="2"/>
          <w:sz w:val="21"/>
          <w:highlight w:val="none"/>
        </w:rPr>
        <w:t>7</w:t>
      </w:r>
      <w:r>
        <w:rPr>
          <w:rFonts w:hint="eastAsia" w:hAnsi="宋体"/>
          <w:b/>
          <w:color w:val="auto"/>
          <w:kern w:val="2"/>
          <w:sz w:val="21"/>
          <w:highlight w:val="none"/>
          <w:lang w:val="zh-CN"/>
        </w:rPr>
        <w:t>、响应文件出现下列情况之一的，被认定为无效响应：</w:t>
      </w:r>
    </w:p>
    <w:p>
      <w:pPr>
        <w:shd w:val="clear"/>
        <w:autoSpaceDE/>
        <w:autoSpaceDN/>
        <w:adjustRightInd/>
        <w:spacing w:line="360" w:lineRule="auto"/>
        <w:jc w:val="both"/>
        <w:rPr>
          <w:rFonts w:hAnsi="宋体"/>
          <w:color w:val="auto"/>
          <w:sz w:val="21"/>
          <w:szCs w:val="21"/>
          <w:highlight w:val="none"/>
        </w:rPr>
      </w:pPr>
      <w:r>
        <w:rPr>
          <w:rFonts w:hAnsi="宋体"/>
          <w:b/>
          <w:color w:val="auto"/>
          <w:sz w:val="21"/>
          <w:szCs w:val="21"/>
          <w:highlight w:val="none"/>
        </w:rPr>
        <w:t>7</w:t>
      </w:r>
      <w:r>
        <w:rPr>
          <w:rFonts w:hint="eastAsia" w:hAnsi="宋体"/>
          <w:b/>
          <w:color w:val="auto"/>
          <w:sz w:val="21"/>
          <w:szCs w:val="21"/>
          <w:highlight w:val="none"/>
        </w:rPr>
        <w:t>.1供应商未按竞争性谈判文件要求交纳谈判保证金的；</w:t>
      </w:r>
    </w:p>
    <w:p>
      <w:pPr>
        <w:shd w:val="clear"/>
        <w:autoSpaceDE/>
        <w:autoSpaceDN/>
        <w:adjustRightInd/>
        <w:spacing w:line="360" w:lineRule="auto"/>
        <w:jc w:val="both"/>
        <w:rPr>
          <w:rFonts w:hAnsi="宋体"/>
          <w:b/>
          <w:color w:val="auto"/>
          <w:sz w:val="21"/>
          <w:szCs w:val="21"/>
          <w:highlight w:val="none"/>
        </w:rPr>
      </w:pPr>
      <w:r>
        <w:rPr>
          <w:rFonts w:hAnsi="宋体"/>
          <w:b/>
          <w:color w:val="auto"/>
          <w:sz w:val="21"/>
          <w:szCs w:val="21"/>
          <w:highlight w:val="none"/>
        </w:rPr>
        <w:t>7</w:t>
      </w:r>
      <w:r>
        <w:rPr>
          <w:rFonts w:hint="eastAsia" w:hAnsi="宋体"/>
          <w:b/>
          <w:color w:val="auto"/>
          <w:sz w:val="21"/>
          <w:szCs w:val="21"/>
          <w:highlight w:val="none"/>
        </w:rPr>
        <w:t>.2谈判总报价高于采购预算或分项报价高于最高限价的；</w:t>
      </w:r>
    </w:p>
    <w:p>
      <w:pPr>
        <w:shd w:val="clear"/>
        <w:autoSpaceDE/>
        <w:autoSpaceDN/>
        <w:adjustRightInd/>
        <w:spacing w:line="360" w:lineRule="auto"/>
        <w:ind w:left="424" w:hanging="424" w:hangingChars="201"/>
        <w:jc w:val="both"/>
        <w:rPr>
          <w:rFonts w:hAnsi="宋体"/>
          <w:b/>
          <w:color w:val="auto"/>
          <w:sz w:val="21"/>
          <w:szCs w:val="21"/>
          <w:highlight w:val="none"/>
        </w:rPr>
      </w:pPr>
      <w:r>
        <w:rPr>
          <w:rFonts w:hint="eastAsia" w:hAnsi="宋体"/>
          <w:b/>
          <w:color w:val="auto"/>
          <w:sz w:val="21"/>
          <w:szCs w:val="21"/>
          <w:highlight w:val="none"/>
        </w:rPr>
        <w:t>7.3 供应商递交两份或多份内容不同的响应文件，或在一份响应文件中报有两个或多个报价，且未书面声明哪一个有效；</w:t>
      </w:r>
    </w:p>
    <w:p>
      <w:pPr>
        <w:shd w:val="clear"/>
        <w:autoSpaceDE/>
        <w:autoSpaceDN/>
        <w:adjustRightInd/>
        <w:spacing w:line="360" w:lineRule="auto"/>
        <w:ind w:left="413" w:hanging="413" w:hangingChars="196"/>
        <w:jc w:val="both"/>
        <w:rPr>
          <w:rFonts w:hAnsi="宋体"/>
          <w:b/>
          <w:color w:val="auto"/>
          <w:sz w:val="21"/>
          <w:szCs w:val="21"/>
          <w:highlight w:val="none"/>
        </w:rPr>
      </w:pPr>
      <w:r>
        <w:rPr>
          <w:rFonts w:hAnsi="宋体"/>
          <w:b/>
          <w:color w:val="auto"/>
          <w:sz w:val="21"/>
          <w:szCs w:val="21"/>
          <w:highlight w:val="none"/>
        </w:rPr>
        <w:t>7</w:t>
      </w:r>
      <w:r>
        <w:rPr>
          <w:rFonts w:hint="eastAsia" w:hAnsi="宋体"/>
          <w:b/>
          <w:color w:val="auto"/>
          <w:sz w:val="21"/>
          <w:szCs w:val="21"/>
          <w:highlight w:val="none"/>
        </w:rPr>
        <w:t>.</w:t>
      </w:r>
      <w:r>
        <w:rPr>
          <w:rFonts w:hAnsi="宋体"/>
          <w:b/>
          <w:color w:val="auto"/>
          <w:sz w:val="21"/>
          <w:szCs w:val="21"/>
          <w:highlight w:val="none"/>
        </w:rPr>
        <w:t xml:space="preserve">4 </w:t>
      </w:r>
      <w:r>
        <w:rPr>
          <w:rFonts w:hint="eastAsia" w:hAnsi="宋体"/>
          <w:b/>
          <w:color w:val="auto"/>
          <w:sz w:val="21"/>
          <w:szCs w:val="21"/>
          <w:highlight w:val="none"/>
        </w:rPr>
        <w:t>供应商不符合合格供应商的基本条件[含</w:t>
      </w:r>
      <w:r>
        <w:rPr>
          <w:rFonts w:hAnsi="宋体"/>
          <w:b/>
          <w:color w:val="auto"/>
          <w:sz w:val="21"/>
          <w:szCs w:val="21"/>
          <w:highlight w:val="none"/>
        </w:rPr>
        <w:t>未提供资格证明文件</w:t>
      </w:r>
      <w:r>
        <w:rPr>
          <w:rFonts w:hint="eastAsia" w:hAnsi="宋体"/>
          <w:b/>
          <w:color w:val="auto"/>
          <w:sz w:val="21"/>
          <w:szCs w:val="21"/>
          <w:highlight w:val="none"/>
        </w:rPr>
        <w:t>，或供应商（含其不具有独立法人资格的分支机构）被列入“信用中国”网站（www.creditchina.gov.cn）失信被执行人、重大税收违法案件当事人名单、严重违法失信行为记录名单</w:t>
      </w:r>
      <w:r>
        <w:rPr>
          <w:rFonts w:hAnsi="宋体"/>
          <w:b/>
          <w:color w:val="auto"/>
          <w:sz w:val="21"/>
          <w:szCs w:val="21"/>
          <w:highlight w:val="none"/>
        </w:rPr>
        <w:t>]</w:t>
      </w:r>
      <w:r>
        <w:rPr>
          <w:rFonts w:hint="eastAsia" w:hAnsi="宋体"/>
          <w:b/>
          <w:color w:val="auto"/>
          <w:sz w:val="21"/>
          <w:szCs w:val="21"/>
          <w:highlight w:val="none"/>
        </w:rPr>
        <w:t>（处罚期限届满的除外）</w:t>
      </w:r>
      <w:r>
        <w:rPr>
          <w:rFonts w:hAnsi="宋体"/>
          <w:b/>
          <w:color w:val="auto"/>
          <w:sz w:val="21"/>
          <w:szCs w:val="21"/>
          <w:highlight w:val="none"/>
        </w:rPr>
        <w:t>；</w:t>
      </w:r>
    </w:p>
    <w:p>
      <w:pPr>
        <w:shd w:val="clear"/>
        <w:autoSpaceDE/>
        <w:autoSpaceDN/>
        <w:adjustRightInd/>
        <w:spacing w:line="360" w:lineRule="auto"/>
        <w:ind w:left="413" w:hanging="413" w:hangingChars="196"/>
        <w:jc w:val="both"/>
        <w:rPr>
          <w:rFonts w:hAnsi="宋体"/>
          <w:b/>
          <w:color w:val="auto"/>
          <w:sz w:val="21"/>
          <w:szCs w:val="21"/>
          <w:highlight w:val="none"/>
        </w:rPr>
      </w:pPr>
      <w:r>
        <w:rPr>
          <w:rFonts w:hAnsi="宋体"/>
          <w:b/>
          <w:color w:val="auto"/>
          <w:sz w:val="21"/>
          <w:szCs w:val="21"/>
          <w:highlight w:val="none"/>
        </w:rPr>
        <w:t>7</w:t>
      </w:r>
      <w:r>
        <w:rPr>
          <w:rFonts w:hint="eastAsia" w:hAnsi="宋体"/>
          <w:b/>
          <w:color w:val="auto"/>
          <w:sz w:val="21"/>
          <w:szCs w:val="21"/>
          <w:highlight w:val="none"/>
        </w:rPr>
        <w:t>.</w:t>
      </w:r>
      <w:r>
        <w:rPr>
          <w:rFonts w:hAnsi="宋体"/>
          <w:b/>
          <w:color w:val="auto"/>
          <w:sz w:val="21"/>
          <w:szCs w:val="21"/>
          <w:highlight w:val="none"/>
        </w:rPr>
        <w:t>5响应文件</w:t>
      </w:r>
      <w:r>
        <w:rPr>
          <w:rFonts w:hint="eastAsia" w:hAnsi="宋体"/>
          <w:b/>
          <w:color w:val="auto"/>
          <w:sz w:val="21"/>
          <w:szCs w:val="21"/>
          <w:highlight w:val="none"/>
        </w:rPr>
        <w:t>未按照竞争性谈判文件规定要求密封</w:t>
      </w:r>
      <w:r>
        <w:rPr>
          <w:rFonts w:hAnsi="宋体"/>
          <w:b/>
          <w:color w:val="auto"/>
          <w:sz w:val="21"/>
          <w:szCs w:val="21"/>
          <w:highlight w:val="none"/>
        </w:rPr>
        <w:t>；响应文件无法定代表人</w:t>
      </w:r>
      <w:r>
        <w:rPr>
          <w:rFonts w:hint="eastAsia" w:hAnsi="宋体"/>
          <w:b/>
          <w:color w:val="auto"/>
          <w:sz w:val="21"/>
          <w:szCs w:val="21"/>
          <w:highlight w:val="none"/>
        </w:rPr>
        <w:t>（负责人）</w:t>
      </w:r>
      <w:r>
        <w:rPr>
          <w:rFonts w:hAnsi="宋体"/>
          <w:b/>
          <w:color w:val="auto"/>
          <w:sz w:val="21"/>
          <w:szCs w:val="21"/>
          <w:highlight w:val="none"/>
        </w:rPr>
        <w:t>或其授权代表签字</w:t>
      </w:r>
      <w:r>
        <w:rPr>
          <w:rFonts w:hint="eastAsia" w:hAnsi="宋体"/>
          <w:b/>
          <w:color w:val="auto"/>
          <w:sz w:val="21"/>
          <w:szCs w:val="21"/>
          <w:highlight w:val="none"/>
        </w:rPr>
        <w:t>（或盖私章）</w:t>
      </w:r>
      <w:r>
        <w:rPr>
          <w:rFonts w:hAnsi="宋体"/>
          <w:b/>
          <w:color w:val="auto"/>
          <w:sz w:val="21"/>
          <w:szCs w:val="21"/>
          <w:highlight w:val="none"/>
        </w:rPr>
        <w:t>，或签字人无法定代表人</w:t>
      </w:r>
      <w:r>
        <w:rPr>
          <w:rFonts w:hint="eastAsia" w:hAnsi="宋体"/>
          <w:b/>
          <w:color w:val="auto"/>
          <w:sz w:val="21"/>
          <w:szCs w:val="21"/>
          <w:highlight w:val="none"/>
        </w:rPr>
        <w:t>（负责人）</w:t>
      </w:r>
      <w:r>
        <w:rPr>
          <w:rFonts w:hAnsi="宋体"/>
          <w:b/>
          <w:color w:val="auto"/>
          <w:sz w:val="21"/>
          <w:szCs w:val="21"/>
          <w:highlight w:val="none"/>
        </w:rPr>
        <w:t>有效授权的；签字盖章不符合竞争性谈判文件要求的；</w:t>
      </w:r>
    </w:p>
    <w:p>
      <w:pPr>
        <w:shd w:val="clear"/>
        <w:autoSpaceDE/>
        <w:autoSpaceDN/>
        <w:adjustRightInd/>
        <w:spacing w:line="360" w:lineRule="auto"/>
        <w:jc w:val="both"/>
        <w:rPr>
          <w:rFonts w:hAnsi="宋体"/>
          <w:b/>
          <w:color w:val="auto"/>
          <w:sz w:val="21"/>
          <w:szCs w:val="21"/>
          <w:highlight w:val="none"/>
        </w:rPr>
      </w:pPr>
      <w:r>
        <w:rPr>
          <w:rFonts w:hAnsi="宋体"/>
          <w:b/>
          <w:color w:val="auto"/>
          <w:sz w:val="21"/>
          <w:szCs w:val="21"/>
          <w:highlight w:val="none"/>
        </w:rPr>
        <w:t>7.6</w:t>
      </w:r>
      <w:r>
        <w:rPr>
          <w:rFonts w:hint="eastAsia" w:hAnsi="宋体"/>
          <w:b/>
          <w:color w:val="auto"/>
          <w:sz w:val="21"/>
          <w:szCs w:val="21"/>
          <w:highlight w:val="none"/>
        </w:rPr>
        <w:t>响应有效期限不符合要求；</w:t>
      </w:r>
    </w:p>
    <w:p>
      <w:pPr>
        <w:shd w:val="clear"/>
        <w:autoSpaceDE/>
        <w:autoSpaceDN/>
        <w:adjustRightInd/>
        <w:spacing w:line="360" w:lineRule="auto"/>
        <w:ind w:left="413" w:hanging="413" w:hangingChars="196"/>
        <w:jc w:val="both"/>
        <w:rPr>
          <w:rFonts w:hAnsi="宋体"/>
          <w:b/>
          <w:color w:val="auto"/>
          <w:sz w:val="21"/>
          <w:szCs w:val="21"/>
          <w:highlight w:val="none"/>
        </w:rPr>
      </w:pPr>
      <w:r>
        <w:rPr>
          <w:rFonts w:hAnsi="宋体"/>
          <w:b/>
          <w:color w:val="auto"/>
          <w:sz w:val="21"/>
          <w:szCs w:val="21"/>
          <w:highlight w:val="none"/>
        </w:rPr>
        <w:t>7.7</w:t>
      </w:r>
      <w:r>
        <w:rPr>
          <w:rFonts w:hint="eastAsia" w:hAnsi="宋体"/>
          <w:b/>
          <w:color w:val="auto"/>
          <w:sz w:val="21"/>
          <w:szCs w:val="21"/>
          <w:highlight w:val="none"/>
        </w:rPr>
        <w:t>响应文件未对谈判范围内的全部内容进行谈判报价或谈判方案不是唯一；</w:t>
      </w:r>
    </w:p>
    <w:p>
      <w:pPr>
        <w:shd w:val="clear"/>
        <w:autoSpaceDE/>
        <w:autoSpaceDN/>
        <w:adjustRightInd/>
        <w:spacing w:line="360" w:lineRule="auto"/>
        <w:ind w:left="413" w:hanging="413" w:hangingChars="196"/>
        <w:jc w:val="both"/>
        <w:rPr>
          <w:rFonts w:hAnsi="宋体"/>
          <w:b/>
          <w:color w:val="auto"/>
          <w:sz w:val="21"/>
          <w:szCs w:val="21"/>
          <w:highlight w:val="none"/>
        </w:rPr>
      </w:pPr>
      <w:r>
        <w:rPr>
          <w:rFonts w:hAnsi="宋体"/>
          <w:b/>
          <w:color w:val="auto"/>
          <w:sz w:val="21"/>
          <w:szCs w:val="21"/>
          <w:highlight w:val="none"/>
        </w:rPr>
        <w:t>7.8未提供或虚假填写《合同条款偏离表》，或对《合同条款偏离表》有负偏离的；</w:t>
      </w:r>
    </w:p>
    <w:p>
      <w:pPr>
        <w:shd w:val="clear"/>
        <w:autoSpaceDE/>
        <w:autoSpaceDN/>
        <w:adjustRightInd/>
        <w:spacing w:line="360" w:lineRule="auto"/>
        <w:ind w:left="413" w:hanging="413" w:hangingChars="196"/>
        <w:jc w:val="both"/>
        <w:rPr>
          <w:rFonts w:hAnsi="宋体"/>
          <w:b/>
          <w:color w:val="auto"/>
          <w:sz w:val="21"/>
          <w:szCs w:val="21"/>
          <w:highlight w:val="none"/>
        </w:rPr>
      </w:pPr>
      <w:r>
        <w:rPr>
          <w:rFonts w:hAnsi="宋体"/>
          <w:b/>
          <w:color w:val="auto"/>
          <w:sz w:val="21"/>
          <w:szCs w:val="21"/>
          <w:highlight w:val="none"/>
        </w:rPr>
        <w:t>7.9未填写或虚假填写《用户需求偏离表》的；</w:t>
      </w:r>
    </w:p>
    <w:p>
      <w:pPr>
        <w:shd w:val="clear"/>
        <w:autoSpaceDE/>
        <w:autoSpaceDN/>
        <w:adjustRightInd/>
        <w:spacing w:line="360" w:lineRule="auto"/>
        <w:jc w:val="both"/>
        <w:rPr>
          <w:rFonts w:hAnsi="宋体"/>
          <w:b/>
          <w:color w:val="auto"/>
          <w:sz w:val="21"/>
          <w:szCs w:val="21"/>
          <w:highlight w:val="none"/>
        </w:rPr>
      </w:pPr>
      <w:r>
        <w:rPr>
          <w:rFonts w:hAnsi="宋体"/>
          <w:b/>
          <w:color w:val="auto"/>
          <w:sz w:val="21"/>
          <w:szCs w:val="21"/>
          <w:highlight w:val="none"/>
        </w:rPr>
        <w:t>7.10</w:t>
      </w:r>
      <w:r>
        <w:rPr>
          <w:rFonts w:hint="eastAsia" w:hAnsi="宋体"/>
          <w:b/>
          <w:color w:val="auto"/>
          <w:sz w:val="21"/>
          <w:szCs w:val="21"/>
          <w:highlight w:val="none"/>
        </w:rPr>
        <w:t>未响应竞争性谈判文件提出的实质性要求和条件（标注★的条款）。</w:t>
      </w:r>
    </w:p>
    <w:p>
      <w:pPr>
        <w:shd w:val="clear"/>
        <w:spacing w:line="360" w:lineRule="auto"/>
        <w:ind w:left="315" w:hanging="315" w:hangingChars="150"/>
        <w:jc w:val="both"/>
        <w:rPr>
          <w:rFonts w:hAnsi="宋体"/>
          <w:color w:val="auto"/>
          <w:sz w:val="21"/>
          <w:highlight w:val="none"/>
          <w:lang w:val="zh-CN"/>
        </w:rPr>
      </w:pPr>
      <w:r>
        <w:rPr>
          <w:rFonts w:hAnsi="宋体"/>
          <w:color w:val="auto"/>
          <w:sz w:val="21"/>
          <w:highlight w:val="none"/>
        </w:rPr>
        <w:t>8</w:t>
      </w:r>
      <w:r>
        <w:rPr>
          <w:rFonts w:hint="eastAsia" w:hAnsi="宋体"/>
          <w:color w:val="auto"/>
          <w:sz w:val="21"/>
          <w:highlight w:val="none"/>
          <w:lang w:val="zh-CN"/>
        </w:rPr>
        <w:t>、谈判小组应当书面要求存在细微偏差的供应商在评审结束前予以补正。细微偏差是指响应文件在实质上响应竞争性谈判文件要求，但在个别地方存在漏项或者提供了不完整的技术方案信息和数据等情况，并且补正这些遗漏或者不完整不会对其他供应商造成不公平的结果。细微偏差不影响响应文件的有效性。</w:t>
      </w:r>
    </w:p>
    <w:p>
      <w:pPr>
        <w:shd w:val="clear"/>
        <w:autoSpaceDE/>
        <w:autoSpaceDN/>
        <w:adjustRightInd/>
        <w:spacing w:line="360" w:lineRule="auto"/>
        <w:jc w:val="both"/>
        <w:rPr>
          <w:rFonts w:hAnsi="宋体"/>
          <w:b/>
          <w:color w:val="auto"/>
          <w:sz w:val="21"/>
          <w:szCs w:val="21"/>
          <w:highlight w:val="none"/>
        </w:rPr>
      </w:pPr>
    </w:p>
    <w:p>
      <w:pPr>
        <w:shd w:val="clear"/>
        <w:tabs>
          <w:tab w:val="left" w:pos="1140"/>
        </w:tabs>
        <w:spacing w:line="360" w:lineRule="auto"/>
        <w:jc w:val="center"/>
        <w:rPr>
          <w:rFonts w:hAnsi="宋体" w:cs="Arial"/>
          <w:b/>
          <w:bCs/>
          <w:color w:val="auto"/>
          <w:kern w:val="2"/>
          <w:sz w:val="28"/>
          <w:szCs w:val="28"/>
          <w:highlight w:val="none"/>
        </w:rPr>
      </w:pPr>
      <w:r>
        <w:rPr>
          <w:rFonts w:hint="eastAsia" w:hAnsi="宋体"/>
          <w:b/>
          <w:bCs/>
          <w:color w:val="auto"/>
          <w:kern w:val="2"/>
          <w:sz w:val="28"/>
          <w:szCs w:val="28"/>
          <w:highlight w:val="none"/>
          <w:lang w:val="zh-CN"/>
        </w:rPr>
        <w:t>三、澄清有关问题</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9、 在</w:t>
      </w:r>
      <w:r>
        <w:rPr>
          <w:rFonts w:hint="eastAsia" w:hAnsi="宋体"/>
          <w:color w:val="auto"/>
          <w:sz w:val="21"/>
          <w:highlight w:val="none"/>
          <w:lang w:val="zh-CN"/>
        </w:rPr>
        <w:t>响应文件</w:t>
      </w:r>
      <w:r>
        <w:rPr>
          <w:rFonts w:hint="eastAsia" w:hAnsi="宋体"/>
          <w:color w:val="auto"/>
          <w:kern w:val="2"/>
          <w:sz w:val="21"/>
          <w:highlight w:val="none"/>
          <w:lang w:val="zh-CN"/>
        </w:rPr>
        <w:t>的商务、技术资格性检查及符合性检查过程中，</w:t>
      </w:r>
      <w:r>
        <w:rPr>
          <w:rFonts w:hint="eastAsia" w:hAnsi="宋体"/>
          <w:color w:val="auto"/>
          <w:sz w:val="21"/>
          <w:highlight w:val="none"/>
          <w:lang w:val="zh-CN"/>
        </w:rPr>
        <w:t>供应商</w:t>
      </w:r>
      <w:r>
        <w:rPr>
          <w:rFonts w:hint="eastAsia" w:hAnsi="宋体"/>
          <w:color w:val="auto"/>
          <w:kern w:val="2"/>
          <w:sz w:val="21"/>
          <w:highlight w:val="none"/>
          <w:lang w:val="zh-CN"/>
        </w:rPr>
        <w:t>可应谈判小组要求对</w:t>
      </w:r>
      <w:r>
        <w:rPr>
          <w:rFonts w:hint="eastAsia" w:hAnsi="宋体"/>
          <w:color w:val="auto"/>
          <w:sz w:val="21"/>
          <w:highlight w:val="none"/>
          <w:lang w:val="zh-CN"/>
        </w:rPr>
        <w:t>响应文件</w:t>
      </w:r>
      <w:r>
        <w:rPr>
          <w:rFonts w:hint="eastAsia" w:hAnsi="宋体"/>
          <w:color w:val="auto"/>
          <w:kern w:val="2"/>
          <w:sz w:val="21"/>
          <w:highlight w:val="none"/>
          <w:lang w:val="zh-CN"/>
        </w:rPr>
        <w:t>中有关问题进行书面澄清。该书面澄清作为其</w:t>
      </w:r>
      <w:r>
        <w:rPr>
          <w:rFonts w:hint="eastAsia" w:hAnsi="宋体"/>
          <w:color w:val="auto"/>
          <w:sz w:val="21"/>
          <w:highlight w:val="none"/>
          <w:lang w:val="zh-CN"/>
        </w:rPr>
        <w:t>响应文件</w:t>
      </w:r>
      <w:r>
        <w:rPr>
          <w:rFonts w:hint="eastAsia" w:hAnsi="宋体"/>
          <w:color w:val="auto"/>
          <w:kern w:val="2"/>
          <w:sz w:val="21"/>
          <w:highlight w:val="none"/>
          <w:lang w:val="zh-CN"/>
        </w:rPr>
        <w:t>的一部分。</w:t>
      </w:r>
    </w:p>
    <w:p>
      <w:pPr>
        <w:shd w:val="clear"/>
        <w:spacing w:line="360" w:lineRule="auto"/>
        <w:ind w:left="529" w:hanging="529" w:hangingChars="252"/>
        <w:jc w:val="both"/>
        <w:rPr>
          <w:rFonts w:hAnsi="宋体" w:cs="宋体"/>
          <w:color w:val="auto"/>
          <w:kern w:val="2"/>
          <w:sz w:val="21"/>
          <w:highlight w:val="none"/>
          <w:lang w:val="zh-CN"/>
        </w:rPr>
      </w:pPr>
      <w:r>
        <w:rPr>
          <w:rFonts w:hint="eastAsia" w:hAnsi="宋体" w:cs="宋体"/>
          <w:color w:val="auto"/>
          <w:kern w:val="2"/>
          <w:sz w:val="21"/>
          <w:highlight w:val="none"/>
          <w:lang w:val="zh-CN"/>
        </w:rPr>
        <w:t>9.1  对</w:t>
      </w:r>
      <w:r>
        <w:rPr>
          <w:rFonts w:hint="eastAsia" w:hAnsi="宋体" w:cs="宋体"/>
          <w:color w:val="auto"/>
          <w:sz w:val="21"/>
          <w:highlight w:val="none"/>
          <w:lang w:val="zh-CN"/>
        </w:rPr>
        <w:t>响应文件</w:t>
      </w:r>
      <w:r>
        <w:rPr>
          <w:rFonts w:hint="eastAsia" w:hAnsi="宋体" w:cs="宋体"/>
          <w:color w:val="auto"/>
          <w:kern w:val="2"/>
          <w:sz w:val="21"/>
          <w:highlight w:val="none"/>
          <w:lang w:val="zh-CN"/>
        </w:rPr>
        <w:t>中含义不明确、同类问题表述不一致或者有明显文字和计算错误的内容，谈判小组可以书面形式（由谈判小组专家签字）要求供应商作出必要的澄清、说明或者纠正。</w:t>
      </w:r>
    </w:p>
    <w:p>
      <w:pPr>
        <w:shd w:val="clear"/>
        <w:spacing w:line="360" w:lineRule="auto"/>
        <w:ind w:left="529" w:hanging="529" w:hangingChars="252"/>
        <w:jc w:val="both"/>
        <w:rPr>
          <w:rFonts w:hAnsi="宋体" w:cs="宋体"/>
          <w:color w:val="auto"/>
          <w:kern w:val="2"/>
          <w:sz w:val="21"/>
          <w:highlight w:val="none"/>
          <w:lang w:val="zh-CN"/>
        </w:rPr>
      </w:pPr>
      <w:r>
        <w:rPr>
          <w:rFonts w:hint="eastAsia" w:hAnsi="宋体" w:cs="宋体"/>
          <w:color w:val="auto"/>
          <w:kern w:val="2"/>
          <w:sz w:val="21"/>
          <w:highlight w:val="none"/>
          <w:lang w:val="zh-CN"/>
        </w:rPr>
        <w:t>9.2  供应商的澄清、说明或者纠正应当采用书面形式，由其授权的代表签字，并不得超出响应文件的范围或者改变响应文件的实质性内容。</w:t>
      </w:r>
    </w:p>
    <w:p>
      <w:pPr>
        <w:shd w:val="clear"/>
        <w:spacing w:line="360" w:lineRule="auto"/>
        <w:ind w:left="529" w:right="18" w:hanging="529" w:hangingChars="252"/>
        <w:jc w:val="both"/>
        <w:rPr>
          <w:rFonts w:hAnsi="宋体" w:cs="宋体"/>
          <w:color w:val="auto"/>
          <w:kern w:val="2"/>
          <w:sz w:val="21"/>
          <w:highlight w:val="none"/>
          <w:lang w:val="zh-CN"/>
        </w:rPr>
      </w:pPr>
      <w:r>
        <w:rPr>
          <w:rFonts w:hint="eastAsia" w:hAnsi="宋体" w:cs="宋体"/>
          <w:color w:val="auto"/>
          <w:kern w:val="2"/>
          <w:sz w:val="21"/>
          <w:highlight w:val="none"/>
          <w:lang w:val="zh-CN"/>
        </w:rPr>
        <w:t>9.3  经过澄清后仍不符合要求，则该项目在下一步评审进行评分调整；若重大（实质性）偏差仍存在，且不可接受，供应商则被认为是“不响应竞争性谈判文件要求的供应商”，不再进入下一步评审。</w:t>
      </w:r>
    </w:p>
    <w:p>
      <w:pPr>
        <w:shd w:val="clear"/>
        <w:autoSpaceDE/>
        <w:autoSpaceDN/>
        <w:adjustRightInd/>
        <w:spacing w:line="360" w:lineRule="auto"/>
        <w:ind w:left="424" w:right="1680" w:hanging="424" w:hangingChars="202"/>
        <w:jc w:val="both"/>
        <w:rPr>
          <w:rFonts w:hAnsi="宋体" w:cs="宋体"/>
          <w:color w:val="auto"/>
          <w:sz w:val="21"/>
          <w:szCs w:val="21"/>
          <w:highlight w:val="none"/>
        </w:rPr>
      </w:pPr>
      <w:r>
        <w:rPr>
          <w:rFonts w:hint="eastAsia" w:hAnsi="宋体" w:cs="宋体"/>
          <w:color w:val="auto"/>
          <w:sz w:val="21"/>
          <w:szCs w:val="21"/>
          <w:highlight w:val="none"/>
        </w:rPr>
        <w:t>9.4  响应文件计算错误的修正</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（1）</w:t>
      </w:r>
      <w:r>
        <w:rPr>
          <w:rFonts w:hAnsi="宋体"/>
          <w:color w:val="auto"/>
          <w:kern w:val="2"/>
          <w:sz w:val="21"/>
          <w:highlight w:val="none"/>
          <w:lang w:val="zh-CN"/>
        </w:rPr>
        <w:t>谈判小组将对确定为实质上响应竞争性谈判文件要求的响应文件进行校核，看其是否有计算或表达上的错误，修正错误的原则如下：</w:t>
      </w:r>
    </w:p>
    <w:p>
      <w:pPr>
        <w:shd w:val="clear"/>
        <w:spacing w:line="360" w:lineRule="auto"/>
        <w:ind w:left="425" w:leftChars="177" w:right="18" w:firstLine="525" w:firstLineChars="250"/>
        <w:jc w:val="both"/>
        <w:rPr>
          <w:rFonts w:hAnsi="宋体"/>
          <w:color w:val="auto"/>
          <w:sz w:val="21"/>
          <w:szCs w:val="21"/>
          <w:highlight w:val="none"/>
        </w:rPr>
      </w:pPr>
      <w:r>
        <w:rPr>
          <w:rFonts w:hint="eastAsia" w:hAnsi="宋体"/>
          <w:color w:val="auto"/>
          <w:sz w:val="21"/>
          <w:szCs w:val="21"/>
          <w:highlight w:val="none"/>
        </w:rPr>
        <w:t>（1）响应文件中的大写金额和小写金额不一致的，以大写金额为准；</w:t>
      </w:r>
    </w:p>
    <w:p>
      <w:pPr>
        <w:shd w:val="clear"/>
        <w:spacing w:line="360" w:lineRule="auto"/>
        <w:ind w:left="425" w:leftChars="177" w:right="18" w:firstLine="525" w:firstLineChars="250"/>
        <w:jc w:val="both"/>
        <w:rPr>
          <w:rFonts w:hAnsi="宋体"/>
          <w:color w:val="auto"/>
          <w:kern w:val="2"/>
          <w:sz w:val="21"/>
          <w:szCs w:val="21"/>
          <w:highlight w:val="none"/>
          <w:lang w:val="zh-CN"/>
        </w:rPr>
      </w:pPr>
      <w:r>
        <w:rPr>
          <w:rFonts w:hint="eastAsia" w:hAnsi="宋体"/>
          <w:color w:val="auto"/>
          <w:sz w:val="21"/>
          <w:szCs w:val="21"/>
          <w:highlight w:val="none"/>
        </w:rPr>
        <w:t>（2）对不同文字文本响应文件的解释发生异议的，以中文文本为准。</w:t>
      </w:r>
    </w:p>
    <w:p>
      <w:pPr>
        <w:shd w:val="clear"/>
        <w:autoSpaceDE/>
        <w:autoSpaceDN/>
        <w:adjustRightInd/>
        <w:spacing w:line="360" w:lineRule="auto"/>
        <w:ind w:left="378" w:hanging="378" w:hangingChars="180"/>
        <w:jc w:val="both"/>
        <w:rPr>
          <w:rFonts w:hAnsi="宋体"/>
          <w:color w:val="auto"/>
          <w:sz w:val="21"/>
          <w:szCs w:val="21"/>
          <w:highlight w:val="none"/>
          <w:lang w:val="zh-CN"/>
        </w:rPr>
      </w:pPr>
      <w:r>
        <w:rPr>
          <w:rFonts w:hint="eastAsia" w:hAnsi="宋体"/>
          <w:color w:val="auto"/>
          <w:sz w:val="21"/>
          <w:szCs w:val="21"/>
          <w:highlight w:val="none"/>
          <w:lang w:val="zh-CN"/>
        </w:rPr>
        <w:t>（2）</w:t>
      </w:r>
      <w:r>
        <w:rPr>
          <w:rFonts w:hAnsi="宋体"/>
          <w:b/>
          <w:color w:val="auto"/>
          <w:sz w:val="21"/>
          <w:szCs w:val="21"/>
          <w:highlight w:val="none"/>
          <w:u w:val="single"/>
          <w:lang w:val="zh-CN"/>
        </w:rPr>
        <w:t>按上述修正</w:t>
      </w:r>
      <w:r>
        <w:rPr>
          <w:rFonts w:hAnsi="宋体"/>
          <w:b/>
          <w:color w:val="auto"/>
          <w:sz w:val="21"/>
          <w:szCs w:val="21"/>
          <w:highlight w:val="none"/>
          <w:u w:val="single"/>
        </w:rPr>
        <w:t>错误</w:t>
      </w:r>
      <w:r>
        <w:rPr>
          <w:rFonts w:hAnsi="宋体"/>
          <w:b/>
          <w:color w:val="auto"/>
          <w:sz w:val="21"/>
          <w:szCs w:val="21"/>
          <w:highlight w:val="none"/>
          <w:u w:val="single"/>
          <w:lang w:val="zh-CN"/>
        </w:rPr>
        <w:t>的原则及方法调整或修正响应文件的谈判报价，调整后的谈判报价对供应商起约束作用。如果供应商不接受修正后的报价，则其</w:t>
      </w:r>
      <w:r>
        <w:rPr>
          <w:rFonts w:hint="eastAsia" w:hAnsi="宋体"/>
          <w:b/>
          <w:color w:val="auto"/>
          <w:sz w:val="21"/>
          <w:szCs w:val="21"/>
          <w:highlight w:val="none"/>
          <w:u w:val="single"/>
          <w:lang w:val="zh-CN"/>
        </w:rPr>
        <w:t>响应</w:t>
      </w:r>
      <w:r>
        <w:rPr>
          <w:rFonts w:hAnsi="宋体"/>
          <w:b/>
          <w:color w:val="auto"/>
          <w:sz w:val="21"/>
          <w:szCs w:val="21"/>
          <w:highlight w:val="none"/>
          <w:u w:val="single"/>
          <w:lang w:val="zh-CN"/>
        </w:rPr>
        <w:t>将被拒绝</w:t>
      </w:r>
      <w:r>
        <w:rPr>
          <w:rFonts w:hint="eastAsia" w:hAnsi="宋体"/>
          <w:b/>
          <w:color w:val="auto"/>
          <w:sz w:val="21"/>
          <w:szCs w:val="21"/>
          <w:highlight w:val="none"/>
          <w:u w:val="single"/>
          <w:lang w:val="zh-CN"/>
        </w:rPr>
        <w:t>，作为无效响应处理</w:t>
      </w:r>
      <w:r>
        <w:rPr>
          <w:rFonts w:hAnsi="宋体"/>
          <w:color w:val="auto"/>
          <w:sz w:val="21"/>
          <w:szCs w:val="21"/>
          <w:highlight w:val="none"/>
          <w:lang w:val="zh-CN"/>
        </w:rPr>
        <w:t>。</w:t>
      </w:r>
    </w:p>
    <w:p>
      <w:pPr>
        <w:widowControl/>
        <w:shd w:val="clear"/>
        <w:spacing w:line="360" w:lineRule="auto"/>
        <w:rPr>
          <w:rFonts w:hAnsi="宋体" w:cs="宋体"/>
          <w:color w:val="auto"/>
          <w:sz w:val="21"/>
          <w:szCs w:val="21"/>
          <w:highlight w:val="none"/>
        </w:rPr>
      </w:pPr>
    </w:p>
    <w:p>
      <w:pPr>
        <w:shd w:val="clear"/>
        <w:spacing w:line="360" w:lineRule="auto"/>
        <w:jc w:val="center"/>
        <w:rPr>
          <w:rFonts w:hAnsi="宋体"/>
          <w:b/>
          <w:bCs/>
          <w:color w:val="auto"/>
          <w:kern w:val="2"/>
          <w:sz w:val="28"/>
          <w:szCs w:val="28"/>
          <w:highlight w:val="none"/>
        </w:rPr>
      </w:pPr>
      <w:r>
        <w:rPr>
          <w:rFonts w:hint="eastAsia" w:hAnsi="宋体"/>
          <w:b/>
          <w:bCs/>
          <w:color w:val="auto"/>
          <w:kern w:val="2"/>
          <w:sz w:val="28"/>
          <w:szCs w:val="28"/>
          <w:highlight w:val="none"/>
          <w:lang w:val="zh-CN"/>
        </w:rPr>
        <w:t>四、推荐成交供应商</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1</w:t>
      </w:r>
      <w:r>
        <w:rPr>
          <w:rFonts w:hAnsi="宋体"/>
          <w:color w:val="auto"/>
          <w:kern w:val="2"/>
          <w:sz w:val="21"/>
          <w:highlight w:val="none"/>
          <w:lang w:val="zh-CN"/>
        </w:rPr>
        <w:t>0</w:t>
      </w:r>
      <w:r>
        <w:rPr>
          <w:rFonts w:hint="eastAsia" w:hAnsi="宋体"/>
          <w:color w:val="auto"/>
          <w:kern w:val="2"/>
          <w:sz w:val="21"/>
          <w:highlight w:val="none"/>
          <w:lang w:val="zh-CN"/>
        </w:rPr>
        <w:t>、谈判小组按照最低评标价法确定成交候选人，即在符合采购需求、质量和服务等的前提下，以提出最后总报价（即评审价）最低的供应商为成交候选人。</w:t>
      </w:r>
    </w:p>
    <w:p>
      <w:pPr>
        <w:shd w:val="clear"/>
        <w:spacing w:line="360" w:lineRule="auto"/>
        <w:ind w:left="384" w:leftChars="160" w:firstLine="420" w:firstLineChars="200"/>
        <w:rPr>
          <w:rFonts w:hAnsi="宋体"/>
          <w:color w:val="auto"/>
          <w:sz w:val="21"/>
          <w:highlight w:val="none"/>
          <w:lang w:val="zh-CN"/>
        </w:rPr>
      </w:pPr>
      <w:r>
        <w:rPr>
          <w:rFonts w:hint="eastAsia" w:hAnsi="宋体"/>
          <w:color w:val="auto"/>
          <w:kern w:val="2"/>
          <w:sz w:val="21"/>
          <w:highlight w:val="none"/>
          <w:lang w:val="zh-CN"/>
        </w:rPr>
        <w:t>如出现两个或两上以上的相同有效报价，由谈判小组按技术指标综合考虑进行投票，得票多的排名在先。当第一轮投票结果为供应商得票数相同时，再次进行投票，如此类推，直到能确定排序次序为止。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1</w:t>
      </w:r>
      <w:r>
        <w:rPr>
          <w:rFonts w:hAnsi="宋体"/>
          <w:color w:val="auto"/>
          <w:kern w:val="2"/>
          <w:sz w:val="21"/>
          <w:highlight w:val="none"/>
          <w:lang w:val="zh-CN"/>
        </w:rPr>
        <w:t>1</w:t>
      </w:r>
      <w:r>
        <w:rPr>
          <w:rFonts w:hint="eastAsia" w:hAnsi="宋体"/>
          <w:color w:val="auto"/>
          <w:kern w:val="2"/>
          <w:sz w:val="21"/>
          <w:highlight w:val="none"/>
          <w:lang w:val="zh-CN"/>
        </w:rPr>
        <w:t>、</w:t>
      </w:r>
      <w:r>
        <w:rPr>
          <w:rFonts w:hint="eastAsia" w:hAnsi="宋体"/>
          <w:color w:val="auto"/>
          <w:kern w:val="2"/>
          <w:sz w:val="21"/>
          <w:highlight w:val="none"/>
          <w:lang w:val="zh-CN"/>
        </w:rPr>
        <w:tab/>
      </w:r>
      <w:r>
        <w:rPr>
          <w:rFonts w:hint="eastAsia" w:hAnsi="宋体"/>
          <w:color w:val="auto"/>
          <w:kern w:val="2"/>
          <w:sz w:val="21"/>
          <w:highlight w:val="none"/>
          <w:lang w:val="zh-CN"/>
        </w:rPr>
        <w:t>谈判小组应将所有符合采购需求、质量和服务等的供应商，按照最后总报价（即评审价）由低到高的顺序前</w:t>
      </w:r>
      <w:r>
        <w:rPr>
          <w:rFonts w:hAnsi="宋体"/>
          <w:color w:val="auto"/>
          <w:kern w:val="2"/>
          <w:sz w:val="21"/>
          <w:highlight w:val="none"/>
          <w:lang w:val="zh-CN"/>
        </w:rPr>
        <w:t>2</w:t>
      </w:r>
      <w:r>
        <w:rPr>
          <w:rFonts w:hint="eastAsia" w:hAnsi="宋体"/>
          <w:color w:val="auto"/>
          <w:kern w:val="2"/>
          <w:sz w:val="21"/>
          <w:highlight w:val="none"/>
          <w:lang w:val="zh-CN"/>
        </w:rPr>
        <w:t>名推荐成交候选人，并标明排列顺序，并编写评审报告。</w:t>
      </w:r>
    </w:p>
    <w:p>
      <w:pPr>
        <w:shd w:val="clear"/>
        <w:spacing w:line="360" w:lineRule="auto"/>
        <w:ind w:left="480" w:leftChars="60" w:hanging="336" w:hangingChars="160"/>
        <w:rPr>
          <w:rFonts w:hAnsi="宋体"/>
          <w:color w:val="auto"/>
          <w:kern w:val="2"/>
          <w:sz w:val="21"/>
          <w:highlight w:val="none"/>
          <w:lang w:val="zh-CN"/>
        </w:rPr>
      </w:pPr>
    </w:p>
    <w:p>
      <w:pPr>
        <w:shd w:val="clear"/>
        <w:spacing w:line="360" w:lineRule="auto"/>
        <w:jc w:val="center"/>
        <w:rPr>
          <w:rFonts w:hAnsi="宋体"/>
          <w:b/>
          <w:bCs/>
          <w:color w:val="auto"/>
          <w:kern w:val="2"/>
          <w:sz w:val="28"/>
          <w:szCs w:val="28"/>
          <w:highlight w:val="none"/>
          <w:lang w:val="zh-CN"/>
        </w:rPr>
      </w:pPr>
      <w:r>
        <w:rPr>
          <w:rFonts w:hint="eastAsia" w:hAnsi="宋体"/>
          <w:b/>
          <w:bCs/>
          <w:color w:val="auto"/>
          <w:kern w:val="2"/>
          <w:sz w:val="28"/>
          <w:szCs w:val="28"/>
          <w:highlight w:val="none"/>
          <w:lang w:val="zh-CN"/>
        </w:rPr>
        <w:t>五、编写评审报告</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1</w:t>
      </w:r>
      <w:r>
        <w:rPr>
          <w:rFonts w:hAnsi="宋体"/>
          <w:color w:val="auto"/>
          <w:kern w:val="2"/>
          <w:sz w:val="21"/>
          <w:highlight w:val="none"/>
          <w:lang w:val="zh-CN"/>
        </w:rPr>
        <w:t>2</w:t>
      </w:r>
      <w:r>
        <w:rPr>
          <w:rFonts w:hint="eastAsia" w:hAnsi="宋体"/>
          <w:color w:val="auto"/>
          <w:kern w:val="2"/>
          <w:sz w:val="21"/>
          <w:highlight w:val="none"/>
          <w:lang w:val="zh-CN"/>
        </w:rPr>
        <w:t>、谈判小组根据评审结果撰写评审报告。评审报告是谈判小组根据全体谈判小组成员签字的原始评审记录和评审结果编写的报告，其主要内容包括：</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（1）谈判邀请时间、谈判日期和地点；</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（2）购买竞争性谈判文件的供应商名单和谈判小组成员名单；</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（3）谈判记录；</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（4）评审方法和标准；</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（5）评审记录和评审情况及说明，包括响应无效供应商名单及原因；</w:t>
      </w:r>
    </w:p>
    <w:p>
      <w:pPr>
        <w:shd w:val="clear"/>
        <w:spacing w:line="360" w:lineRule="auto"/>
        <w:rPr>
          <w:rFonts w:hAnsi="宋体" w:cs="宋体"/>
          <w:color w:val="auto"/>
          <w:sz w:val="21"/>
          <w:highlight w:val="none"/>
          <w:lang w:val="zh-CN"/>
        </w:rPr>
      </w:pPr>
      <w:r>
        <w:rPr>
          <w:rFonts w:hint="eastAsia" w:hAnsi="宋体" w:cs="宋体"/>
          <w:color w:val="auto"/>
          <w:sz w:val="21"/>
          <w:highlight w:val="none"/>
          <w:lang w:val="zh-CN"/>
        </w:rPr>
        <w:t>（6）评审结果和成交候选供应商排序表；</w:t>
      </w:r>
    </w:p>
    <w:p>
      <w:pPr>
        <w:shd w:val="clear"/>
        <w:spacing w:line="360" w:lineRule="auto"/>
        <w:rPr>
          <w:rFonts w:hAnsi="宋体" w:cs="宋体"/>
          <w:color w:val="auto"/>
          <w:kern w:val="2"/>
          <w:sz w:val="21"/>
          <w:highlight w:val="none"/>
          <w:lang w:val="zh-CN"/>
        </w:rPr>
      </w:pPr>
      <w:r>
        <w:rPr>
          <w:rFonts w:hint="eastAsia" w:hAnsi="宋体" w:cs="宋体"/>
          <w:color w:val="auto"/>
          <w:sz w:val="21"/>
          <w:highlight w:val="none"/>
          <w:lang w:val="zh-CN"/>
        </w:rPr>
        <w:t>（7）谈判小组的推荐建议</w:t>
      </w:r>
      <w:r>
        <w:rPr>
          <w:rFonts w:hint="eastAsia" w:hAnsi="宋体" w:cs="宋体"/>
          <w:color w:val="auto"/>
          <w:kern w:val="2"/>
          <w:sz w:val="21"/>
          <w:highlight w:val="none"/>
          <w:lang w:val="zh-CN"/>
        </w:rPr>
        <w:t>。</w:t>
      </w:r>
    </w:p>
    <w:p>
      <w:pPr>
        <w:shd w:val="clear"/>
        <w:spacing w:line="360" w:lineRule="auto"/>
        <w:ind w:left="315" w:hanging="315" w:hangingChars="150"/>
        <w:rPr>
          <w:rFonts w:hAnsi="宋体"/>
          <w:color w:val="auto"/>
          <w:kern w:val="2"/>
          <w:sz w:val="21"/>
          <w:highlight w:val="none"/>
          <w:lang w:val="zh-CN"/>
        </w:rPr>
      </w:pPr>
    </w:p>
    <w:p>
      <w:pPr>
        <w:shd w:val="clear"/>
        <w:spacing w:line="360" w:lineRule="auto"/>
        <w:jc w:val="center"/>
        <w:rPr>
          <w:rFonts w:hAnsi="宋体"/>
          <w:b/>
          <w:bCs/>
          <w:color w:val="auto"/>
          <w:kern w:val="2"/>
          <w:sz w:val="30"/>
          <w:szCs w:val="30"/>
          <w:highlight w:val="none"/>
          <w:lang w:val="zh-CN"/>
        </w:rPr>
      </w:pPr>
      <w:r>
        <w:rPr>
          <w:rFonts w:hint="eastAsia" w:hAnsi="宋体"/>
          <w:b/>
          <w:bCs/>
          <w:color w:val="auto"/>
          <w:kern w:val="2"/>
          <w:sz w:val="28"/>
          <w:szCs w:val="28"/>
          <w:highlight w:val="none"/>
          <w:lang w:val="zh-CN"/>
        </w:rPr>
        <w:t>六、注意事项</w:t>
      </w:r>
    </w:p>
    <w:p>
      <w:pPr>
        <w:shd w:val="clear"/>
        <w:spacing w:line="360" w:lineRule="auto"/>
        <w:ind w:left="424" w:hanging="424" w:hangingChars="202"/>
        <w:jc w:val="both"/>
        <w:rPr>
          <w:rFonts w:hAnsi="宋体"/>
          <w:color w:val="auto"/>
          <w:kern w:val="2"/>
          <w:sz w:val="21"/>
          <w:highlight w:val="none"/>
          <w:lang w:val="zh-CN"/>
        </w:rPr>
      </w:pPr>
      <w:r>
        <w:rPr>
          <w:rFonts w:hint="eastAsia" w:hAnsi="宋体"/>
          <w:color w:val="auto"/>
          <w:kern w:val="2"/>
          <w:sz w:val="21"/>
          <w:highlight w:val="none"/>
          <w:lang w:val="zh-CN"/>
        </w:rPr>
        <w:t>1</w:t>
      </w:r>
      <w:r>
        <w:rPr>
          <w:rFonts w:hAnsi="宋体"/>
          <w:color w:val="auto"/>
          <w:kern w:val="2"/>
          <w:sz w:val="21"/>
          <w:highlight w:val="none"/>
          <w:lang w:val="zh-CN"/>
        </w:rPr>
        <w:t>3</w:t>
      </w:r>
      <w:r>
        <w:rPr>
          <w:rFonts w:hint="eastAsia" w:hAnsi="宋体"/>
          <w:color w:val="auto"/>
          <w:kern w:val="2"/>
          <w:sz w:val="21"/>
          <w:highlight w:val="none"/>
          <w:lang w:val="zh-CN"/>
        </w:rPr>
        <w:t>、为确保评审工作的顺利进行，防止因泄密或其它意外而造成的不良后果及影响，凡参加评审工作的人员都必须认真执行本规定：</w:t>
      </w:r>
    </w:p>
    <w:p>
      <w:pPr>
        <w:shd w:val="clear"/>
        <w:spacing w:line="360" w:lineRule="auto"/>
        <w:ind w:left="418" w:leftChars="-59" w:hanging="560" w:hangingChars="267"/>
        <w:jc w:val="both"/>
        <w:rPr>
          <w:rFonts w:hAnsi="宋体" w:cs="宋体"/>
          <w:color w:val="auto"/>
          <w:kern w:val="2"/>
          <w:sz w:val="21"/>
          <w:highlight w:val="none"/>
          <w:lang w:val="zh-CN"/>
        </w:rPr>
      </w:pPr>
      <w:r>
        <w:rPr>
          <w:rFonts w:hint="eastAsia" w:hAnsi="宋体" w:cs="宋体"/>
          <w:color w:val="auto"/>
          <w:kern w:val="2"/>
          <w:sz w:val="21"/>
          <w:highlight w:val="none"/>
          <w:lang w:val="zh-CN"/>
        </w:rPr>
        <w:t>（1）在评审工作期间，所有分发的响应文件、资料等仅限于在评审场所中使用，不得带往其它地方，所有的竞争性谈判文件、响应文件、资料等一律编号登记；</w:t>
      </w:r>
    </w:p>
    <w:p>
      <w:pPr>
        <w:shd w:val="clear"/>
        <w:spacing w:line="360" w:lineRule="auto"/>
        <w:ind w:left="418" w:leftChars="-59" w:hanging="560" w:hangingChars="267"/>
        <w:jc w:val="both"/>
        <w:rPr>
          <w:rFonts w:hAnsi="宋体" w:cs="宋体"/>
          <w:color w:val="auto"/>
          <w:kern w:val="2"/>
          <w:sz w:val="21"/>
          <w:highlight w:val="none"/>
          <w:lang w:val="zh-CN"/>
        </w:rPr>
      </w:pPr>
      <w:r>
        <w:rPr>
          <w:rFonts w:hint="eastAsia" w:hAnsi="宋体" w:cs="宋体"/>
          <w:color w:val="auto"/>
          <w:kern w:val="2"/>
          <w:sz w:val="21"/>
          <w:highlight w:val="none"/>
          <w:lang w:val="zh-CN"/>
        </w:rPr>
        <w:t>（2）评审人员及工作人员不得在公共场合谈论有关评审内容；</w:t>
      </w:r>
    </w:p>
    <w:p>
      <w:pPr>
        <w:shd w:val="clear"/>
        <w:spacing w:line="360" w:lineRule="auto"/>
        <w:ind w:left="418" w:leftChars="-59" w:hanging="560" w:hangingChars="267"/>
        <w:jc w:val="both"/>
        <w:rPr>
          <w:rFonts w:hAnsi="宋体" w:cs="宋体"/>
          <w:color w:val="auto"/>
          <w:kern w:val="2"/>
          <w:sz w:val="21"/>
          <w:highlight w:val="none"/>
          <w:lang w:val="zh-CN"/>
        </w:rPr>
      </w:pPr>
      <w:r>
        <w:rPr>
          <w:rFonts w:hint="eastAsia" w:hAnsi="宋体" w:cs="宋体"/>
          <w:color w:val="auto"/>
          <w:kern w:val="2"/>
          <w:sz w:val="21"/>
          <w:highlight w:val="none"/>
          <w:lang w:val="zh-CN"/>
        </w:rPr>
        <w:t>（3）评审人员及工作人员不得以书信、电讯、口述等方式将有关评审内容（如资料、响应文件、谈判报价、评审方式、谈判小组的决定、评审组织机构、评审人员名单等）披露给未参加评审的任何无关人员，包括上级领导、同级和下级人员，任何与评审无关的人员（包括亲朋好友和同事）不得进入评审场所；</w:t>
      </w:r>
    </w:p>
    <w:p>
      <w:pPr>
        <w:shd w:val="clear"/>
        <w:spacing w:line="360" w:lineRule="auto"/>
        <w:ind w:left="418" w:leftChars="-59" w:hanging="560" w:hangingChars="267"/>
        <w:jc w:val="both"/>
        <w:rPr>
          <w:rFonts w:hAnsi="宋体" w:cs="宋体"/>
          <w:color w:val="auto"/>
          <w:kern w:val="2"/>
          <w:sz w:val="21"/>
          <w:highlight w:val="none"/>
          <w:lang w:val="zh-CN"/>
        </w:rPr>
      </w:pPr>
      <w:r>
        <w:rPr>
          <w:rFonts w:hint="eastAsia" w:hAnsi="宋体" w:cs="宋体"/>
          <w:color w:val="auto"/>
          <w:kern w:val="2"/>
          <w:sz w:val="21"/>
          <w:highlight w:val="none"/>
          <w:lang w:val="zh-CN"/>
        </w:rPr>
        <w:t>（4）在举行与各供应商的澄清会之前谈判小组应明确参加会议的人员及主谈人。任何需要供应商在澄清会上澄清的问题必须经谈判小组成员签字并由主谈人提出。在澄清期间，对于涉及本规定保密范畴的所有内容，主谈人不得向供应商透露；</w:t>
      </w:r>
    </w:p>
    <w:p>
      <w:pPr>
        <w:shd w:val="clear"/>
        <w:spacing w:line="360" w:lineRule="auto"/>
        <w:ind w:left="418" w:leftChars="-59" w:hanging="560" w:hangingChars="267"/>
        <w:jc w:val="both"/>
        <w:rPr>
          <w:rFonts w:hAnsi="宋体"/>
          <w:color w:val="auto"/>
          <w:kern w:val="2"/>
          <w:sz w:val="21"/>
          <w:highlight w:val="none"/>
          <w:lang w:val="zh-CN"/>
        </w:rPr>
      </w:pPr>
      <w:r>
        <w:rPr>
          <w:rFonts w:hint="eastAsia" w:hAnsi="宋体" w:cs="宋体"/>
          <w:color w:val="auto"/>
          <w:kern w:val="2"/>
          <w:sz w:val="21"/>
          <w:highlight w:val="none"/>
          <w:lang w:val="zh-CN"/>
        </w:rPr>
        <w:t>（5）任何评审人员和工作人员不得对外公布评审的一切内容。</w:t>
      </w:r>
    </w:p>
    <w:p>
      <w:pPr>
        <w:shd w:val="clear"/>
        <w:spacing w:line="360" w:lineRule="auto"/>
        <w:ind w:left="845" w:leftChars="-59" w:hanging="987" w:hangingChars="470"/>
        <w:jc w:val="both"/>
        <w:rPr>
          <w:rFonts w:hAnsi="宋体"/>
          <w:color w:val="auto"/>
          <w:sz w:val="21"/>
          <w:szCs w:val="21"/>
          <w:highlight w:val="none"/>
        </w:rPr>
      </w:pPr>
    </w:p>
    <w:p>
      <w:pPr>
        <w:shd w:val="clear"/>
        <w:spacing w:line="360" w:lineRule="auto"/>
        <w:jc w:val="both"/>
        <w:rPr>
          <w:rFonts w:hAnsi="宋体"/>
          <w:color w:val="auto"/>
          <w:sz w:val="21"/>
          <w:szCs w:val="21"/>
          <w:highlight w:val="none"/>
        </w:rPr>
      </w:pPr>
    </w:p>
    <w:p>
      <w:pPr>
        <w:shd w:val="clear"/>
        <w:spacing w:line="360" w:lineRule="auto"/>
        <w:ind w:left="845" w:leftChars="-59" w:hanging="987" w:hangingChars="470"/>
        <w:jc w:val="both"/>
        <w:rPr>
          <w:rFonts w:hAnsi="宋体"/>
          <w:color w:val="auto"/>
          <w:kern w:val="2"/>
          <w:sz w:val="21"/>
          <w:highlight w:val="none"/>
          <w:lang w:val="zh-CN"/>
        </w:rPr>
      </w:pPr>
    </w:p>
    <w:sectPr>
      <w:pgSz w:w="11907" w:h="16840"/>
      <w:pgMar w:top="1701" w:right="1418" w:bottom="851" w:left="1418"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rPr>
      <w:t>第</w:t>
    </w:r>
    <w:r>
      <w:rPr>
        <w:bCs/>
        <w:sz w:val="24"/>
        <w:szCs w:val="24"/>
      </w:rPr>
      <w:fldChar w:fldCharType="begin"/>
    </w:r>
    <w:r>
      <w:rPr>
        <w:bCs/>
      </w:rPr>
      <w:instrText xml:space="preserve">PAGE</w:instrText>
    </w:r>
    <w:r>
      <w:rPr>
        <w:bCs/>
        <w:sz w:val="24"/>
        <w:szCs w:val="24"/>
      </w:rPr>
      <w:fldChar w:fldCharType="separate"/>
    </w:r>
    <w:r>
      <w:rPr>
        <w:bCs/>
      </w:rPr>
      <w:t>1</w:t>
    </w:r>
    <w:r>
      <w:rPr>
        <w:bCs/>
        <w:sz w:val="24"/>
        <w:szCs w:val="24"/>
      </w:rPr>
      <w:fldChar w:fldCharType="end"/>
    </w:r>
    <w:r>
      <w:rPr>
        <w:rFonts w:hint="eastAsia"/>
        <w:lang w:val="zh-CN"/>
      </w:rPr>
      <w:t>页，共</w:t>
    </w:r>
    <w:r>
      <w:rPr>
        <w:lang w:val="zh-CN"/>
      </w:rPr>
      <w:fldChar w:fldCharType="begin"/>
    </w:r>
    <w:r>
      <w:rPr>
        <w:lang w:val="zh-CN"/>
      </w:rPr>
      <w:instrText xml:space="preserve">NUMPAGES</w:instrText>
    </w:r>
    <w:r>
      <w:rPr>
        <w:lang w:val="zh-CN"/>
      </w:rPr>
      <w:fldChar w:fldCharType="separate"/>
    </w:r>
    <w:r>
      <w:rPr>
        <w:lang w:val="zh-CN"/>
      </w:rPr>
      <w:t>1</w:t>
    </w:r>
    <w:r>
      <w:rPr>
        <w:lang w:val="zh-CN"/>
      </w:rPr>
      <w:fldChar w:fldCharType="end"/>
    </w:r>
    <w:r>
      <w:rPr>
        <w:rFonts w:hint="eastAsia"/>
        <w:lang w:val="zh-CN"/>
      </w:rPr>
      <w:t>页</w:t>
    </w:r>
  </w:p>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PAGE   \* MERGEFORMAT</w:instrText>
    </w:r>
    <w:r>
      <w:fldChar w:fldCharType="separate"/>
    </w:r>
    <w:r>
      <w:rPr>
        <w:lang w:val="zh-CN"/>
      </w:rPr>
      <w:t>80</w:t>
    </w:r>
    <w:r>
      <w:fldChar w:fldCharType="end"/>
    </w:r>
  </w:p>
  <w:p>
    <w:pPr>
      <w:pStyle w:val="2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lang w:val="zh-CN"/>
      </w:rPr>
      <w:t xml:space="preserve"> </w:t>
    </w:r>
    <w:r>
      <w:rPr>
        <w:rFonts w:hint="eastAsia"/>
        <w:lang w:val="zh-CN"/>
      </w:rPr>
      <w:t>第</w:t>
    </w:r>
    <w:r>
      <w:rPr>
        <w:bCs/>
      </w:rPr>
      <w:fldChar w:fldCharType="begin"/>
    </w:r>
    <w:r>
      <w:rPr>
        <w:bCs/>
      </w:rPr>
      <w:instrText xml:space="preserve">PAGE  \* Arabic  \* MERGEFORMAT</w:instrText>
    </w:r>
    <w:r>
      <w:rPr>
        <w:bCs/>
      </w:rPr>
      <w:fldChar w:fldCharType="separate"/>
    </w:r>
    <w:r>
      <w:rPr>
        <w:bCs/>
        <w:lang w:val="zh-CN"/>
      </w:rPr>
      <w:t>70</w:t>
    </w:r>
    <w:r>
      <w:rPr>
        <w:bCs/>
      </w:rPr>
      <w:fldChar w:fldCharType="end"/>
    </w:r>
    <w:r>
      <w:rPr>
        <w:rFonts w:hint="eastAsia"/>
        <w:bCs/>
      </w:rPr>
      <w:t>页</w:t>
    </w:r>
    <w:r>
      <w:rPr>
        <w:lang w:val="zh-CN"/>
      </w:rPr>
      <w:t>,</w:t>
    </w:r>
    <w:r>
      <w:rPr>
        <w:rFonts w:hint="eastAsia"/>
        <w:lang w:val="zh-CN"/>
      </w:rPr>
      <w:t>第</w:t>
    </w:r>
    <w:r>
      <w:rPr>
        <w:bCs/>
        <w:lang w:val="zh-CN"/>
      </w:rPr>
      <w:fldChar w:fldCharType="begin"/>
    </w:r>
    <w:r>
      <w:rPr>
        <w:bCs/>
        <w:lang w:val="zh-CN"/>
      </w:rPr>
      <w:instrText xml:space="preserve">NUMPAGES  \* Arabic  \* MERGEFORMAT</w:instrText>
    </w:r>
    <w:r>
      <w:rPr>
        <w:bCs/>
        <w:lang w:val="zh-CN"/>
      </w:rPr>
      <w:fldChar w:fldCharType="separate"/>
    </w:r>
    <w:r>
      <w:rPr>
        <w:bCs/>
        <w:lang w:val="zh-CN"/>
      </w:rPr>
      <w:t>70</w:t>
    </w:r>
    <w:r>
      <w:rPr>
        <w:bCs/>
        <w:lang w:val="zh-CN"/>
      </w:rPr>
      <w:fldChar w:fldCharType="end"/>
    </w:r>
    <w:r>
      <w:rPr>
        <w:rFonts w:hint="eastAsia"/>
        <w:bCs/>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lang w:val="zh-CN"/>
      </w:rPr>
      <w:t xml:space="preserve"> </w:t>
    </w:r>
    <w:r>
      <w:rPr>
        <w:rFonts w:hint="eastAsia"/>
        <w:lang w:val="zh-CN"/>
      </w:rPr>
      <w:t>第</w:t>
    </w:r>
    <w:r>
      <w:rPr>
        <w:bCs/>
      </w:rPr>
      <w:fldChar w:fldCharType="begin"/>
    </w:r>
    <w:r>
      <w:rPr>
        <w:bCs/>
      </w:rPr>
      <w:instrText xml:space="preserve">PAGE</w:instrText>
    </w:r>
    <w:r>
      <w:rPr>
        <w:bCs/>
      </w:rPr>
      <w:fldChar w:fldCharType="separate"/>
    </w:r>
    <w:r>
      <w:rPr>
        <w:bCs/>
      </w:rPr>
      <w:t>64</w:t>
    </w:r>
    <w:r>
      <w:rPr>
        <w:bCs/>
      </w:rPr>
      <w:fldChar w:fldCharType="end"/>
    </w:r>
    <w:r>
      <w:rPr>
        <w:rFonts w:hint="eastAsia"/>
        <w:bCs/>
      </w:rPr>
      <w:t>页,共</w:t>
    </w:r>
    <w:r>
      <w:rPr>
        <w:bCs/>
      </w:rPr>
      <w:fldChar w:fldCharType="begin"/>
    </w:r>
    <w:r>
      <w:rPr>
        <w:bCs/>
      </w:rPr>
      <w:instrText xml:space="preserve">NUMPAGES</w:instrText>
    </w:r>
    <w:r>
      <w:rPr>
        <w:bCs/>
      </w:rPr>
      <w:fldChar w:fldCharType="separate"/>
    </w:r>
    <w:r>
      <w:rPr>
        <w:bCs/>
      </w:rPr>
      <w:t>70</w:t>
    </w:r>
    <w:r>
      <w:rPr>
        <w:bCs/>
      </w:rPr>
      <w:fldChar w:fldCharType="end"/>
    </w:r>
    <w:r>
      <w:rPr>
        <w:rFonts w:hint="eastAsia"/>
      </w:rPr>
      <w:t>页</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left"/>
    </w:pPr>
    <w:r>
      <w:rPr>
        <w:rFonts w:hint="eastAsia"/>
      </w:rPr>
      <w:t>东莞市水务集团有限公司注册发行债券采购律师事务所项目</w:t>
    </w:r>
  </w:p>
  <w:p>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left"/>
    </w:pPr>
    <w:r>
      <w:rPr>
        <w:rFonts w:hint="eastAsia"/>
      </w:rPr>
      <w:t xml:space="preserve">东莞市水务集团有限公司注册发行债券采购律师事务所项目 </w:t>
    </w:r>
    <w:r>
      <w:t xml:space="preserve">                                   HSDG2021214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A2A89"/>
    <w:multiLevelType w:val="multilevel"/>
    <w:tmpl w:val="1E5A2A89"/>
    <w:lvl w:ilvl="0" w:tentative="0">
      <w:start w:val="1"/>
      <w:numFmt w:val="decimal"/>
      <w:lvlText w:val="（%1）"/>
      <w:lvlJc w:val="left"/>
      <w:pPr>
        <w:ind w:left="1142" w:hanging="510"/>
      </w:pPr>
    </w:lvl>
    <w:lvl w:ilvl="1" w:tentative="0">
      <w:start w:val="1"/>
      <w:numFmt w:val="lowerLetter"/>
      <w:lvlText w:val="%2)"/>
      <w:lvlJc w:val="left"/>
      <w:pPr>
        <w:ind w:left="1472" w:hanging="420"/>
      </w:pPr>
    </w:lvl>
    <w:lvl w:ilvl="2" w:tentative="0">
      <w:start w:val="1"/>
      <w:numFmt w:val="lowerRoman"/>
      <w:lvlText w:val="%3."/>
      <w:lvlJc w:val="right"/>
      <w:pPr>
        <w:ind w:left="1892" w:hanging="420"/>
      </w:pPr>
    </w:lvl>
    <w:lvl w:ilvl="3" w:tentative="0">
      <w:start w:val="1"/>
      <w:numFmt w:val="decimal"/>
      <w:lvlText w:val="%4."/>
      <w:lvlJc w:val="left"/>
      <w:pPr>
        <w:ind w:left="2312" w:hanging="420"/>
      </w:pPr>
    </w:lvl>
    <w:lvl w:ilvl="4" w:tentative="0">
      <w:start w:val="1"/>
      <w:numFmt w:val="lowerLetter"/>
      <w:lvlText w:val="%5)"/>
      <w:lvlJc w:val="left"/>
      <w:pPr>
        <w:ind w:left="2732" w:hanging="420"/>
      </w:pPr>
    </w:lvl>
    <w:lvl w:ilvl="5" w:tentative="0">
      <w:start w:val="1"/>
      <w:numFmt w:val="lowerRoman"/>
      <w:lvlText w:val="%6."/>
      <w:lvlJc w:val="right"/>
      <w:pPr>
        <w:ind w:left="3152" w:hanging="420"/>
      </w:pPr>
    </w:lvl>
    <w:lvl w:ilvl="6" w:tentative="0">
      <w:start w:val="1"/>
      <w:numFmt w:val="decimal"/>
      <w:lvlText w:val="%7."/>
      <w:lvlJc w:val="left"/>
      <w:pPr>
        <w:ind w:left="3572" w:hanging="420"/>
      </w:pPr>
    </w:lvl>
    <w:lvl w:ilvl="7" w:tentative="0">
      <w:start w:val="1"/>
      <w:numFmt w:val="lowerLetter"/>
      <w:lvlText w:val="%8)"/>
      <w:lvlJc w:val="left"/>
      <w:pPr>
        <w:ind w:left="3992" w:hanging="420"/>
      </w:pPr>
    </w:lvl>
    <w:lvl w:ilvl="8" w:tentative="0">
      <w:start w:val="1"/>
      <w:numFmt w:val="lowerRoman"/>
      <w:lvlText w:val="%9."/>
      <w:lvlJc w:val="right"/>
      <w:pPr>
        <w:ind w:left="4412" w:hanging="420"/>
      </w:pPr>
    </w:lvl>
  </w:abstractNum>
  <w:abstractNum w:abstractNumId="1">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2">
    <w:nsid w:val="5B4DB846"/>
    <w:multiLevelType w:val="singleLevel"/>
    <w:tmpl w:val="5B4DB846"/>
    <w:lvl w:ilvl="0" w:tentative="0">
      <w:start w:val="6"/>
      <w:numFmt w:val="chineseCounting"/>
      <w:suff w:val="space"/>
      <w:lvlText w:val="第%1条"/>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drawingGridHorizontalSpacing w:val="1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3B"/>
    <w:rsid w:val="000004D8"/>
    <w:rsid w:val="00000A48"/>
    <w:rsid w:val="0000145D"/>
    <w:rsid w:val="000014AA"/>
    <w:rsid w:val="00001D3B"/>
    <w:rsid w:val="0000293E"/>
    <w:rsid w:val="00002F2A"/>
    <w:rsid w:val="000033DB"/>
    <w:rsid w:val="00003B3D"/>
    <w:rsid w:val="00004AC9"/>
    <w:rsid w:val="00004D05"/>
    <w:rsid w:val="00004F7C"/>
    <w:rsid w:val="00005507"/>
    <w:rsid w:val="00006738"/>
    <w:rsid w:val="00007345"/>
    <w:rsid w:val="00007716"/>
    <w:rsid w:val="00007B6B"/>
    <w:rsid w:val="00007DA6"/>
    <w:rsid w:val="00010367"/>
    <w:rsid w:val="000112F4"/>
    <w:rsid w:val="000113B2"/>
    <w:rsid w:val="000117EC"/>
    <w:rsid w:val="00011A59"/>
    <w:rsid w:val="00011B2C"/>
    <w:rsid w:val="00011BA9"/>
    <w:rsid w:val="000122D0"/>
    <w:rsid w:val="00012D48"/>
    <w:rsid w:val="00012E7B"/>
    <w:rsid w:val="00013846"/>
    <w:rsid w:val="00015146"/>
    <w:rsid w:val="000156AA"/>
    <w:rsid w:val="00015822"/>
    <w:rsid w:val="0001656D"/>
    <w:rsid w:val="00016657"/>
    <w:rsid w:val="000174BD"/>
    <w:rsid w:val="000177BE"/>
    <w:rsid w:val="00017A01"/>
    <w:rsid w:val="00017E79"/>
    <w:rsid w:val="00017FAD"/>
    <w:rsid w:val="00020534"/>
    <w:rsid w:val="00020BBC"/>
    <w:rsid w:val="00021E70"/>
    <w:rsid w:val="00021F28"/>
    <w:rsid w:val="00021FDC"/>
    <w:rsid w:val="00022434"/>
    <w:rsid w:val="00022F7B"/>
    <w:rsid w:val="00023124"/>
    <w:rsid w:val="00023385"/>
    <w:rsid w:val="0002437D"/>
    <w:rsid w:val="0002493B"/>
    <w:rsid w:val="00024979"/>
    <w:rsid w:val="00024E24"/>
    <w:rsid w:val="000251B9"/>
    <w:rsid w:val="000255AC"/>
    <w:rsid w:val="00027107"/>
    <w:rsid w:val="0002720D"/>
    <w:rsid w:val="00027587"/>
    <w:rsid w:val="00027D04"/>
    <w:rsid w:val="00027E42"/>
    <w:rsid w:val="00031793"/>
    <w:rsid w:val="00031927"/>
    <w:rsid w:val="00031C8B"/>
    <w:rsid w:val="00031C8E"/>
    <w:rsid w:val="00031DD4"/>
    <w:rsid w:val="00031F4C"/>
    <w:rsid w:val="00032201"/>
    <w:rsid w:val="000322CF"/>
    <w:rsid w:val="00032384"/>
    <w:rsid w:val="00033203"/>
    <w:rsid w:val="00033FFB"/>
    <w:rsid w:val="0003490A"/>
    <w:rsid w:val="000351A9"/>
    <w:rsid w:val="000359DE"/>
    <w:rsid w:val="00036A97"/>
    <w:rsid w:val="000371D6"/>
    <w:rsid w:val="0003759C"/>
    <w:rsid w:val="0004081E"/>
    <w:rsid w:val="00040A10"/>
    <w:rsid w:val="00040B47"/>
    <w:rsid w:val="0004177F"/>
    <w:rsid w:val="000419FD"/>
    <w:rsid w:val="00041BDE"/>
    <w:rsid w:val="00041C24"/>
    <w:rsid w:val="0004217E"/>
    <w:rsid w:val="000427DE"/>
    <w:rsid w:val="00042D41"/>
    <w:rsid w:val="00043BBF"/>
    <w:rsid w:val="00044171"/>
    <w:rsid w:val="000449CB"/>
    <w:rsid w:val="0004507A"/>
    <w:rsid w:val="000451E8"/>
    <w:rsid w:val="0004527C"/>
    <w:rsid w:val="000458D2"/>
    <w:rsid w:val="00046D80"/>
    <w:rsid w:val="000479CD"/>
    <w:rsid w:val="00047B8E"/>
    <w:rsid w:val="00047F1B"/>
    <w:rsid w:val="00050D62"/>
    <w:rsid w:val="00051C5B"/>
    <w:rsid w:val="00051F96"/>
    <w:rsid w:val="000534A4"/>
    <w:rsid w:val="000541E3"/>
    <w:rsid w:val="000545E2"/>
    <w:rsid w:val="000546A8"/>
    <w:rsid w:val="00054B86"/>
    <w:rsid w:val="000554C9"/>
    <w:rsid w:val="0005629E"/>
    <w:rsid w:val="000564D7"/>
    <w:rsid w:val="00056BD4"/>
    <w:rsid w:val="000571C6"/>
    <w:rsid w:val="000604BB"/>
    <w:rsid w:val="00060AA1"/>
    <w:rsid w:val="00061B6F"/>
    <w:rsid w:val="00061F9E"/>
    <w:rsid w:val="00062140"/>
    <w:rsid w:val="00062C32"/>
    <w:rsid w:val="000637E4"/>
    <w:rsid w:val="0006396E"/>
    <w:rsid w:val="00063B2A"/>
    <w:rsid w:val="00063CB4"/>
    <w:rsid w:val="00063E5D"/>
    <w:rsid w:val="00064AB0"/>
    <w:rsid w:val="00065283"/>
    <w:rsid w:val="00065C22"/>
    <w:rsid w:val="00065CBF"/>
    <w:rsid w:val="00066C42"/>
    <w:rsid w:val="00066D70"/>
    <w:rsid w:val="00066FCB"/>
    <w:rsid w:val="000670D3"/>
    <w:rsid w:val="00067973"/>
    <w:rsid w:val="00067CF6"/>
    <w:rsid w:val="00067DFE"/>
    <w:rsid w:val="00067FF3"/>
    <w:rsid w:val="00070787"/>
    <w:rsid w:val="00071F67"/>
    <w:rsid w:val="00072C3B"/>
    <w:rsid w:val="00072C8D"/>
    <w:rsid w:val="00073524"/>
    <w:rsid w:val="0007396A"/>
    <w:rsid w:val="00073EE6"/>
    <w:rsid w:val="0007409C"/>
    <w:rsid w:val="000741A0"/>
    <w:rsid w:val="0007421C"/>
    <w:rsid w:val="0007533A"/>
    <w:rsid w:val="00075572"/>
    <w:rsid w:val="0007560D"/>
    <w:rsid w:val="00076780"/>
    <w:rsid w:val="00076839"/>
    <w:rsid w:val="000769A9"/>
    <w:rsid w:val="00077DA2"/>
    <w:rsid w:val="00077F4F"/>
    <w:rsid w:val="0008029C"/>
    <w:rsid w:val="00080B78"/>
    <w:rsid w:val="00080BB6"/>
    <w:rsid w:val="00081050"/>
    <w:rsid w:val="000810B6"/>
    <w:rsid w:val="00081454"/>
    <w:rsid w:val="00081A68"/>
    <w:rsid w:val="000821A4"/>
    <w:rsid w:val="00082F8C"/>
    <w:rsid w:val="000835A2"/>
    <w:rsid w:val="00083639"/>
    <w:rsid w:val="000837B8"/>
    <w:rsid w:val="0008386F"/>
    <w:rsid w:val="000840C7"/>
    <w:rsid w:val="00084DC3"/>
    <w:rsid w:val="00085F9E"/>
    <w:rsid w:val="000871F0"/>
    <w:rsid w:val="000872C7"/>
    <w:rsid w:val="00087A37"/>
    <w:rsid w:val="000900F1"/>
    <w:rsid w:val="00090491"/>
    <w:rsid w:val="0009135D"/>
    <w:rsid w:val="000917F4"/>
    <w:rsid w:val="000921FA"/>
    <w:rsid w:val="000922C3"/>
    <w:rsid w:val="00092D0D"/>
    <w:rsid w:val="000931C5"/>
    <w:rsid w:val="000946C5"/>
    <w:rsid w:val="000948F2"/>
    <w:rsid w:val="00094905"/>
    <w:rsid w:val="00094CA6"/>
    <w:rsid w:val="00094D9E"/>
    <w:rsid w:val="00094F30"/>
    <w:rsid w:val="0009552D"/>
    <w:rsid w:val="00095F0E"/>
    <w:rsid w:val="00096BAF"/>
    <w:rsid w:val="000977FF"/>
    <w:rsid w:val="000978E8"/>
    <w:rsid w:val="00097E30"/>
    <w:rsid w:val="000A1C7A"/>
    <w:rsid w:val="000A1DB9"/>
    <w:rsid w:val="000A22E0"/>
    <w:rsid w:val="000A2B8F"/>
    <w:rsid w:val="000A427B"/>
    <w:rsid w:val="000A4C5A"/>
    <w:rsid w:val="000A4D6F"/>
    <w:rsid w:val="000A5080"/>
    <w:rsid w:val="000A5697"/>
    <w:rsid w:val="000A58F0"/>
    <w:rsid w:val="000A5AD3"/>
    <w:rsid w:val="000A5F92"/>
    <w:rsid w:val="000A6D3C"/>
    <w:rsid w:val="000A70FF"/>
    <w:rsid w:val="000A74D3"/>
    <w:rsid w:val="000A7ECF"/>
    <w:rsid w:val="000A7F63"/>
    <w:rsid w:val="000B00DA"/>
    <w:rsid w:val="000B0338"/>
    <w:rsid w:val="000B04A8"/>
    <w:rsid w:val="000B1394"/>
    <w:rsid w:val="000B13DB"/>
    <w:rsid w:val="000B211C"/>
    <w:rsid w:val="000B2713"/>
    <w:rsid w:val="000B3FF8"/>
    <w:rsid w:val="000B429E"/>
    <w:rsid w:val="000B56C1"/>
    <w:rsid w:val="000B5D35"/>
    <w:rsid w:val="000B668E"/>
    <w:rsid w:val="000B682D"/>
    <w:rsid w:val="000B694F"/>
    <w:rsid w:val="000B72C4"/>
    <w:rsid w:val="000B742F"/>
    <w:rsid w:val="000B7F0F"/>
    <w:rsid w:val="000B7FD1"/>
    <w:rsid w:val="000C017A"/>
    <w:rsid w:val="000C07BA"/>
    <w:rsid w:val="000C0A42"/>
    <w:rsid w:val="000C0FCF"/>
    <w:rsid w:val="000C104B"/>
    <w:rsid w:val="000C1875"/>
    <w:rsid w:val="000C1D23"/>
    <w:rsid w:val="000C29A0"/>
    <w:rsid w:val="000C2FE8"/>
    <w:rsid w:val="000C3106"/>
    <w:rsid w:val="000C407F"/>
    <w:rsid w:val="000C4728"/>
    <w:rsid w:val="000C4965"/>
    <w:rsid w:val="000C4B4C"/>
    <w:rsid w:val="000C52E5"/>
    <w:rsid w:val="000C5989"/>
    <w:rsid w:val="000C5992"/>
    <w:rsid w:val="000C6053"/>
    <w:rsid w:val="000C66C4"/>
    <w:rsid w:val="000C6D36"/>
    <w:rsid w:val="000C7D7E"/>
    <w:rsid w:val="000D4302"/>
    <w:rsid w:val="000D471C"/>
    <w:rsid w:val="000D47D4"/>
    <w:rsid w:val="000D4A46"/>
    <w:rsid w:val="000D4B38"/>
    <w:rsid w:val="000D4F7D"/>
    <w:rsid w:val="000D531F"/>
    <w:rsid w:val="000D5A0D"/>
    <w:rsid w:val="000D5F4F"/>
    <w:rsid w:val="000D6224"/>
    <w:rsid w:val="000D670C"/>
    <w:rsid w:val="000D7422"/>
    <w:rsid w:val="000D74BF"/>
    <w:rsid w:val="000D7621"/>
    <w:rsid w:val="000D7CE2"/>
    <w:rsid w:val="000D7F19"/>
    <w:rsid w:val="000E0FC8"/>
    <w:rsid w:val="000E108E"/>
    <w:rsid w:val="000E2AA6"/>
    <w:rsid w:val="000E2EE2"/>
    <w:rsid w:val="000E3457"/>
    <w:rsid w:val="000E3DE6"/>
    <w:rsid w:val="000E5451"/>
    <w:rsid w:val="000E59AB"/>
    <w:rsid w:val="000E5C7B"/>
    <w:rsid w:val="000E6E4B"/>
    <w:rsid w:val="000E713B"/>
    <w:rsid w:val="000E7925"/>
    <w:rsid w:val="000F06D3"/>
    <w:rsid w:val="000F0A21"/>
    <w:rsid w:val="000F0F69"/>
    <w:rsid w:val="000F25A8"/>
    <w:rsid w:val="000F2761"/>
    <w:rsid w:val="000F286D"/>
    <w:rsid w:val="000F4714"/>
    <w:rsid w:val="000F4E93"/>
    <w:rsid w:val="000F537F"/>
    <w:rsid w:val="000F557C"/>
    <w:rsid w:val="000F60CF"/>
    <w:rsid w:val="000F64E9"/>
    <w:rsid w:val="000F7666"/>
    <w:rsid w:val="001002E5"/>
    <w:rsid w:val="001006A2"/>
    <w:rsid w:val="00100C14"/>
    <w:rsid w:val="00101670"/>
    <w:rsid w:val="0010179B"/>
    <w:rsid w:val="00101956"/>
    <w:rsid w:val="00101AD6"/>
    <w:rsid w:val="0010230B"/>
    <w:rsid w:val="001024EF"/>
    <w:rsid w:val="001026AB"/>
    <w:rsid w:val="001028E9"/>
    <w:rsid w:val="00102F08"/>
    <w:rsid w:val="00103335"/>
    <w:rsid w:val="0010453C"/>
    <w:rsid w:val="00105D68"/>
    <w:rsid w:val="00106E59"/>
    <w:rsid w:val="001078B6"/>
    <w:rsid w:val="0011074A"/>
    <w:rsid w:val="00110C8C"/>
    <w:rsid w:val="00111279"/>
    <w:rsid w:val="001120DC"/>
    <w:rsid w:val="00112EC1"/>
    <w:rsid w:val="00113510"/>
    <w:rsid w:val="001135C9"/>
    <w:rsid w:val="00113A7D"/>
    <w:rsid w:val="00113D18"/>
    <w:rsid w:val="001146E7"/>
    <w:rsid w:val="001149CF"/>
    <w:rsid w:val="00114AA2"/>
    <w:rsid w:val="00115A04"/>
    <w:rsid w:val="0011623A"/>
    <w:rsid w:val="0011650B"/>
    <w:rsid w:val="00117224"/>
    <w:rsid w:val="00117A79"/>
    <w:rsid w:val="00121175"/>
    <w:rsid w:val="00121953"/>
    <w:rsid w:val="00121B4D"/>
    <w:rsid w:val="00121C23"/>
    <w:rsid w:val="001225A6"/>
    <w:rsid w:val="0012334E"/>
    <w:rsid w:val="00123A0A"/>
    <w:rsid w:val="00123CF4"/>
    <w:rsid w:val="00123F1F"/>
    <w:rsid w:val="00124062"/>
    <w:rsid w:val="00124EF1"/>
    <w:rsid w:val="00125571"/>
    <w:rsid w:val="00125B8B"/>
    <w:rsid w:val="00125CCB"/>
    <w:rsid w:val="001264E3"/>
    <w:rsid w:val="0012672B"/>
    <w:rsid w:val="00126B39"/>
    <w:rsid w:val="00127056"/>
    <w:rsid w:val="001274AC"/>
    <w:rsid w:val="00127EA3"/>
    <w:rsid w:val="001303B9"/>
    <w:rsid w:val="001303FB"/>
    <w:rsid w:val="001304D7"/>
    <w:rsid w:val="00130AC3"/>
    <w:rsid w:val="00130D20"/>
    <w:rsid w:val="00130EAF"/>
    <w:rsid w:val="001310D2"/>
    <w:rsid w:val="00132314"/>
    <w:rsid w:val="00132865"/>
    <w:rsid w:val="00132A88"/>
    <w:rsid w:val="00132C37"/>
    <w:rsid w:val="00132FAC"/>
    <w:rsid w:val="00133656"/>
    <w:rsid w:val="00133EAC"/>
    <w:rsid w:val="001340AF"/>
    <w:rsid w:val="00134805"/>
    <w:rsid w:val="00134EE3"/>
    <w:rsid w:val="001357B0"/>
    <w:rsid w:val="00135CA5"/>
    <w:rsid w:val="00136169"/>
    <w:rsid w:val="00136BC0"/>
    <w:rsid w:val="00137754"/>
    <w:rsid w:val="00137ADF"/>
    <w:rsid w:val="001400E8"/>
    <w:rsid w:val="0014058A"/>
    <w:rsid w:val="00141CF9"/>
    <w:rsid w:val="00141DFE"/>
    <w:rsid w:val="00142637"/>
    <w:rsid w:val="00142706"/>
    <w:rsid w:val="001429F5"/>
    <w:rsid w:val="0014313F"/>
    <w:rsid w:val="00144346"/>
    <w:rsid w:val="0014446F"/>
    <w:rsid w:val="0014494B"/>
    <w:rsid w:val="001451E9"/>
    <w:rsid w:val="00145224"/>
    <w:rsid w:val="00145C78"/>
    <w:rsid w:val="00145D49"/>
    <w:rsid w:val="001460CA"/>
    <w:rsid w:val="00146683"/>
    <w:rsid w:val="001467F4"/>
    <w:rsid w:val="00146A96"/>
    <w:rsid w:val="00146D65"/>
    <w:rsid w:val="001474EC"/>
    <w:rsid w:val="00147650"/>
    <w:rsid w:val="001479ED"/>
    <w:rsid w:val="001509AA"/>
    <w:rsid w:val="0015220A"/>
    <w:rsid w:val="0015293F"/>
    <w:rsid w:val="001529C8"/>
    <w:rsid w:val="00152DED"/>
    <w:rsid w:val="00153024"/>
    <w:rsid w:val="0015371A"/>
    <w:rsid w:val="00153B6D"/>
    <w:rsid w:val="00153D6C"/>
    <w:rsid w:val="00153ED3"/>
    <w:rsid w:val="00154196"/>
    <w:rsid w:val="00154326"/>
    <w:rsid w:val="001543BD"/>
    <w:rsid w:val="0015503D"/>
    <w:rsid w:val="0015505E"/>
    <w:rsid w:val="001551AD"/>
    <w:rsid w:val="0015540A"/>
    <w:rsid w:val="00155433"/>
    <w:rsid w:val="0015545E"/>
    <w:rsid w:val="00155922"/>
    <w:rsid w:val="0015639B"/>
    <w:rsid w:val="00156D8D"/>
    <w:rsid w:val="001570B7"/>
    <w:rsid w:val="001577A4"/>
    <w:rsid w:val="001600F3"/>
    <w:rsid w:val="0016105B"/>
    <w:rsid w:val="00161B8F"/>
    <w:rsid w:val="00161CAF"/>
    <w:rsid w:val="001628C2"/>
    <w:rsid w:val="0016319F"/>
    <w:rsid w:val="001639D8"/>
    <w:rsid w:val="00163B8C"/>
    <w:rsid w:val="00163E58"/>
    <w:rsid w:val="00164D33"/>
    <w:rsid w:val="001654BE"/>
    <w:rsid w:val="00165C5F"/>
    <w:rsid w:val="0016682D"/>
    <w:rsid w:val="00167BE8"/>
    <w:rsid w:val="0017066C"/>
    <w:rsid w:val="001716A2"/>
    <w:rsid w:val="001716E1"/>
    <w:rsid w:val="00172134"/>
    <w:rsid w:val="00172434"/>
    <w:rsid w:val="00172A27"/>
    <w:rsid w:val="0017378F"/>
    <w:rsid w:val="00173972"/>
    <w:rsid w:val="00173AD1"/>
    <w:rsid w:val="00173B61"/>
    <w:rsid w:val="001740B8"/>
    <w:rsid w:val="001747F1"/>
    <w:rsid w:val="00176209"/>
    <w:rsid w:val="0017742F"/>
    <w:rsid w:val="00177E34"/>
    <w:rsid w:val="0018094A"/>
    <w:rsid w:val="00180C63"/>
    <w:rsid w:val="001816DA"/>
    <w:rsid w:val="001819D3"/>
    <w:rsid w:val="00181FCD"/>
    <w:rsid w:val="00182710"/>
    <w:rsid w:val="001830BD"/>
    <w:rsid w:val="00183346"/>
    <w:rsid w:val="00183A52"/>
    <w:rsid w:val="001840E3"/>
    <w:rsid w:val="00184966"/>
    <w:rsid w:val="00184D80"/>
    <w:rsid w:val="00187135"/>
    <w:rsid w:val="00187648"/>
    <w:rsid w:val="00187AE6"/>
    <w:rsid w:val="00190545"/>
    <w:rsid w:val="00190DE1"/>
    <w:rsid w:val="001920B2"/>
    <w:rsid w:val="0019253B"/>
    <w:rsid w:val="00192BBA"/>
    <w:rsid w:val="001934ED"/>
    <w:rsid w:val="00193DED"/>
    <w:rsid w:val="00193F95"/>
    <w:rsid w:val="00194157"/>
    <w:rsid w:val="00194A7F"/>
    <w:rsid w:val="00194AF1"/>
    <w:rsid w:val="00195983"/>
    <w:rsid w:val="00195B09"/>
    <w:rsid w:val="00196675"/>
    <w:rsid w:val="001966CB"/>
    <w:rsid w:val="00196EC7"/>
    <w:rsid w:val="00196F8D"/>
    <w:rsid w:val="001970E5"/>
    <w:rsid w:val="001971A3"/>
    <w:rsid w:val="00197B44"/>
    <w:rsid w:val="00197B87"/>
    <w:rsid w:val="001A0683"/>
    <w:rsid w:val="001A0C41"/>
    <w:rsid w:val="001A1877"/>
    <w:rsid w:val="001A1B5B"/>
    <w:rsid w:val="001A27B5"/>
    <w:rsid w:val="001A2DF5"/>
    <w:rsid w:val="001A3CCD"/>
    <w:rsid w:val="001A4826"/>
    <w:rsid w:val="001A48FA"/>
    <w:rsid w:val="001A4A94"/>
    <w:rsid w:val="001A4B1A"/>
    <w:rsid w:val="001A5442"/>
    <w:rsid w:val="001A5AC3"/>
    <w:rsid w:val="001A71D4"/>
    <w:rsid w:val="001A77B4"/>
    <w:rsid w:val="001A7CB5"/>
    <w:rsid w:val="001A7DC0"/>
    <w:rsid w:val="001A7E84"/>
    <w:rsid w:val="001B06B2"/>
    <w:rsid w:val="001B09FA"/>
    <w:rsid w:val="001B0B5C"/>
    <w:rsid w:val="001B1BAF"/>
    <w:rsid w:val="001B20A4"/>
    <w:rsid w:val="001B224B"/>
    <w:rsid w:val="001B2A24"/>
    <w:rsid w:val="001B3519"/>
    <w:rsid w:val="001B3C94"/>
    <w:rsid w:val="001B3DAA"/>
    <w:rsid w:val="001B3E51"/>
    <w:rsid w:val="001B3FD4"/>
    <w:rsid w:val="001B5B2A"/>
    <w:rsid w:val="001B5CA3"/>
    <w:rsid w:val="001B5D39"/>
    <w:rsid w:val="001B6463"/>
    <w:rsid w:val="001B69A3"/>
    <w:rsid w:val="001B6BDC"/>
    <w:rsid w:val="001B6DE9"/>
    <w:rsid w:val="001B7427"/>
    <w:rsid w:val="001B7AF6"/>
    <w:rsid w:val="001C090D"/>
    <w:rsid w:val="001C0E9C"/>
    <w:rsid w:val="001C1293"/>
    <w:rsid w:val="001C1473"/>
    <w:rsid w:val="001C1580"/>
    <w:rsid w:val="001C18F7"/>
    <w:rsid w:val="001C1B74"/>
    <w:rsid w:val="001C1D08"/>
    <w:rsid w:val="001C20EC"/>
    <w:rsid w:val="001C2161"/>
    <w:rsid w:val="001C2749"/>
    <w:rsid w:val="001C276D"/>
    <w:rsid w:val="001C4066"/>
    <w:rsid w:val="001C416F"/>
    <w:rsid w:val="001C44A4"/>
    <w:rsid w:val="001C47AC"/>
    <w:rsid w:val="001C4EE8"/>
    <w:rsid w:val="001C5B48"/>
    <w:rsid w:val="001C5BA7"/>
    <w:rsid w:val="001C6626"/>
    <w:rsid w:val="001C69D5"/>
    <w:rsid w:val="001C6EF2"/>
    <w:rsid w:val="001C76FD"/>
    <w:rsid w:val="001D0505"/>
    <w:rsid w:val="001D139E"/>
    <w:rsid w:val="001D1627"/>
    <w:rsid w:val="001D1E2F"/>
    <w:rsid w:val="001D1EAE"/>
    <w:rsid w:val="001D26F2"/>
    <w:rsid w:val="001D2841"/>
    <w:rsid w:val="001D2D8E"/>
    <w:rsid w:val="001D30DA"/>
    <w:rsid w:val="001D37D5"/>
    <w:rsid w:val="001D4F58"/>
    <w:rsid w:val="001D57A3"/>
    <w:rsid w:val="001D636E"/>
    <w:rsid w:val="001D7893"/>
    <w:rsid w:val="001D7B53"/>
    <w:rsid w:val="001E00B8"/>
    <w:rsid w:val="001E014A"/>
    <w:rsid w:val="001E02B7"/>
    <w:rsid w:val="001E06ED"/>
    <w:rsid w:val="001E0DDD"/>
    <w:rsid w:val="001E15F4"/>
    <w:rsid w:val="001E1EDA"/>
    <w:rsid w:val="001E2119"/>
    <w:rsid w:val="001E2459"/>
    <w:rsid w:val="001E2B06"/>
    <w:rsid w:val="001E3252"/>
    <w:rsid w:val="001E34A2"/>
    <w:rsid w:val="001E35EE"/>
    <w:rsid w:val="001E40E8"/>
    <w:rsid w:val="001E42A1"/>
    <w:rsid w:val="001E44F1"/>
    <w:rsid w:val="001E4E9C"/>
    <w:rsid w:val="001E508C"/>
    <w:rsid w:val="001E5243"/>
    <w:rsid w:val="001E5261"/>
    <w:rsid w:val="001E5438"/>
    <w:rsid w:val="001E55AB"/>
    <w:rsid w:val="001E587C"/>
    <w:rsid w:val="001E5D8E"/>
    <w:rsid w:val="001E64FE"/>
    <w:rsid w:val="001E65A9"/>
    <w:rsid w:val="001E7348"/>
    <w:rsid w:val="001E79C4"/>
    <w:rsid w:val="001F1035"/>
    <w:rsid w:val="001F103C"/>
    <w:rsid w:val="001F11C1"/>
    <w:rsid w:val="001F232D"/>
    <w:rsid w:val="001F24BB"/>
    <w:rsid w:val="001F2975"/>
    <w:rsid w:val="001F34BE"/>
    <w:rsid w:val="001F37E2"/>
    <w:rsid w:val="001F41C5"/>
    <w:rsid w:val="001F47AA"/>
    <w:rsid w:val="001F4D8F"/>
    <w:rsid w:val="001F4F56"/>
    <w:rsid w:val="001F521D"/>
    <w:rsid w:val="001F52E6"/>
    <w:rsid w:val="001F5319"/>
    <w:rsid w:val="001F5B00"/>
    <w:rsid w:val="001F5B76"/>
    <w:rsid w:val="001F5C63"/>
    <w:rsid w:val="001F670B"/>
    <w:rsid w:val="001F67D3"/>
    <w:rsid w:val="001F6A34"/>
    <w:rsid w:val="001F71C5"/>
    <w:rsid w:val="001F7496"/>
    <w:rsid w:val="001F74E7"/>
    <w:rsid w:val="001F7574"/>
    <w:rsid w:val="001F78F7"/>
    <w:rsid w:val="001F7F9C"/>
    <w:rsid w:val="0020002B"/>
    <w:rsid w:val="0020081C"/>
    <w:rsid w:val="002008E3"/>
    <w:rsid w:val="00200BCA"/>
    <w:rsid w:val="002029B6"/>
    <w:rsid w:val="00202B16"/>
    <w:rsid w:val="00202B3A"/>
    <w:rsid w:val="002032B9"/>
    <w:rsid w:val="00203452"/>
    <w:rsid w:val="002038BC"/>
    <w:rsid w:val="00204295"/>
    <w:rsid w:val="00204A86"/>
    <w:rsid w:val="002065E4"/>
    <w:rsid w:val="0020662C"/>
    <w:rsid w:val="00206956"/>
    <w:rsid w:val="00207144"/>
    <w:rsid w:val="00210054"/>
    <w:rsid w:val="002101AF"/>
    <w:rsid w:val="00211832"/>
    <w:rsid w:val="0021203A"/>
    <w:rsid w:val="002125C7"/>
    <w:rsid w:val="00212AAC"/>
    <w:rsid w:val="00213396"/>
    <w:rsid w:val="002138D4"/>
    <w:rsid w:val="00213EE7"/>
    <w:rsid w:val="00214A1F"/>
    <w:rsid w:val="00215D1A"/>
    <w:rsid w:val="00216D2F"/>
    <w:rsid w:val="00216FC8"/>
    <w:rsid w:val="002172D3"/>
    <w:rsid w:val="00217358"/>
    <w:rsid w:val="002178FF"/>
    <w:rsid w:val="0021798C"/>
    <w:rsid w:val="00217ACE"/>
    <w:rsid w:val="002202D0"/>
    <w:rsid w:val="002203F0"/>
    <w:rsid w:val="0022087F"/>
    <w:rsid w:val="00220C9D"/>
    <w:rsid w:val="00220F3F"/>
    <w:rsid w:val="00221182"/>
    <w:rsid w:val="00222F5B"/>
    <w:rsid w:val="0022323C"/>
    <w:rsid w:val="00224AC7"/>
    <w:rsid w:val="002256BE"/>
    <w:rsid w:val="0022584A"/>
    <w:rsid w:val="00225C66"/>
    <w:rsid w:val="00225D97"/>
    <w:rsid w:val="00226138"/>
    <w:rsid w:val="002261E5"/>
    <w:rsid w:val="00226212"/>
    <w:rsid w:val="00226F23"/>
    <w:rsid w:val="00227405"/>
    <w:rsid w:val="00227638"/>
    <w:rsid w:val="0023013E"/>
    <w:rsid w:val="0023068A"/>
    <w:rsid w:val="00230CC3"/>
    <w:rsid w:val="00231285"/>
    <w:rsid w:val="002313CD"/>
    <w:rsid w:val="0023263C"/>
    <w:rsid w:val="00232718"/>
    <w:rsid w:val="00233625"/>
    <w:rsid w:val="0023434A"/>
    <w:rsid w:val="002344CC"/>
    <w:rsid w:val="0023485C"/>
    <w:rsid w:val="00235096"/>
    <w:rsid w:val="0023526E"/>
    <w:rsid w:val="002352FC"/>
    <w:rsid w:val="002360ED"/>
    <w:rsid w:val="00236134"/>
    <w:rsid w:val="00236339"/>
    <w:rsid w:val="00236417"/>
    <w:rsid w:val="00236C6B"/>
    <w:rsid w:val="00236F67"/>
    <w:rsid w:val="0023757D"/>
    <w:rsid w:val="002378D0"/>
    <w:rsid w:val="002379C7"/>
    <w:rsid w:val="0024033F"/>
    <w:rsid w:val="002403B6"/>
    <w:rsid w:val="002404CE"/>
    <w:rsid w:val="002409EE"/>
    <w:rsid w:val="00240A70"/>
    <w:rsid w:val="002413BD"/>
    <w:rsid w:val="0024152B"/>
    <w:rsid w:val="00241B3B"/>
    <w:rsid w:val="00241BF8"/>
    <w:rsid w:val="00242974"/>
    <w:rsid w:val="00242B37"/>
    <w:rsid w:val="002431FC"/>
    <w:rsid w:val="002436F8"/>
    <w:rsid w:val="00243A3C"/>
    <w:rsid w:val="00243AD4"/>
    <w:rsid w:val="002455F3"/>
    <w:rsid w:val="00245A7D"/>
    <w:rsid w:val="00246132"/>
    <w:rsid w:val="00246611"/>
    <w:rsid w:val="002472DD"/>
    <w:rsid w:val="00247706"/>
    <w:rsid w:val="00247D84"/>
    <w:rsid w:val="002506A4"/>
    <w:rsid w:val="00250B5F"/>
    <w:rsid w:val="002514E0"/>
    <w:rsid w:val="00251FD0"/>
    <w:rsid w:val="0025317D"/>
    <w:rsid w:val="002538C5"/>
    <w:rsid w:val="0025396F"/>
    <w:rsid w:val="00255E38"/>
    <w:rsid w:val="00256A9A"/>
    <w:rsid w:val="00257372"/>
    <w:rsid w:val="00257BCD"/>
    <w:rsid w:val="00257BD0"/>
    <w:rsid w:val="002603A7"/>
    <w:rsid w:val="00260707"/>
    <w:rsid w:val="002607A9"/>
    <w:rsid w:val="00260A35"/>
    <w:rsid w:val="00260A7E"/>
    <w:rsid w:val="002619EC"/>
    <w:rsid w:val="00261D77"/>
    <w:rsid w:val="0026325B"/>
    <w:rsid w:val="002639C5"/>
    <w:rsid w:val="0026440F"/>
    <w:rsid w:val="0026465B"/>
    <w:rsid w:val="0026471C"/>
    <w:rsid w:val="00264744"/>
    <w:rsid w:val="00264F76"/>
    <w:rsid w:val="00265577"/>
    <w:rsid w:val="00265996"/>
    <w:rsid w:val="00265A23"/>
    <w:rsid w:val="00265D05"/>
    <w:rsid w:val="002665F6"/>
    <w:rsid w:val="0026678E"/>
    <w:rsid w:val="00266951"/>
    <w:rsid w:val="00266E3E"/>
    <w:rsid w:val="002701FC"/>
    <w:rsid w:val="0027043B"/>
    <w:rsid w:val="00270633"/>
    <w:rsid w:val="0027073B"/>
    <w:rsid w:val="00270A40"/>
    <w:rsid w:val="00270FD2"/>
    <w:rsid w:val="00271AC0"/>
    <w:rsid w:val="00272D7B"/>
    <w:rsid w:val="00273894"/>
    <w:rsid w:val="00273965"/>
    <w:rsid w:val="00274771"/>
    <w:rsid w:val="00274AB0"/>
    <w:rsid w:val="00274C88"/>
    <w:rsid w:val="00275848"/>
    <w:rsid w:val="002759C8"/>
    <w:rsid w:val="00275AF0"/>
    <w:rsid w:val="00276377"/>
    <w:rsid w:val="00276E1C"/>
    <w:rsid w:val="0027723C"/>
    <w:rsid w:val="0027737E"/>
    <w:rsid w:val="002777F0"/>
    <w:rsid w:val="00277CE0"/>
    <w:rsid w:val="002806C3"/>
    <w:rsid w:val="00280B54"/>
    <w:rsid w:val="0028104F"/>
    <w:rsid w:val="00281232"/>
    <w:rsid w:val="0028229B"/>
    <w:rsid w:val="002823AC"/>
    <w:rsid w:val="00283148"/>
    <w:rsid w:val="0028359B"/>
    <w:rsid w:val="00283773"/>
    <w:rsid w:val="002842BD"/>
    <w:rsid w:val="00284F53"/>
    <w:rsid w:val="0028517E"/>
    <w:rsid w:val="0028571C"/>
    <w:rsid w:val="002860B4"/>
    <w:rsid w:val="00286284"/>
    <w:rsid w:val="00286369"/>
    <w:rsid w:val="00287840"/>
    <w:rsid w:val="00287CDD"/>
    <w:rsid w:val="002901F9"/>
    <w:rsid w:val="002906A4"/>
    <w:rsid w:val="0029139F"/>
    <w:rsid w:val="0029166B"/>
    <w:rsid w:val="002917B2"/>
    <w:rsid w:val="00291B84"/>
    <w:rsid w:val="00291BE5"/>
    <w:rsid w:val="00291DB0"/>
    <w:rsid w:val="002929AD"/>
    <w:rsid w:val="00292F40"/>
    <w:rsid w:val="00293064"/>
    <w:rsid w:val="0029334B"/>
    <w:rsid w:val="002933E8"/>
    <w:rsid w:val="00293DF0"/>
    <w:rsid w:val="002942AC"/>
    <w:rsid w:val="002942AE"/>
    <w:rsid w:val="002949F7"/>
    <w:rsid w:val="002950F4"/>
    <w:rsid w:val="0029540A"/>
    <w:rsid w:val="00295D9D"/>
    <w:rsid w:val="00297854"/>
    <w:rsid w:val="002A000E"/>
    <w:rsid w:val="002A01AA"/>
    <w:rsid w:val="002A064D"/>
    <w:rsid w:val="002A0E7D"/>
    <w:rsid w:val="002A1033"/>
    <w:rsid w:val="002A11D0"/>
    <w:rsid w:val="002A18CA"/>
    <w:rsid w:val="002A1AD7"/>
    <w:rsid w:val="002A2F12"/>
    <w:rsid w:val="002A356B"/>
    <w:rsid w:val="002A37B8"/>
    <w:rsid w:val="002A408E"/>
    <w:rsid w:val="002A42C0"/>
    <w:rsid w:val="002A4A15"/>
    <w:rsid w:val="002A5BEF"/>
    <w:rsid w:val="002A5CFD"/>
    <w:rsid w:val="002A6539"/>
    <w:rsid w:val="002A74ED"/>
    <w:rsid w:val="002A77F2"/>
    <w:rsid w:val="002B02CC"/>
    <w:rsid w:val="002B0843"/>
    <w:rsid w:val="002B10DA"/>
    <w:rsid w:val="002B1913"/>
    <w:rsid w:val="002B1A61"/>
    <w:rsid w:val="002B1B65"/>
    <w:rsid w:val="002B2D46"/>
    <w:rsid w:val="002B2EC9"/>
    <w:rsid w:val="002B4856"/>
    <w:rsid w:val="002B57CE"/>
    <w:rsid w:val="002B674E"/>
    <w:rsid w:val="002B70BF"/>
    <w:rsid w:val="002B73DD"/>
    <w:rsid w:val="002B7CE0"/>
    <w:rsid w:val="002C03BD"/>
    <w:rsid w:val="002C061D"/>
    <w:rsid w:val="002C09F3"/>
    <w:rsid w:val="002C1504"/>
    <w:rsid w:val="002C1746"/>
    <w:rsid w:val="002C3159"/>
    <w:rsid w:val="002C3389"/>
    <w:rsid w:val="002C4905"/>
    <w:rsid w:val="002C4D99"/>
    <w:rsid w:val="002C56B2"/>
    <w:rsid w:val="002C5D74"/>
    <w:rsid w:val="002C7C6D"/>
    <w:rsid w:val="002D037B"/>
    <w:rsid w:val="002D0625"/>
    <w:rsid w:val="002D06A3"/>
    <w:rsid w:val="002D0C52"/>
    <w:rsid w:val="002D12A3"/>
    <w:rsid w:val="002D1544"/>
    <w:rsid w:val="002D1941"/>
    <w:rsid w:val="002D1B78"/>
    <w:rsid w:val="002D2783"/>
    <w:rsid w:val="002D2A16"/>
    <w:rsid w:val="002D2C86"/>
    <w:rsid w:val="002D2D45"/>
    <w:rsid w:val="002D2ED5"/>
    <w:rsid w:val="002D316D"/>
    <w:rsid w:val="002D3610"/>
    <w:rsid w:val="002D39EC"/>
    <w:rsid w:val="002D3C7B"/>
    <w:rsid w:val="002D3E68"/>
    <w:rsid w:val="002D4EC3"/>
    <w:rsid w:val="002D5740"/>
    <w:rsid w:val="002D6628"/>
    <w:rsid w:val="002D6D6C"/>
    <w:rsid w:val="002D6DF3"/>
    <w:rsid w:val="002D724D"/>
    <w:rsid w:val="002E03CC"/>
    <w:rsid w:val="002E0B09"/>
    <w:rsid w:val="002E13B7"/>
    <w:rsid w:val="002E157D"/>
    <w:rsid w:val="002E2315"/>
    <w:rsid w:val="002E2A6C"/>
    <w:rsid w:val="002E30E1"/>
    <w:rsid w:val="002E32A9"/>
    <w:rsid w:val="002E361D"/>
    <w:rsid w:val="002E394D"/>
    <w:rsid w:val="002E3E73"/>
    <w:rsid w:val="002E4111"/>
    <w:rsid w:val="002E5496"/>
    <w:rsid w:val="002E5A7E"/>
    <w:rsid w:val="002E63D4"/>
    <w:rsid w:val="002E7151"/>
    <w:rsid w:val="002E7165"/>
    <w:rsid w:val="002E752B"/>
    <w:rsid w:val="002F04EA"/>
    <w:rsid w:val="002F0797"/>
    <w:rsid w:val="002F0890"/>
    <w:rsid w:val="002F0CA5"/>
    <w:rsid w:val="002F143C"/>
    <w:rsid w:val="002F1891"/>
    <w:rsid w:val="002F24AE"/>
    <w:rsid w:val="002F298B"/>
    <w:rsid w:val="002F2B3E"/>
    <w:rsid w:val="002F3040"/>
    <w:rsid w:val="002F32FA"/>
    <w:rsid w:val="002F3713"/>
    <w:rsid w:val="002F3F5D"/>
    <w:rsid w:val="002F477F"/>
    <w:rsid w:val="002F5949"/>
    <w:rsid w:val="002F7F2D"/>
    <w:rsid w:val="0030031B"/>
    <w:rsid w:val="00300911"/>
    <w:rsid w:val="003010E0"/>
    <w:rsid w:val="003017C0"/>
    <w:rsid w:val="00302071"/>
    <w:rsid w:val="00302159"/>
    <w:rsid w:val="00302214"/>
    <w:rsid w:val="0030251F"/>
    <w:rsid w:val="00302D30"/>
    <w:rsid w:val="0030314E"/>
    <w:rsid w:val="00303417"/>
    <w:rsid w:val="00304774"/>
    <w:rsid w:val="00304D2A"/>
    <w:rsid w:val="00305061"/>
    <w:rsid w:val="00305493"/>
    <w:rsid w:val="003055F4"/>
    <w:rsid w:val="00305C3A"/>
    <w:rsid w:val="00306094"/>
    <w:rsid w:val="003064A3"/>
    <w:rsid w:val="00306B1B"/>
    <w:rsid w:val="00307315"/>
    <w:rsid w:val="00307611"/>
    <w:rsid w:val="003076C2"/>
    <w:rsid w:val="003107B4"/>
    <w:rsid w:val="00310D25"/>
    <w:rsid w:val="00310D60"/>
    <w:rsid w:val="0031145E"/>
    <w:rsid w:val="003120AD"/>
    <w:rsid w:val="0031286A"/>
    <w:rsid w:val="00312BC3"/>
    <w:rsid w:val="00313DB0"/>
    <w:rsid w:val="0031450B"/>
    <w:rsid w:val="00314742"/>
    <w:rsid w:val="00314A7F"/>
    <w:rsid w:val="00314C04"/>
    <w:rsid w:val="003150FD"/>
    <w:rsid w:val="003151B7"/>
    <w:rsid w:val="00315645"/>
    <w:rsid w:val="00315846"/>
    <w:rsid w:val="00315B79"/>
    <w:rsid w:val="00315BA0"/>
    <w:rsid w:val="00315D23"/>
    <w:rsid w:val="00315E4E"/>
    <w:rsid w:val="00316030"/>
    <w:rsid w:val="00316487"/>
    <w:rsid w:val="003169E4"/>
    <w:rsid w:val="0031703D"/>
    <w:rsid w:val="00317200"/>
    <w:rsid w:val="00317680"/>
    <w:rsid w:val="00317693"/>
    <w:rsid w:val="003177DA"/>
    <w:rsid w:val="00321165"/>
    <w:rsid w:val="00321BCE"/>
    <w:rsid w:val="0032254F"/>
    <w:rsid w:val="00323398"/>
    <w:rsid w:val="003237D8"/>
    <w:rsid w:val="00323F43"/>
    <w:rsid w:val="003245F1"/>
    <w:rsid w:val="003246A2"/>
    <w:rsid w:val="00324EEE"/>
    <w:rsid w:val="00325CFF"/>
    <w:rsid w:val="00326168"/>
    <w:rsid w:val="00326A9A"/>
    <w:rsid w:val="00326C8F"/>
    <w:rsid w:val="0032721C"/>
    <w:rsid w:val="00331DF4"/>
    <w:rsid w:val="00332549"/>
    <w:rsid w:val="00332854"/>
    <w:rsid w:val="00333FFF"/>
    <w:rsid w:val="003343A9"/>
    <w:rsid w:val="003344AF"/>
    <w:rsid w:val="003345D6"/>
    <w:rsid w:val="003346CD"/>
    <w:rsid w:val="00336F0C"/>
    <w:rsid w:val="00341B0A"/>
    <w:rsid w:val="00341CA3"/>
    <w:rsid w:val="003427D9"/>
    <w:rsid w:val="0034281A"/>
    <w:rsid w:val="0034305C"/>
    <w:rsid w:val="003437FA"/>
    <w:rsid w:val="00343A86"/>
    <w:rsid w:val="0034406A"/>
    <w:rsid w:val="003444B5"/>
    <w:rsid w:val="003446CC"/>
    <w:rsid w:val="003448BB"/>
    <w:rsid w:val="00345271"/>
    <w:rsid w:val="00346276"/>
    <w:rsid w:val="00346583"/>
    <w:rsid w:val="00347F8D"/>
    <w:rsid w:val="00350498"/>
    <w:rsid w:val="00351618"/>
    <w:rsid w:val="00351ED6"/>
    <w:rsid w:val="00352382"/>
    <w:rsid w:val="0035319F"/>
    <w:rsid w:val="00354AE0"/>
    <w:rsid w:val="00354FB5"/>
    <w:rsid w:val="00354FC1"/>
    <w:rsid w:val="00355A4A"/>
    <w:rsid w:val="00356A15"/>
    <w:rsid w:val="00356EC2"/>
    <w:rsid w:val="00357169"/>
    <w:rsid w:val="00357B59"/>
    <w:rsid w:val="00357FCB"/>
    <w:rsid w:val="0036047C"/>
    <w:rsid w:val="003608B9"/>
    <w:rsid w:val="0036091E"/>
    <w:rsid w:val="00360FC4"/>
    <w:rsid w:val="003613D2"/>
    <w:rsid w:val="003615EE"/>
    <w:rsid w:val="00361C43"/>
    <w:rsid w:val="0036235D"/>
    <w:rsid w:val="00362F9D"/>
    <w:rsid w:val="003634B2"/>
    <w:rsid w:val="00364183"/>
    <w:rsid w:val="003642B0"/>
    <w:rsid w:val="003655F9"/>
    <w:rsid w:val="003659D5"/>
    <w:rsid w:val="00366095"/>
    <w:rsid w:val="003676F1"/>
    <w:rsid w:val="00367C50"/>
    <w:rsid w:val="0037007C"/>
    <w:rsid w:val="003703ED"/>
    <w:rsid w:val="00371424"/>
    <w:rsid w:val="00371F1D"/>
    <w:rsid w:val="003722D6"/>
    <w:rsid w:val="00373392"/>
    <w:rsid w:val="003738CB"/>
    <w:rsid w:val="00373A7E"/>
    <w:rsid w:val="00373FD4"/>
    <w:rsid w:val="00374C55"/>
    <w:rsid w:val="00374F1E"/>
    <w:rsid w:val="003757CD"/>
    <w:rsid w:val="00375B2A"/>
    <w:rsid w:val="0037708E"/>
    <w:rsid w:val="003778AD"/>
    <w:rsid w:val="00377B63"/>
    <w:rsid w:val="003802A5"/>
    <w:rsid w:val="003809B9"/>
    <w:rsid w:val="00380C62"/>
    <w:rsid w:val="003817CA"/>
    <w:rsid w:val="003818DC"/>
    <w:rsid w:val="003819D0"/>
    <w:rsid w:val="00381CEB"/>
    <w:rsid w:val="00382D62"/>
    <w:rsid w:val="00382D92"/>
    <w:rsid w:val="003831F3"/>
    <w:rsid w:val="003833AC"/>
    <w:rsid w:val="00383726"/>
    <w:rsid w:val="00384423"/>
    <w:rsid w:val="00384AB4"/>
    <w:rsid w:val="00385309"/>
    <w:rsid w:val="00385EAE"/>
    <w:rsid w:val="003861F2"/>
    <w:rsid w:val="003866FC"/>
    <w:rsid w:val="00386CE3"/>
    <w:rsid w:val="0038739C"/>
    <w:rsid w:val="003873A3"/>
    <w:rsid w:val="00390851"/>
    <w:rsid w:val="00390B3D"/>
    <w:rsid w:val="00390D9E"/>
    <w:rsid w:val="00391C0D"/>
    <w:rsid w:val="0039245D"/>
    <w:rsid w:val="00392555"/>
    <w:rsid w:val="00393171"/>
    <w:rsid w:val="003931C2"/>
    <w:rsid w:val="00393974"/>
    <w:rsid w:val="00393BEC"/>
    <w:rsid w:val="003940E6"/>
    <w:rsid w:val="003945E4"/>
    <w:rsid w:val="0039483E"/>
    <w:rsid w:val="00394C2C"/>
    <w:rsid w:val="00395D85"/>
    <w:rsid w:val="00395D8A"/>
    <w:rsid w:val="00396666"/>
    <w:rsid w:val="003976FC"/>
    <w:rsid w:val="00397D56"/>
    <w:rsid w:val="003A03AD"/>
    <w:rsid w:val="003A041C"/>
    <w:rsid w:val="003A080A"/>
    <w:rsid w:val="003A0BBF"/>
    <w:rsid w:val="003A15D3"/>
    <w:rsid w:val="003A1B97"/>
    <w:rsid w:val="003A1C48"/>
    <w:rsid w:val="003A44FB"/>
    <w:rsid w:val="003A4A49"/>
    <w:rsid w:val="003A5780"/>
    <w:rsid w:val="003A5C9A"/>
    <w:rsid w:val="003A5D1D"/>
    <w:rsid w:val="003A5D44"/>
    <w:rsid w:val="003A67BA"/>
    <w:rsid w:val="003A68E1"/>
    <w:rsid w:val="003A71C2"/>
    <w:rsid w:val="003A7506"/>
    <w:rsid w:val="003A7B47"/>
    <w:rsid w:val="003B0296"/>
    <w:rsid w:val="003B13AB"/>
    <w:rsid w:val="003B1E65"/>
    <w:rsid w:val="003B215A"/>
    <w:rsid w:val="003B239B"/>
    <w:rsid w:val="003B2918"/>
    <w:rsid w:val="003B2FE1"/>
    <w:rsid w:val="003B332F"/>
    <w:rsid w:val="003B3C40"/>
    <w:rsid w:val="003B3F83"/>
    <w:rsid w:val="003B5447"/>
    <w:rsid w:val="003B5A62"/>
    <w:rsid w:val="003B5B36"/>
    <w:rsid w:val="003B5EE8"/>
    <w:rsid w:val="003B6B5E"/>
    <w:rsid w:val="003B736E"/>
    <w:rsid w:val="003B77BE"/>
    <w:rsid w:val="003B77E3"/>
    <w:rsid w:val="003B7A95"/>
    <w:rsid w:val="003B7E01"/>
    <w:rsid w:val="003C06E2"/>
    <w:rsid w:val="003C0E52"/>
    <w:rsid w:val="003C1251"/>
    <w:rsid w:val="003C1267"/>
    <w:rsid w:val="003C1ED8"/>
    <w:rsid w:val="003C250A"/>
    <w:rsid w:val="003C3669"/>
    <w:rsid w:val="003C3733"/>
    <w:rsid w:val="003C38D7"/>
    <w:rsid w:val="003C45DC"/>
    <w:rsid w:val="003C53F2"/>
    <w:rsid w:val="003C55AA"/>
    <w:rsid w:val="003C59E3"/>
    <w:rsid w:val="003C5A71"/>
    <w:rsid w:val="003C675F"/>
    <w:rsid w:val="003C6D72"/>
    <w:rsid w:val="003C735C"/>
    <w:rsid w:val="003C7A83"/>
    <w:rsid w:val="003D0671"/>
    <w:rsid w:val="003D1053"/>
    <w:rsid w:val="003D1228"/>
    <w:rsid w:val="003D1D1B"/>
    <w:rsid w:val="003D2409"/>
    <w:rsid w:val="003D2519"/>
    <w:rsid w:val="003D36D6"/>
    <w:rsid w:val="003D3A5B"/>
    <w:rsid w:val="003D40A7"/>
    <w:rsid w:val="003D42AE"/>
    <w:rsid w:val="003D4E00"/>
    <w:rsid w:val="003D4F6D"/>
    <w:rsid w:val="003D6C0C"/>
    <w:rsid w:val="003D7554"/>
    <w:rsid w:val="003D7FAD"/>
    <w:rsid w:val="003E0968"/>
    <w:rsid w:val="003E1420"/>
    <w:rsid w:val="003E26EA"/>
    <w:rsid w:val="003E2A14"/>
    <w:rsid w:val="003E2AC0"/>
    <w:rsid w:val="003E2F42"/>
    <w:rsid w:val="003E3394"/>
    <w:rsid w:val="003E3BF5"/>
    <w:rsid w:val="003E4324"/>
    <w:rsid w:val="003E4D33"/>
    <w:rsid w:val="003E6D6D"/>
    <w:rsid w:val="003E7070"/>
    <w:rsid w:val="003E70FB"/>
    <w:rsid w:val="003E7247"/>
    <w:rsid w:val="003E7280"/>
    <w:rsid w:val="003E75E4"/>
    <w:rsid w:val="003E79BF"/>
    <w:rsid w:val="003F0809"/>
    <w:rsid w:val="003F14D4"/>
    <w:rsid w:val="003F1665"/>
    <w:rsid w:val="003F1AD2"/>
    <w:rsid w:val="003F1BAC"/>
    <w:rsid w:val="003F2BED"/>
    <w:rsid w:val="003F2EC8"/>
    <w:rsid w:val="003F4352"/>
    <w:rsid w:val="003F4773"/>
    <w:rsid w:val="003F4CFD"/>
    <w:rsid w:val="003F4D20"/>
    <w:rsid w:val="003F4E97"/>
    <w:rsid w:val="003F5B4D"/>
    <w:rsid w:val="003F5B76"/>
    <w:rsid w:val="003F6115"/>
    <w:rsid w:val="003F6AAA"/>
    <w:rsid w:val="003F77A6"/>
    <w:rsid w:val="00400C7D"/>
    <w:rsid w:val="00401B9A"/>
    <w:rsid w:val="00401E9D"/>
    <w:rsid w:val="00402471"/>
    <w:rsid w:val="004028FB"/>
    <w:rsid w:val="00403495"/>
    <w:rsid w:val="00403832"/>
    <w:rsid w:val="00403BA8"/>
    <w:rsid w:val="004048C0"/>
    <w:rsid w:val="00404B22"/>
    <w:rsid w:val="00404C0E"/>
    <w:rsid w:val="0040616A"/>
    <w:rsid w:val="00406604"/>
    <w:rsid w:val="0040744E"/>
    <w:rsid w:val="00407505"/>
    <w:rsid w:val="00410250"/>
    <w:rsid w:val="00410713"/>
    <w:rsid w:val="0041185E"/>
    <w:rsid w:val="0041341D"/>
    <w:rsid w:val="004141F8"/>
    <w:rsid w:val="0041452F"/>
    <w:rsid w:val="004148DF"/>
    <w:rsid w:val="00414937"/>
    <w:rsid w:val="00414AAA"/>
    <w:rsid w:val="00415F25"/>
    <w:rsid w:val="004162EC"/>
    <w:rsid w:val="00417034"/>
    <w:rsid w:val="004172E9"/>
    <w:rsid w:val="00417A19"/>
    <w:rsid w:val="00417B69"/>
    <w:rsid w:val="004201BC"/>
    <w:rsid w:val="0042089D"/>
    <w:rsid w:val="00420A75"/>
    <w:rsid w:val="004211CC"/>
    <w:rsid w:val="00421A82"/>
    <w:rsid w:val="00421D9F"/>
    <w:rsid w:val="00421E90"/>
    <w:rsid w:val="00422038"/>
    <w:rsid w:val="004221FD"/>
    <w:rsid w:val="004225B1"/>
    <w:rsid w:val="0042293B"/>
    <w:rsid w:val="00423066"/>
    <w:rsid w:val="0042375D"/>
    <w:rsid w:val="00423FA0"/>
    <w:rsid w:val="0042446E"/>
    <w:rsid w:val="004258F1"/>
    <w:rsid w:val="00425C7F"/>
    <w:rsid w:val="00426104"/>
    <w:rsid w:val="004262C9"/>
    <w:rsid w:val="00426460"/>
    <w:rsid w:val="00426880"/>
    <w:rsid w:val="00426DC8"/>
    <w:rsid w:val="004272D2"/>
    <w:rsid w:val="004275A8"/>
    <w:rsid w:val="004278A3"/>
    <w:rsid w:val="00427B12"/>
    <w:rsid w:val="00430917"/>
    <w:rsid w:val="00431236"/>
    <w:rsid w:val="00431CF1"/>
    <w:rsid w:val="00431E47"/>
    <w:rsid w:val="004320A9"/>
    <w:rsid w:val="00432E58"/>
    <w:rsid w:val="0043345E"/>
    <w:rsid w:val="004338B1"/>
    <w:rsid w:val="00434716"/>
    <w:rsid w:val="00435183"/>
    <w:rsid w:val="0043551B"/>
    <w:rsid w:val="00435ADD"/>
    <w:rsid w:val="004371B1"/>
    <w:rsid w:val="004371D5"/>
    <w:rsid w:val="004373AE"/>
    <w:rsid w:val="004378FA"/>
    <w:rsid w:val="00437A5A"/>
    <w:rsid w:val="00437FED"/>
    <w:rsid w:val="00437FF6"/>
    <w:rsid w:val="0044087E"/>
    <w:rsid w:val="00441595"/>
    <w:rsid w:val="00442539"/>
    <w:rsid w:val="0044425F"/>
    <w:rsid w:val="00445968"/>
    <w:rsid w:val="004473C2"/>
    <w:rsid w:val="00450121"/>
    <w:rsid w:val="004502A0"/>
    <w:rsid w:val="004502F4"/>
    <w:rsid w:val="00451241"/>
    <w:rsid w:val="00452838"/>
    <w:rsid w:val="00452F04"/>
    <w:rsid w:val="0045307B"/>
    <w:rsid w:val="00454550"/>
    <w:rsid w:val="00454ABC"/>
    <w:rsid w:val="004555D1"/>
    <w:rsid w:val="004556B5"/>
    <w:rsid w:val="004556BD"/>
    <w:rsid w:val="00455853"/>
    <w:rsid w:val="004564BA"/>
    <w:rsid w:val="004567FF"/>
    <w:rsid w:val="00456BEE"/>
    <w:rsid w:val="00456CBD"/>
    <w:rsid w:val="00456D3D"/>
    <w:rsid w:val="00456E79"/>
    <w:rsid w:val="004570F1"/>
    <w:rsid w:val="00457E42"/>
    <w:rsid w:val="00460597"/>
    <w:rsid w:val="00461390"/>
    <w:rsid w:val="004614A8"/>
    <w:rsid w:val="0046218F"/>
    <w:rsid w:val="00462CB9"/>
    <w:rsid w:val="00462FEA"/>
    <w:rsid w:val="00463654"/>
    <w:rsid w:val="004636D7"/>
    <w:rsid w:val="004644FA"/>
    <w:rsid w:val="0046486C"/>
    <w:rsid w:val="00464CA1"/>
    <w:rsid w:val="004653B6"/>
    <w:rsid w:val="004654AF"/>
    <w:rsid w:val="00465E7A"/>
    <w:rsid w:val="004661D5"/>
    <w:rsid w:val="004665B4"/>
    <w:rsid w:val="00466EAC"/>
    <w:rsid w:val="00467208"/>
    <w:rsid w:val="00467386"/>
    <w:rsid w:val="0046799C"/>
    <w:rsid w:val="00467C4C"/>
    <w:rsid w:val="00467FC8"/>
    <w:rsid w:val="004703D2"/>
    <w:rsid w:val="00470405"/>
    <w:rsid w:val="004705FD"/>
    <w:rsid w:val="00470E59"/>
    <w:rsid w:val="00471973"/>
    <w:rsid w:val="00471BD0"/>
    <w:rsid w:val="0047205B"/>
    <w:rsid w:val="0047212C"/>
    <w:rsid w:val="004722A6"/>
    <w:rsid w:val="004725FE"/>
    <w:rsid w:val="004731B7"/>
    <w:rsid w:val="00473BC2"/>
    <w:rsid w:val="00473E02"/>
    <w:rsid w:val="0047717B"/>
    <w:rsid w:val="00477206"/>
    <w:rsid w:val="004778EE"/>
    <w:rsid w:val="00477981"/>
    <w:rsid w:val="00477D84"/>
    <w:rsid w:val="0048073C"/>
    <w:rsid w:val="00480B0C"/>
    <w:rsid w:val="00481A6E"/>
    <w:rsid w:val="00481AB0"/>
    <w:rsid w:val="004820DD"/>
    <w:rsid w:val="00482CCA"/>
    <w:rsid w:val="00483065"/>
    <w:rsid w:val="00483166"/>
    <w:rsid w:val="004856E9"/>
    <w:rsid w:val="0048593E"/>
    <w:rsid w:val="004859A5"/>
    <w:rsid w:val="00485AF9"/>
    <w:rsid w:val="00485BBE"/>
    <w:rsid w:val="00485E14"/>
    <w:rsid w:val="00487EBA"/>
    <w:rsid w:val="00490A8A"/>
    <w:rsid w:val="0049102E"/>
    <w:rsid w:val="004913C9"/>
    <w:rsid w:val="00491749"/>
    <w:rsid w:val="004924DB"/>
    <w:rsid w:val="00492B63"/>
    <w:rsid w:val="004932F6"/>
    <w:rsid w:val="00494AD9"/>
    <w:rsid w:val="00494D7F"/>
    <w:rsid w:val="00495771"/>
    <w:rsid w:val="00495952"/>
    <w:rsid w:val="004974CF"/>
    <w:rsid w:val="0049756C"/>
    <w:rsid w:val="00497677"/>
    <w:rsid w:val="004978C4"/>
    <w:rsid w:val="004A01C6"/>
    <w:rsid w:val="004A06AB"/>
    <w:rsid w:val="004A07F1"/>
    <w:rsid w:val="004A0A74"/>
    <w:rsid w:val="004A1F35"/>
    <w:rsid w:val="004A2A2C"/>
    <w:rsid w:val="004A3037"/>
    <w:rsid w:val="004A3BB4"/>
    <w:rsid w:val="004A432B"/>
    <w:rsid w:val="004A56B7"/>
    <w:rsid w:val="004A571A"/>
    <w:rsid w:val="004A6452"/>
    <w:rsid w:val="004A6791"/>
    <w:rsid w:val="004A6801"/>
    <w:rsid w:val="004A689A"/>
    <w:rsid w:val="004A69AA"/>
    <w:rsid w:val="004A713B"/>
    <w:rsid w:val="004B121A"/>
    <w:rsid w:val="004B1286"/>
    <w:rsid w:val="004B1810"/>
    <w:rsid w:val="004B1F8C"/>
    <w:rsid w:val="004B2074"/>
    <w:rsid w:val="004B244B"/>
    <w:rsid w:val="004B2A01"/>
    <w:rsid w:val="004B2A27"/>
    <w:rsid w:val="004B2CE9"/>
    <w:rsid w:val="004B3121"/>
    <w:rsid w:val="004B3E04"/>
    <w:rsid w:val="004B3F59"/>
    <w:rsid w:val="004B4106"/>
    <w:rsid w:val="004B4252"/>
    <w:rsid w:val="004B43FB"/>
    <w:rsid w:val="004B446C"/>
    <w:rsid w:val="004B4E41"/>
    <w:rsid w:val="004B51CF"/>
    <w:rsid w:val="004B5F0B"/>
    <w:rsid w:val="004B605D"/>
    <w:rsid w:val="004B698B"/>
    <w:rsid w:val="004B7273"/>
    <w:rsid w:val="004B7617"/>
    <w:rsid w:val="004B7EE7"/>
    <w:rsid w:val="004C0151"/>
    <w:rsid w:val="004C051B"/>
    <w:rsid w:val="004C08F8"/>
    <w:rsid w:val="004C0E26"/>
    <w:rsid w:val="004C167A"/>
    <w:rsid w:val="004C265D"/>
    <w:rsid w:val="004C274E"/>
    <w:rsid w:val="004C28B3"/>
    <w:rsid w:val="004C2A41"/>
    <w:rsid w:val="004C2F99"/>
    <w:rsid w:val="004C428E"/>
    <w:rsid w:val="004C5405"/>
    <w:rsid w:val="004C5844"/>
    <w:rsid w:val="004C5F07"/>
    <w:rsid w:val="004C6536"/>
    <w:rsid w:val="004C6B18"/>
    <w:rsid w:val="004C6E71"/>
    <w:rsid w:val="004C7214"/>
    <w:rsid w:val="004C77FA"/>
    <w:rsid w:val="004C7B5D"/>
    <w:rsid w:val="004D0D3F"/>
    <w:rsid w:val="004D1928"/>
    <w:rsid w:val="004D396C"/>
    <w:rsid w:val="004D3CED"/>
    <w:rsid w:val="004D4926"/>
    <w:rsid w:val="004D4945"/>
    <w:rsid w:val="004D49D2"/>
    <w:rsid w:val="004D4B96"/>
    <w:rsid w:val="004D4BFE"/>
    <w:rsid w:val="004D4F6C"/>
    <w:rsid w:val="004D5FE6"/>
    <w:rsid w:val="004D677D"/>
    <w:rsid w:val="004D7125"/>
    <w:rsid w:val="004D7356"/>
    <w:rsid w:val="004D79BF"/>
    <w:rsid w:val="004E0641"/>
    <w:rsid w:val="004E09CD"/>
    <w:rsid w:val="004E0C2C"/>
    <w:rsid w:val="004E0D72"/>
    <w:rsid w:val="004E1FFB"/>
    <w:rsid w:val="004E2321"/>
    <w:rsid w:val="004E2518"/>
    <w:rsid w:val="004E2774"/>
    <w:rsid w:val="004E2BEB"/>
    <w:rsid w:val="004E2F32"/>
    <w:rsid w:val="004E3D2A"/>
    <w:rsid w:val="004E3D6F"/>
    <w:rsid w:val="004E3F7C"/>
    <w:rsid w:val="004E3FE9"/>
    <w:rsid w:val="004E451D"/>
    <w:rsid w:val="004E52DF"/>
    <w:rsid w:val="004E550E"/>
    <w:rsid w:val="004E76EC"/>
    <w:rsid w:val="004E7965"/>
    <w:rsid w:val="004E7C67"/>
    <w:rsid w:val="004F047B"/>
    <w:rsid w:val="004F0732"/>
    <w:rsid w:val="004F08E8"/>
    <w:rsid w:val="004F2869"/>
    <w:rsid w:val="004F32F5"/>
    <w:rsid w:val="004F3531"/>
    <w:rsid w:val="004F3E60"/>
    <w:rsid w:val="004F3ED4"/>
    <w:rsid w:val="004F5166"/>
    <w:rsid w:val="004F58ED"/>
    <w:rsid w:val="004F5DE7"/>
    <w:rsid w:val="004F6145"/>
    <w:rsid w:val="004F6B39"/>
    <w:rsid w:val="004F6C6A"/>
    <w:rsid w:val="004F6E80"/>
    <w:rsid w:val="004F75A6"/>
    <w:rsid w:val="00500886"/>
    <w:rsid w:val="00500BF0"/>
    <w:rsid w:val="005013AC"/>
    <w:rsid w:val="00501B04"/>
    <w:rsid w:val="00501C70"/>
    <w:rsid w:val="00501C7D"/>
    <w:rsid w:val="005021FA"/>
    <w:rsid w:val="005026EB"/>
    <w:rsid w:val="0050340D"/>
    <w:rsid w:val="005037B4"/>
    <w:rsid w:val="00503DCA"/>
    <w:rsid w:val="00503E0A"/>
    <w:rsid w:val="00504D05"/>
    <w:rsid w:val="0050521F"/>
    <w:rsid w:val="005053E3"/>
    <w:rsid w:val="005058A1"/>
    <w:rsid w:val="00506798"/>
    <w:rsid w:val="005103B6"/>
    <w:rsid w:val="00510D24"/>
    <w:rsid w:val="00510D63"/>
    <w:rsid w:val="0051108D"/>
    <w:rsid w:val="00511B69"/>
    <w:rsid w:val="005120F1"/>
    <w:rsid w:val="005129B4"/>
    <w:rsid w:val="00514229"/>
    <w:rsid w:val="0051441F"/>
    <w:rsid w:val="00514569"/>
    <w:rsid w:val="0051475C"/>
    <w:rsid w:val="005147D9"/>
    <w:rsid w:val="00514AF4"/>
    <w:rsid w:val="00514FD6"/>
    <w:rsid w:val="005170FA"/>
    <w:rsid w:val="00517D8D"/>
    <w:rsid w:val="0052019B"/>
    <w:rsid w:val="0052055A"/>
    <w:rsid w:val="005205BF"/>
    <w:rsid w:val="005206E7"/>
    <w:rsid w:val="00520B46"/>
    <w:rsid w:val="00520C95"/>
    <w:rsid w:val="00521072"/>
    <w:rsid w:val="00521890"/>
    <w:rsid w:val="00521ACC"/>
    <w:rsid w:val="005220D8"/>
    <w:rsid w:val="005220DC"/>
    <w:rsid w:val="00522555"/>
    <w:rsid w:val="00522633"/>
    <w:rsid w:val="00522CA8"/>
    <w:rsid w:val="00523407"/>
    <w:rsid w:val="00524F74"/>
    <w:rsid w:val="005251B2"/>
    <w:rsid w:val="005254D2"/>
    <w:rsid w:val="0052585A"/>
    <w:rsid w:val="00525B44"/>
    <w:rsid w:val="005276A3"/>
    <w:rsid w:val="00527D8A"/>
    <w:rsid w:val="005305FA"/>
    <w:rsid w:val="00530A25"/>
    <w:rsid w:val="00530A78"/>
    <w:rsid w:val="00530DFB"/>
    <w:rsid w:val="005311C2"/>
    <w:rsid w:val="005312BC"/>
    <w:rsid w:val="0053132B"/>
    <w:rsid w:val="00531A26"/>
    <w:rsid w:val="00531E8A"/>
    <w:rsid w:val="00532283"/>
    <w:rsid w:val="0053237D"/>
    <w:rsid w:val="00533236"/>
    <w:rsid w:val="00533D30"/>
    <w:rsid w:val="00533E5D"/>
    <w:rsid w:val="00533E88"/>
    <w:rsid w:val="005345C6"/>
    <w:rsid w:val="005359AE"/>
    <w:rsid w:val="00536286"/>
    <w:rsid w:val="00536E12"/>
    <w:rsid w:val="00537335"/>
    <w:rsid w:val="0053734D"/>
    <w:rsid w:val="00540593"/>
    <w:rsid w:val="00540AF6"/>
    <w:rsid w:val="0054170F"/>
    <w:rsid w:val="00541AC5"/>
    <w:rsid w:val="00541BA5"/>
    <w:rsid w:val="00541E56"/>
    <w:rsid w:val="00542067"/>
    <w:rsid w:val="005422AE"/>
    <w:rsid w:val="0054242E"/>
    <w:rsid w:val="005428AC"/>
    <w:rsid w:val="00542D6B"/>
    <w:rsid w:val="00542F91"/>
    <w:rsid w:val="005433F9"/>
    <w:rsid w:val="00543B20"/>
    <w:rsid w:val="0054454C"/>
    <w:rsid w:val="00545AD6"/>
    <w:rsid w:val="00545E78"/>
    <w:rsid w:val="0054650F"/>
    <w:rsid w:val="00546957"/>
    <w:rsid w:val="0054715B"/>
    <w:rsid w:val="0054718A"/>
    <w:rsid w:val="00547748"/>
    <w:rsid w:val="00547CE9"/>
    <w:rsid w:val="00547E9E"/>
    <w:rsid w:val="00550231"/>
    <w:rsid w:val="00550808"/>
    <w:rsid w:val="00550811"/>
    <w:rsid w:val="00551793"/>
    <w:rsid w:val="00551AA3"/>
    <w:rsid w:val="00551B56"/>
    <w:rsid w:val="0055224D"/>
    <w:rsid w:val="0055231A"/>
    <w:rsid w:val="005525FC"/>
    <w:rsid w:val="00552713"/>
    <w:rsid w:val="00553503"/>
    <w:rsid w:val="00553767"/>
    <w:rsid w:val="00553FF0"/>
    <w:rsid w:val="005542DA"/>
    <w:rsid w:val="00554460"/>
    <w:rsid w:val="00554CD0"/>
    <w:rsid w:val="005572C0"/>
    <w:rsid w:val="005602C9"/>
    <w:rsid w:val="005603DD"/>
    <w:rsid w:val="005606C6"/>
    <w:rsid w:val="005609C9"/>
    <w:rsid w:val="00560B5A"/>
    <w:rsid w:val="00560B6A"/>
    <w:rsid w:val="00560D40"/>
    <w:rsid w:val="00560DA2"/>
    <w:rsid w:val="005610E2"/>
    <w:rsid w:val="00561608"/>
    <w:rsid w:val="00561636"/>
    <w:rsid w:val="00561B89"/>
    <w:rsid w:val="00561EBB"/>
    <w:rsid w:val="005620C0"/>
    <w:rsid w:val="005625C3"/>
    <w:rsid w:val="0056297C"/>
    <w:rsid w:val="00562C45"/>
    <w:rsid w:val="00562C50"/>
    <w:rsid w:val="00563C33"/>
    <w:rsid w:val="00566237"/>
    <w:rsid w:val="0056655B"/>
    <w:rsid w:val="00571012"/>
    <w:rsid w:val="00571145"/>
    <w:rsid w:val="00571A6E"/>
    <w:rsid w:val="00571A95"/>
    <w:rsid w:val="005731B3"/>
    <w:rsid w:val="00574500"/>
    <w:rsid w:val="00574D4E"/>
    <w:rsid w:val="00576466"/>
    <w:rsid w:val="005764F8"/>
    <w:rsid w:val="00576AF5"/>
    <w:rsid w:val="00577406"/>
    <w:rsid w:val="00577940"/>
    <w:rsid w:val="005779A1"/>
    <w:rsid w:val="00577BB3"/>
    <w:rsid w:val="005806D3"/>
    <w:rsid w:val="00582561"/>
    <w:rsid w:val="005825D5"/>
    <w:rsid w:val="00582AEA"/>
    <w:rsid w:val="00582FE8"/>
    <w:rsid w:val="00584634"/>
    <w:rsid w:val="00584970"/>
    <w:rsid w:val="00584BC2"/>
    <w:rsid w:val="00585447"/>
    <w:rsid w:val="00586149"/>
    <w:rsid w:val="00586EA7"/>
    <w:rsid w:val="00587406"/>
    <w:rsid w:val="00587E86"/>
    <w:rsid w:val="005900B8"/>
    <w:rsid w:val="00590800"/>
    <w:rsid w:val="00590E1E"/>
    <w:rsid w:val="00591D85"/>
    <w:rsid w:val="00591FD5"/>
    <w:rsid w:val="005926D0"/>
    <w:rsid w:val="00592D5A"/>
    <w:rsid w:val="00593D1B"/>
    <w:rsid w:val="00594D21"/>
    <w:rsid w:val="005954F3"/>
    <w:rsid w:val="005955F7"/>
    <w:rsid w:val="00595830"/>
    <w:rsid w:val="00595EF2"/>
    <w:rsid w:val="005A148D"/>
    <w:rsid w:val="005A1B6C"/>
    <w:rsid w:val="005A224D"/>
    <w:rsid w:val="005A22ED"/>
    <w:rsid w:val="005A2CD1"/>
    <w:rsid w:val="005A325F"/>
    <w:rsid w:val="005A3A70"/>
    <w:rsid w:val="005A40F3"/>
    <w:rsid w:val="005A40F4"/>
    <w:rsid w:val="005A41A6"/>
    <w:rsid w:val="005A4243"/>
    <w:rsid w:val="005A4965"/>
    <w:rsid w:val="005A505B"/>
    <w:rsid w:val="005A558D"/>
    <w:rsid w:val="005A562E"/>
    <w:rsid w:val="005A5A3A"/>
    <w:rsid w:val="005A63DA"/>
    <w:rsid w:val="005A728B"/>
    <w:rsid w:val="005A72A4"/>
    <w:rsid w:val="005A7F70"/>
    <w:rsid w:val="005A7F78"/>
    <w:rsid w:val="005B00B5"/>
    <w:rsid w:val="005B12A2"/>
    <w:rsid w:val="005B138C"/>
    <w:rsid w:val="005B16D4"/>
    <w:rsid w:val="005B1E12"/>
    <w:rsid w:val="005B2AB0"/>
    <w:rsid w:val="005B2DCA"/>
    <w:rsid w:val="005B3124"/>
    <w:rsid w:val="005B3992"/>
    <w:rsid w:val="005B4289"/>
    <w:rsid w:val="005B4DBA"/>
    <w:rsid w:val="005B5369"/>
    <w:rsid w:val="005B53AC"/>
    <w:rsid w:val="005B703F"/>
    <w:rsid w:val="005B76FA"/>
    <w:rsid w:val="005B7BCE"/>
    <w:rsid w:val="005C015A"/>
    <w:rsid w:val="005C0826"/>
    <w:rsid w:val="005C16C2"/>
    <w:rsid w:val="005C2590"/>
    <w:rsid w:val="005C296F"/>
    <w:rsid w:val="005C2C8B"/>
    <w:rsid w:val="005C2D37"/>
    <w:rsid w:val="005C2D80"/>
    <w:rsid w:val="005C53DB"/>
    <w:rsid w:val="005C6482"/>
    <w:rsid w:val="005C6FEA"/>
    <w:rsid w:val="005C7AF4"/>
    <w:rsid w:val="005C7FE6"/>
    <w:rsid w:val="005C7FE8"/>
    <w:rsid w:val="005D0649"/>
    <w:rsid w:val="005D0A7F"/>
    <w:rsid w:val="005D0A81"/>
    <w:rsid w:val="005D0AB2"/>
    <w:rsid w:val="005D0DC7"/>
    <w:rsid w:val="005D22A6"/>
    <w:rsid w:val="005D23A6"/>
    <w:rsid w:val="005D26C5"/>
    <w:rsid w:val="005D2701"/>
    <w:rsid w:val="005D3476"/>
    <w:rsid w:val="005D3DBE"/>
    <w:rsid w:val="005D3F2D"/>
    <w:rsid w:val="005D3F4E"/>
    <w:rsid w:val="005D3F87"/>
    <w:rsid w:val="005D41DA"/>
    <w:rsid w:val="005D4876"/>
    <w:rsid w:val="005D565F"/>
    <w:rsid w:val="005D589C"/>
    <w:rsid w:val="005D628E"/>
    <w:rsid w:val="005D64A3"/>
    <w:rsid w:val="005D660B"/>
    <w:rsid w:val="005D6B50"/>
    <w:rsid w:val="005D6C5C"/>
    <w:rsid w:val="005D70A7"/>
    <w:rsid w:val="005D7653"/>
    <w:rsid w:val="005D7D43"/>
    <w:rsid w:val="005D7E50"/>
    <w:rsid w:val="005D7EA5"/>
    <w:rsid w:val="005D7F1D"/>
    <w:rsid w:val="005E12FC"/>
    <w:rsid w:val="005E1C17"/>
    <w:rsid w:val="005E2E9C"/>
    <w:rsid w:val="005E2F1B"/>
    <w:rsid w:val="005E38AF"/>
    <w:rsid w:val="005E43CC"/>
    <w:rsid w:val="005E6AD9"/>
    <w:rsid w:val="005E6E04"/>
    <w:rsid w:val="005E71A5"/>
    <w:rsid w:val="005E7466"/>
    <w:rsid w:val="005E7754"/>
    <w:rsid w:val="005E7E67"/>
    <w:rsid w:val="005F188F"/>
    <w:rsid w:val="005F1EF0"/>
    <w:rsid w:val="005F255A"/>
    <w:rsid w:val="005F2D77"/>
    <w:rsid w:val="005F36F2"/>
    <w:rsid w:val="005F44AA"/>
    <w:rsid w:val="005F4C6E"/>
    <w:rsid w:val="005F52BD"/>
    <w:rsid w:val="005F587F"/>
    <w:rsid w:val="005F5D49"/>
    <w:rsid w:val="005F5DBA"/>
    <w:rsid w:val="005F5FB9"/>
    <w:rsid w:val="005F5FD3"/>
    <w:rsid w:val="005F6FF1"/>
    <w:rsid w:val="005F71C2"/>
    <w:rsid w:val="005F7351"/>
    <w:rsid w:val="005F7634"/>
    <w:rsid w:val="005F781B"/>
    <w:rsid w:val="005F79E9"/>
    <w:rsid w:val="005F7D87"/>
    <w:rsid w:val="00600695"/>
    <w:rsid w:val="00600A39"/>
    <w:rsid w:val="00600A9D"/>
    <w:rsid w:val="00601037"/>
    <w:rsid w:val="0060128C"/>
    <w:rsid w:val="00601415"/>
    <w:rsid w:val="0060223E"/>
    <w:rsid w:val="006027E9"/>
    <w:rsid w:val="00602D51"/>
    <w:rsid w:val="006031DA"/>
    <w:rsid w:val="006041F2"/>
    <w:rsid w:val="006042DA"/>
    <w:rsid w:val="00604519"/>
    <w:rsid w:val="006046DE"/>
    <w:rsid w:val="0060498F"/>
    <w:rsid w:val="00604C30"/>
    <w:rsid w:val="00604FF4"/>
    <w:rsid w:val="00605211"/>
    <w:rsid w:val="00605BAB"/>
    <w:rsid w:val="00605DF5"/>
    <w:rsid w:val="006072D3"/>
    <w:rsid w:val="006075CA"/>
    <w:rsid w:val="00610200"/>
    <w:rsid w:val="006102AF"/>
    <w:rsid w:val="006114B9"/>
    <w:rsid w:val="0061195A"/>
    <w:rsid w:val="00612785"/>
    <w:rsid w:val="00612B69"/>
    <w:rsid w:val="00612CFC"/>
    <w:rsid w:val="00613AFF"/>
    <w:rsid w:val="00613D92"/>
    <w:rsid w:val="00613FA7"/>
    <w:rsid w:val="0061438C"/>
    <w:rsid w:val="00614811"/>
    <w:rsid w:val="0061491B"/>
    <w:rsid w:val="00614E90"/>
    <w:rsid w:val="00615CB3"/>
    <w:rsid w:val="00616B38"/>
    <w:rsid w:val="00617346"/>
    <w:rsid w:val="006202BF"/>
    <w:rsid w:val="00620807"/>
    <w:rsid w:val="00620811"/>
    <w:rsid w:val="00620871"/>
    <w:rsid w:val="00621E83"/>
    <w:rsid w:val="00622144"/>
    <w:rsid w:val="0062265B"/>
    <w:rsid w:val="006226AE"/>
    <w:rsid w:val="00622833"/>
    <w:rsid w:val="00622D60"/>
    <w:rsid w:val="006230AB"/>
    <w:rsid w:val="00623518"/>
    <w:rsid w:val="00624351"/>
    <w:rsid w:val="006249D3"/>
    <w:rsid w:val="00624C55"/>
    <w:rsid w:val="006254CD"/>
    <w:rsid w:val="0062580C"/>
    <w:rsid w:val="00625BF5"/>
    <w:rsid w:val="006274C0"/>
    <w:rsid w:val="00627602"/>
    <w:rsid w:val="00627C0C"/>
    <w:rsid w:val="006305D0"/>
    <w:rsid w:val="006307EA"/>
    <w:rsid w:val="00630F79"/>
    <w:rsid w:val="0063152B"/>
    <w:rsid w:val="00631BA6"/>
    <w:rsid w:val="00631BC3"/>
    <w:rsid w:val="00632039"/>
    <w:rsid w:val="00632273"/>
    <w:rsid w:val="006323F9"/>
    <w:rsid w:val="00633E7C"/>
    <w:rsid w:val="00634187"/>
    <w:rsid w:val="00634665"/>
    <w:rsid w:val="006348EE"/>
    <w:rsid w:val="00634BFA"/>
    <w:rsid w:val="0063537E"/>
    <w:rsid w:val="0063758D"/>
    <w:rsid w:val="0063777A"/>
    <w:rsid w:val="00637DD5"/>
    <w:rsid w:val="00641201"/>
    <w:rsid w:val="00641486"/>
    <w:rsid w:val="006414AE"/>
    <w:rsid w:val="006417E5"/>
    <w:rsid w:val="0064188B"/>
    <w:rsid w:val="00641A92"/>
    <w:rsid w:val="00641FDA"/>
    <w:rsid w:val="00642B58"/>
    <w:rsid w:val="00643D0D"/>
    <w:rsid w:val="006454C6"/>
    <w:rsid w:val="00645F7F"/>
    <w:rsid w:val="0064606A"/>
    <w:rsid w:val="0064654A"/>
    <w:rsid w:val="00650AFA"/>
    <w:rsid w:val="0065144E"/>
    <w:rsid w:val="00651DDE"/>
    <w:rsid w:val="006521B1"/>
    <w:rsid w:val="00653C02"/>
    <w:rsid w:val="00653EDC"/>
    <w:rsid w:val="00654059"/>
    <w:rsid w:val="0065440C"/>
    <w:rsid w:val="00654F44"/>
    <w:rsid w:val="00655DBD"/>
    <w:rsid w:val="00655F1F"/>
    <w:rsid w:val="006569AE"/>
    <w:rsid w:val="00656FC0"/>
    <w:rsid w:val="00657ADB"/>
    <w:rsid w:val="00657BA0"/>
    <w:rsid w:val="00657D56"/>
    <w:rsid w:val="00657DDD"/>
    <w:rsid w:val="00660927"/>
    <w:rsid w:val="00660B89"/>
    <w:rsid w:val="0066152E"/>
    <w:rsid w:val="00661AF9"/>
    <w:rsid w:val="00662270"/>
    <w:rsid w:val="00662799"/>
    <w:rsid w:val="00662ED9"/>
    <w:rsid w:val="00663EDE"/>
    <w:rsid w:val="00663F76"/>
    <w:rsid w:val="00664C82"/>
    <w:rsid w:val="00665FDE"/>
    <w:rsid w:val="00667CFA"/>
    <w:rsid w:val="00670731"/>
    <w:rsid w:val="00670C78"/>
    <w:rsid w:val="00670DAD"/>
    <w:rsid w:val="00671559"/>
    <w:rsid w:val="006717CF"/>
    <w:rsid w:val="00671A1A"/>
    <w:rsid w:val="00672965"/>
    <w:rsid w:val="00672A32"/>
    <w:rsid w:val="006732EF"/>
    <w:rsid w:val="00673E02"/>
    <w:rsid w:val="006752EB"/>
    <w:rsid w:val="00675451"/>
    <w:rsid w:val="00675490"/>
    <w:rsid w:val="00675525"/>
    <w:rsid w:val="006755CF"/>
    <w:rsid w:val="00675820"/>
    <w:rsid w:val="00675C04"/>
    <w:rsid w:val="006766F6"/>
    <w:rsid w:val="006769D1"/>
    <w:rsid w:val="006770E5"/>
    <w:rsid w:val="00680522"/>
    <w:rsid w:val="00680CEC"/>
    <w:rsid w:val="00681473"/>
    <w:rsid w:val="00681517"/>
    <w:rsid w:val="0068227F"/>
    <w:rsid w:val="006838C6"/>
    <w:rsid w:val="006839FF"/>
    <w:rsid w:val="00683F02"/>
    <w:rsid w:val="0068464B"/>
    <w:rsid w:val="0068485E"/>
    <w:rsid w:val="006849B6"/>
    <w:rsid w:val="00685412"/>
    <w:rsid w:val="006859CD"/>
    <w:rsid w:val="00685A49"/>
    <w:rsid w:val="00686CFB"/>
    <w:rsid w:val="00687CA0"/>
    <w:rsid w:val="00687EAC"/>
    <w:rsid w:val="00690456"/>
    <w:rsid w:val="006904DD"/>
    <w:rsid w:val="00690513"/>
    <w:rsid w:val="00690CA3"/>
    <w:rsid w:val="00690D40"/>
    <w:rsid w:val="0069158D"/>
    <w:rsid w:val="00692221"/>
    <w:rsid w:val="00692480"/>
    <w:rsid w:val="00692B3C"/>
    <w:rsid w:val="00693990"/>
    <w:rsid w:val="006946FD"/>
    <w:rsid w:val="00694D10"/>
    <w:rsid w:val="00694E51"/>
    <w:rsid w:val="00694EB7"/>
    <w:rsid w:val="006960CB"/>
    <w:rsid w:val="0069630B"/>
    <w:rsid w:val="006967BB"/>
    <w:rsid w:val="006970C4"/>
    <w:rsid w:val="006971B3"/>
    <w:rsid w:val="006977F0"/>
    <w:rsid w:val="006A0E0B"/>
    <w:rsid w:val="006A0EB4"/>
    <w:rsid w:val="006A1B5C"/>
    <w:rsid w:val="006A1BB4"/>
    <w:rsid w:val="006A1C63"/>
    <w:rsid w:val="006A208F"/>
    <w:rsid w:val="006A2574"/>
    <w:rsid w:val="006A4500"/>
    <w:rsid w:val="006A4ADE"/>
    <w:rsid w:val="006A4E09"/>
    <w:rsid w:val="006A4F49"/>
    <w:rsid w:val="006A5E15"/>
    <w:rsid w:val="006A62D1"/>
    <w:rsid w:val="006A7351"/>
    <w:rsid w:val="006A7546"/>
    <w:rsid w:val="006A7909"/>
    <w:rsid w:val="006B00C5"/>
    <w:rsid w:val="006B03C2"/>
    <w:rsid w:val="006B0FC1"/>
    <w:rsid w:val="006B11EC"/>
    <w:rsid w:val="006B2A10"/>
    <w:rsid w:val="006B2D1D"/>
    <w:rsid w:val="006B2F1E"/>
    <w:rsid w:val="006B362E"/>
    <w:rsid w:val="006B39CE"/>
    <w:rsid w:val="006B44C9"/>
    <w:rsid w:val="006B5411"/>
    <w:rsid w:val="006B544F"/>
    <w:rsid w:val="006B64EA"/>
    <w:rsid w:val="006B6F0C"/>
    <w:rsid w:val="006B719D"/>
    <w:rsid w:val="006B727C"/>
    <w:rsid w:val="006B7C48"/>
    <w:rsid w:val="006B7F39"/>
    <w:rsid w:val="006C015E"/>
    <w:rsid w:val="006C11DF"/>
    <w:rsid w:val="006C1401"/>
    <w:rsid w:val="006C1B47"/>
    <w:rsid w:val="006C1B6C"/>
    <w:rsid w:val="006C1EC2"/>
    <w:rsid w:val="006C2572"/>
    <w:rsid w:val="006C421F"/>
    <w:rsid w:val="006C46BB"/>
    <w:rsid w:val="006C487D"/>
    <w:rsid w:val="006C4931"/>
    <w:rsid w:val="006C4A22"/>
    <w:rsid w:val="006C4EE8"/>
    <w:rsid w:val="006C5103"/>
    <w:rsid w:val="006C5118"/>
    <w:rsid w:val="006C545B"/>
    <w:rsid w:val="006C56A7"/>
    <w:rsid w:val="006C5BAF"/>
    <w:rsid w:val="006C5F7A"/>
    <w:rsid w:val="006C60B9"/>
    <w:rsid w:val="006C6F0A"/>
    <w:rsid w:val="006C763B"/>
    <w:rsid w:val="006C7B73"/>
    <w:rsid w:val="006C7CAE"/>
    <w:rsid w:val="006C7E12"/>
    <w:rsid w:val="006D0371"/>
    <w:rsid w:val="006D039D"/>
    <w:rsid w:val="006D0F5B"/>
    <w:rsid w:val="006D1371"/>
    <w:rsid w:val="006D1A7D"/>
    <w:rsid w:val="006D1CE3"/>
    <w:rsid w:val="006D211B"/>
    <w:rsid w:val="006D2388"/>
    <w:rsid w:val="006D3A77"/>
    <w:rsid w:val="006D4076"/>
    <w:rsid w:val="006D4722"/>
    <w:rsid w:val="006D4935"/>
    <w:rsid w:val="006D4CC4"/>
    <w:rsid w:val="006D5568"/>
    <w:rsid w:val="006D55EA"/>
    <w:rsid w:val="006D5948"/>
    <w:rsid w:val="006D5EB8"/>
    <w:rsid w:val="006D5F92"/>
    <w:rsid w:val="006D6AFB"/>
    <w:rsid w:val="006D7159"/>
    <w:rsid w:val="006D7E0B"/>
    <w:rsid w:val="006E0099"/>
    <w:rsid w:val="006E01D1"/>
    <w:rsid w:val="006E04C3"/>
    <w:rsid w:val="006E0A8C"/>
    <w:rsid w:val="006E0AB0"/>
    <w:rsid w:val="006E1203"/>
    <w:rsid w:val="006E1978"/>
    <w:rsid w:val="006E1B06"/>
    <w:rsid w:val="006E206D"/>
    <w:rsid w:val="006E21B1"/>
    <w:rsid w:val="006E2C28"/>
    <w:rsid w:val="006E3067"/>
    <w:rsid w:val="006E473B"/>
    <w:rsid w:val="006E5675"/>
    <w:rsid w:val="006E57F6"/>
    <w:rsid w:val="006E5873"/>
    <w:rsid w:val="006E59FC"/>
    <w:rsid w:val="006E75C5"/>
    <w:rsid w:val="006E795B"/>
    <w:rsid w:val="006F177F"/>
    <w:rsid w:val="006F1E6D"/>
    <w:rsid w:val="006F2193"/>
    <w:rsid w:val="006F24D7"/>
    <w:rsid w:val="006F2778"/>
    <w:rsid w:val="006F29CF"/>
    <w:rsid w:val="006F2D8A"/>
    <w:rsid w:val="006F2F22"/>
    <w:rsid w:val="006F3534"/>
    <w:rsid w:val="006F3802"/>
    <w:rsid w:val="006F3E3B"/>
    <w:rsid w:val="006F3EF7"/>
    <w:rsid w:val="006F3FB5"/>
    <w:rsid w:val="006F472F"/>
    <w:rsid w:val="006F48FD"/>
    <w:rsid w:val="006F4CA8"/>
    <w:rsid w:val="006F4F1F"/>
    <w:rsid w:val="006F4FFE"/>
    <w:rsid w:val="006F5128"/>
    <w:rsid w:val="006F5829"/>
    <w:rsid w:val="006F6263"/>
    <w:rsid w:val="006F6837"/>
    <w:rsid w:val="006F6DD4"/>
    <w:rsid w:val="006F7332"/>
    <w:rsid w:val="006F797E"/>
    <w:rsid w:val="006F7EBF"/>
    <w:rsid w:val="007001A9"/>
    <w:rsid w:val="007016F4"/>
    <w:rsid w:val="0070223C"/>
    <w:rsid w:val="007023DB"/>
    <w:rsid w:val="007030AA"/>
    <w:rsid w:val="00704035"/>
    <w:rsid w:val="00704C15"/>
    <w:rsid w:val="00704C1D"/>
    <w:rsid w:val="007052D8"/>
    <w:rsid w:val="007058B5"/>
    <w:rsid w:val="007064A3"/>
    <w:rsid w:val="00706551"/>
    <w:rsid w:val="00707168"/>
    <w:rsid w:val="00707259"/>
    <w:rsid w:val="007072B5"/>
    <w:rsid w:val="00707759"/>
    <w:rsid w:val="007104B5"/>
    <w:rsid w:val="007105D6"/>
    <w:rsid w:val="00711883"/>
    <w:rsid w:val="00711B4B"/>
    <w:rsid w:val="007123EF"/>
    <w:rsid w:val="00712528"/>
    <w:rsid w:val="00712E59"/>
    <w:rsid w:val="00712F89"/>
    <w:rsid w:val="00713A17"/>
    <w:rsid w:val="00713A7B"/>
    <w:rsid w:val="00713FB5"/>
    <w:rsid w:val="0071487D"/>
    <w:rsid w:val="00715230"/>
    <w:rsid w:val="007153FD"/>
    <w:rsid w:val="00715689"/>
    <w:rsid w:val="00715EB0"/>
    <w:rsid w:val="00716514"/>
    <w:rsid w:val="007171D6"/>
    <w:rsid w:val="00717A39"/>
    <w:rsid w:val="00717DC8"/>
    <w:rsid w:val="00720007"/>
    <w:rsid w:val="007205AC"/>
    <w:rsid w:val="0072136D"/>
    <w:rsid w:val="00721446"/>
    <w:rsid w:val="00721554"/>
    <w:rsid w:val="0072247E"/>
    <w:rsid w:val="00722543"/>
    <w:rsid w:val="0072265C"/>
    <w:rsid w:val="0072271E"/>
    <w:rsid w:val="007235ED"/>
    <w:rsid w:val="00723D79"/>
    <w:rsid w:val="00723D92"/>
    <w:rsid w:val="00723E35"/>
    <w:rsid w:val="00724204"/>
    <w:rsid w:val="007243DF"/>
    <w:rsid w:val="00724967"/>
    <w:rsid w:val="00724DDD"/>
    <w:rsid w:val="0072507F"/>
    <w:rsid w:val="00725081"/>
    <w:rsid w:val="007257D6"/>
    <w:rsid w:val="007257F9"/>
    <w:rsid w:val="007268A4"/>
    <w:rsid w:val="00726EE0"/>
    <w:rsid w:val="00727219"/>
    <w:rsid w:val="00727411"/>
    <w:rsid w:val="00727C84"/>
    <w:rsid w:val="00730740"/>
    <w:rsid w:val="00731B81"/>
    <w:rsid w:val="00731F51"/>
    <w:rsid w:val="0073232C"/>
    <w:rsid w:val="00732491"/>
    <w:rsid w:val="00733139"/>
    <w:rsid w:val="00733354"/>
    <w:rsid w:val="007347AC"/>
    <w:rsid w:val="00734FE7"/>
    <w:rsid w:val="00736424"/>
    <w:rsid w:val="00736623"/>
    <w:rsid w:val="0073673F"/>
    <w:rsid w:val="00736D68"/>
    <w:rsid w:val="00740A03"/>
    <w:rsid w:val="0074116C"/>
    <w:rsid w:val="007415F9"/>
    <w:rsid w:val="007416B1"/>
    <w:rsid w:val="00742518"/>
    <w:rsid w:val="00743E1C"/>
    <w:rsid w:val="007446FF"/>
    <w:rsid w:val="007450CF"/>
    <w:rsid w:val="00745A08"/>
    <w:rsid w:val="00745DED"/>
    <w:rsid w:val="007462DD"/>
    <w:rsid w:val="00746BF7"/>
    <w:rsid w:val="00747028"/>
    <w:rsid w:val="00747E6E"/>
    <w:rsid w:val="00747F7F"/>
    <w:rsid w:val="00750328"/>
    <w:rsid w:val="007506ED"/>
    <w:rsid w:val="0075129E"/>
    <w:rsid w:val="007513E0"/>
    <w:rsid w:val="007515F0"/>
    <w:rsid w:val="00751C71"/>
    <w:rsid w:val="00751E70"/>
    <w:rsid w:val="00751EA7"/>
    <w:rsid w:val="00751ED1"/>
    <w:rsid w:val="007525AE"/>
    <w:rsid w:val="00752921"/>
    <w:rsid w:val="007532EE"/>
    <w:rsid w:val="007539ED"/>
    <w:rsid w:val="00754057"/>
    <w:rsid w:val="00754B7E"/>
    <w:rsid w:val="00755C78"/>
    <w:rsid w:val="00756717"/>
    <w:rsid w:val="00756CD1"/>
    <w:rsid w:val="00756D92"/>
    <w:rsid w:val="00760307"/>
    <w:rsid w:val="00760373"/>
    <w:rsid w:val="0076068C"/>
    <w:rsid w:val="00760ED5"/>
    <w:rsid w:val="0076129F"/>
    <w:rsid w:val="00761469"/>
    <w:rsid w:val="00761D3D"/>
    <w:rsid w:val="0076234D"/>
    <w:rsid w:val="007633BF"/>
    <w:rsid w:val="0076370B"/>
    <w:rsid w:val="00763825"/>
    <w:rsid w:val="00764C96"/>
    <w:rsid w:val="00764D27"/>
    <w:rsid w:val="00764D4B"/>
    <w:rsid w:val="00765252"/>
    <w:rsid w:val="00765376"/>
    <w:rsid w:val="00765DEE"/>
    <w:rsid w:val="00765FBD"/>
    <w:rsid w:val="00766596"/>
    <w:rsid w:val="007665BC"/>
    <w:rsid w:val="00766712"/>
    <w:rsid w:val="00767B77"/>
    <w:rsid w:val="007704E8"/>
    <w:rsid w:val="0077070D"/>
    <w:rsid w:val="00770B72"/>
    <w:rsid w:val="00771431"/>
    <w:rsid w:val="00771D77"/>
    <w:rsid w:val="00772DCE"/>
    <w:rsid w:val="00772EA6"/>
    <w:rsid w:val="00773484"/>
    <w:rsid w:val="00773714"/>
    <w:rsid w:val="00773DCF"/>
    <w:rsid w:val="00773E46"/>
    <w:rsid w:val="00773EF4"/>
    <w:rsid w:val="00774331"/>
    <w:rsid w:val="00774AE9"/>
    <w:rsid w:val="00776077"/>
    <w:rsid w:val="00776261"/>
    <w:rsid w:val="0077672F"/>
    <w:rsid w:val="007768A2"/>
    <w:rsid w:val="00777056"/>
    <w:rsid w:val="0077710D"/>
    <w:rsid w:val="00777EA7"/>
    <w:rsid w:val="00777F51"/>
    <w:rsid w:val="00780E04"/>
    <w:rsid w:val="00780E89"/>
    <w:rsid w:val="0078103E"/>
    <w:rsid w:val="007812CF"/>
    <w:rsid w:val="00781386"/>
    <w:rsid w:val="0078176F"/>
    <w:rsid w:val="00781E2D"/>
    <w:rsid w:val="00782204"/>
    <w:rsid w:val="00782284"/>
    <w:rsid w:val="007836B0"/>
    <w:rsid w:val="00784027"/>
    <w:rsid w:val="00784246"/>
    <w:rsid w:val="007842A6"/>
    <w:rsid w:val="0078449A"/>
    <w:rsid w:val="00784E1E"/>
    <w:rsid w:val="0078521C"/>
    <w:rsid w:val="00785CF1"/>
    <w:rsid w:val="007864DA"/>
    <w:rsid w:val="00787380"/>
    <w:rsid w:val="00790100"/>
    <w:rsid w:val="00790274"/>
    <w:rsid w:val="007911A6"/>
    <w:rsid w:val="00791266"/>
    <w:rsid w:val="007922E6"/>
    <w:rsid w:val="00792CB9"/>
    <w:rsid w:val="00792DF3"/>
    <w:rsid w:val="00792F13"/>
    <w:rsid w:val="00793427"/>
    <w:rsid w:val="00793514"/>
    <w:rsid w:val="00793CD8"/>
    <w:rsid w:val="00794361"/>
    <w:rsid w:val="00794817"/>
    <w:rsid w:val="007952E9"/>
    <w:rsid w:val="00795AA7"/>
    <w:rsid w:val="00796122"/>
    <w:rsid w:val="00797076"/>
    <w:rsid w:val="00797162"/>
    <w:rsid w:val="00797B78"/>
    <w:rsid w:val="00797C30"/>
    <w:rsid w:val="007A0153"/>
    <w:rsid w:val="007A0665"/>
    <w:rsid w:val="007A1C5F"/>
    <w:rsid w:val="007A25F0"/>
    <w:rsid w:val="007A26AC"/>
    <w:rsid w:val="007A2D09"/>
    <w:rsid w:val="007A2F1F"/>
    <w:rsid w:val="007A460B"/>
    <w:rsid w:val="007A6239"/>
    <w:rsid w:val="007A7271"/>
    <w:rsid w:val="007A7C49"/>
    <w:rsid w:val="007A7E71"/>
    <w:rsid w:val="007B29FB"/>
    <w:rsid w:val="007B3C99"/>
    <w:rsid w:val="007B3CE8"/>
    <w:rsid w:val="007B3D0D"/>
    <w:rsid w:val="007B3F45"/>
    <w:rsid w:val="007B58F8"/>
    <w:rsid w:val="007B65A2"/>
    <w:rsid w:val="007B674C"/>
    <w:rsid w:val="007B6C6C"/>
    <w:rsid w:val="007B761D"/>
    <w:rsid w:val="007B7916"/>
    <w:rsid w:val="007B7DDF"/>
    <w:rsid w:val="007B7F0D"/>
    <w:rsid w:val="007C0029"/>
    <w:rsid w:val="007C2A13"/>
    <w:rsid w:val="007C36A1"/>
    <w:rsid w:val="007C3FCA"/>
    <w:rsid w:val="007C44CE"/>
    <w:rsid w:val="007C479E"/>
    <w:rsid w:val="007C550C"/>
    <w:rsid w:val="007C5F01"/>
    <w:rsid w:val="007C62E9"/>
    <w:rsid w:val="007C6387"/>
    <w:rsid w:val="007C6584"/>
    <w:rsid w:val="007C6DD0"/>
    <w:rsid w:val="007C6E3A"/>
    <w:rsid w:val="007D039A"/>
    <w:rsid w:val="007D07B8"/>
    <w:rsid w:val="007D0919"/>
    <w:rsid w:val="007D1296"/>
    <w:rsid w:val="007D17B0"/>
    <w:rsid w:val="007D2629"/>
    <w:rsid w:val="007D32B2"/>
    <w:rsid w:val="007D375A"/>
    <w:rsid w:val="007D4965"/>
    <w:rsid w:val="007D4CE5"/>
    <w:rsid w:val="007D520E"/>
    <w:rsid w:val="007D5AE4"/>
    <w:rsid w:val="007D5F41"/>
    <w:rsid w:val="007D5F61"/>
    <w:rsid w:val="007D63CD"/>
    <w:rsid w:val="007D66B2"/>
    <w:rsid w:val="007D6B54"/>
    <w:rsid w:val="007D6BC6"/>
    <w:rsid w:val="007D79F2"/>
    <w:rsid w:val="007D79F3"/>
    <w:rsid w:val="007D7C13"/>
    <w:rsid w:val="007E0ABA"/>
    <w:rsid w:val="007E1451"/>
    <w:rsid w:val="007E1C3B"/>
    <w:rsid w:val="007E1E63"/>
    <w:rsid w:val="007E2871"/>
    <w:rsid w:val="007E33F8"/>
    <w:rsid w:val="007E348C"/>
    <w:rsid w:val="007E4D6A"/>
    <w:rsid w:val="007E5344"/>
    <w:rsid w:val="007E5751"/>
    <w:rsid w:val="007E6654"/>
    <w:rsid w:val="007E68D9"/>
    <w:rsid w:val="007E6931"/>
    <w:rsid w:val="007E70CE"/>
    <w:rsid w:val="007E7314"/>
    <w:rsid w:val="007F0CDA"/>
    <w:rsid w:val="007F0E0F"/>
    <w:rsid w:val="007F10A5"/>
    <w:rsid w:val="007F13F1"/>
    <w:rsid w:val="007F18A8"/>
    <w:rsid w:val="007F1F0B"/>
    <w:rsid w:val="007F227A"/>
    <w:rsid w:val="007F34FE"/>
    <w:rsid w:val="007F379F"/>
    <w:rsid w:val="007F3C49"/>
    <w:rsid w:val="007F3F5F"/>
    <w:rsid w:val="007F48B3"/>
    <w:rsid w:val="007F56BA"/>
    <w:rsid w:val="007F668A"/>
    <w:rsid w:val="007F7A99"/>
    <w:rsid w:val="00800330"/>
    <w:rsid w:val="00801F6C"/>
    <w:rsid w:val="008021DD"/>
    <w:rsid w:val="00802D42"/>
    <w:rsid w:val="00804048"/>
    <w:rsid w:val="00804310"/>
    <w:rsid w:val="008043E5"/>
    <w:rsid w:val="00804733"/>
    <w:rsid w:val="00804CC8"/>
    <w:rsid w:val="0080617B"/>
    <w:rsid w:val="008062EC"/>
    <w:rsid w:val="00806B1B"/>
    <w:rsid w:val="00807155"/>
    <w:rsid w:val="008079BF"/>
    <w:rsid w:val="00807EAB"/>
    <w:rsid w:val="008100B5"/>
    <w:rsid w:val="00810373"/>
    <w:rsid w:val="00810F51"/>
    <w:rsid w:val="00811B15"/>
    <w:rsid w:val="00811BEB"/>
    <w:rsid w:val="008121D6"/>
    <w:rsid w:val="0081268A"/>
    <w:rsid w:val="00813471"/>
    <w:rsid w:val="008134E4"/>
    <w:rsid w:val="0081442C"/>
    <w:rsid w:val="00814A24"/>
    <w:rsid w:val="00814BFC"/>
    <w:rsid w:val="00814FE7"/>
    <w:rsid w:val="00815672"/>
    <w:rsid w:val="008157CE"/>
    <w:rsid w:val="0081596E"/>
    <w:rsid w:val="00816BC6"/>
    <w:rsid w:val="008173E9"/>
    <w:rsid w:val="00817825"/>
    <w:rsid w:val="008179EB"/>
    <w:rsid w:val="00817A4A"/>
    <w:rsid w:val="00817AE6"/>
    <w:rsid w:val="0082226C"/>
    <w:rsid w:val="0082278A"/>
    <w:rsid w:val="00823B71"/>
    <w:rsid w:val="00823DF9"/>
    <w:rsid w:val="008243FB"/>
    <w:rsid w:val="008247A7"/>
    <w:rsid w:val="00824A54"/>
    <w:rsid w:val="00825251"/>
    <w:rsid w:val="008264C4"/>
    <w:rsid w:val="00826CC2"/>
    <w:rsid w:val="00827274"/>
    <w:rsid w:val="008272FD"/>
    <w:rsid w:val="0082757C"/>
    <w:rsid w:val="00827937"/>
    <w:rsid w:val="008279A8"/>
    <w:rsid w:val="00827B62"/>
    <w:rsid w:val="00827DBC"/>
    <w:rsid w:val="008300B4"/>
    <w:rsid w:val="00830216"/>
    <w:rsid w:val="0083078C"/>
    <w:rsid w:val="008308A7"/>
    <w:rsid w:val="0083093B"/>
    <w:rsid w:val="00831154"/>
    <w:rsid w:val="0083318A"/>
    <w:rsid w:val="00833263"/>
    <w:rsid w:val="008333D7"/>
    <w:rsid w:val="00833FF7"/>
    <w:rsid w:val="008356F0"/>
    <w:rsid w:val="008366CC"/>
    <w:rsid w:val="00836E82"/>
    <w:rsid w:val="00837B59"/>
    <w:rsid w:val="00840639"/>
    <w:rsid w:val="00840695"/>
    <w:rsid w:val="00841868"/>
    <w:rsid w:val="00841890"/>
    <w:rsid w:val="008427D7"/>
    <w:rsid w:val="0084323D"/>
    <w:rsid w:val="00843C28"/>
    <w:rsid w:val="0084439C"/>
    <w:rsid w:val="0084489C"/>
    <w:rsid w:val="00845083"/>
    <w:rsid w:val="008457C7"/>
    <w:rsid w:val="00845AC4"/>
    <w:rsid w:val="00846AA6"/>
    <w:rsid w:val="00846B3E"/>
    <w:rsid w:val="00846D67"/>
    <w:rsid w:val="0084750D"/>
    <w:rsid w:val="008475E5"/>
    <w:rsid w:val="008476EB"/>
    <w:rsid w:val="0084774B"/>
    <w:rsid w:val="008478FC"/>
    <w:rsid w:val="00847979"/>
    <w:rsid w:val="00847E58"/>
    <w:rsid w:val="008505B3"/>
    <w:rsid w:val="00850950"/>
    <w:rsid w:val="00851490"/>
    <w:rsid w:val="00851B0B"/>
    <w:rsid w:val="00851CD1"/>
    <w:rsid w:val="00852148"/>
    <w:rsid w:val="00852149"/>
    <w:rsid w:val="0085261B"/>
    <w:rsid w:val="00853790"/>
    <w:rsid w:val="00853CE8"/>
    <w:rsid w:val="00853D60"/>
    <w:rsid w:val="0085438C"/>
    <w:rsid w:val="00854D34"/>
    <w:rsid w:val="00854EC8"/>
    <w:rsid w:val="0085521C"/>
    <w:rsid w:val="0085544C"/>
    <w:rsid w:val="00855742"/>
    <w:rsid w:val="00855A2C"/>
    <w:rsid w:val="0085606E"/>
    <w:rsid w:val="008561BA"/>
    <w:rsid w:val="00856858"/>
    <w:rsid w:val="00856AE4"/>
    <w:rsid w:val="008575F7"/>
    <w:rsid w:val="00857A8F"/>
    <w:rsid w:val="00857E0D"/>
    <w:rsid w:val="00857FB4"/>
    <w:rsid w:val="00860029"/>
    <w:rsid w:val="0086036A"/>
    <w:rsid w:val="0086063D"/>
    <w:rsid w:val="0086148C"/>
    <w:rsid w:val="00861585"/>
    <w:rsid w:val="008627C7"/>
    <w:rsid w:val="008628B4"/>
    <w:rsid w:val="00862B5F"/>
    <w:rsid w:val="00862C13"/>
    <w:rsid w:val="0086353B"/>
    <w:rsid w:val="0086412E"/>
    <w:rsid w:val="00864D8B"/>
    <w:rsid w:val="008652CB"/>
    <w:rsid w:val="008662E0"/>
    <w:rsid w:val="008673A2"/>
    <w:rsid w:val="00867432"/>
    <w:rsid w:val="00867F16"/>
    <w:rsid w:val="00870FDA"/>
    <w:rsid w:val="00871373"/>
    <w:rsid w:val="00872DBD"/>
    <w:rsid w:val="00872E76"/>
    <w:rsid w:val="00873142"/>
    <w:rsid w:val="00873AAE"/>
    <w:rsid w:val="00873CE9"/>
    <w:rsid w:val="00874551"/>
    <w:rsid w:val="008745EB"/>
    <w:rsid w:val="00874B1C"/>
    <w:rsid w:val="0087518D"/>
    <w:rsid w:val="008752E8"/>
    <w:rsid w:val="008757B0"/>
    <w:rsid w:val="0087640B"/>
    <w:rsid w:val="00876E01"/>
    <w:rsid w:val="00877418"/>
    <w:rsid w:val="008775BC"/>
    <w:rsid w:val="00877A03"/>
    <w:rsid w:val="00880437"/>
    <w:rsid w:val="008808CA"/>
    <w:rsid w:val="00880901"/>
    <w:rsid w:val="00880AC0"/>
    <w:rsid w:val="00880B12"/>
    <w:rsid w:val="00881443"/>
    <w:rsid w:val="00881FC8"/>
    <w:rsid w:val="0088209C"/>
    <w:rsid w:val="008832A3"/>
    <w:rsid w:val="00884A1A"/>
    <w:rsid w:val="00884E2F"/>
    <w:rsid w:val="00885019"/>
    <w:rsid w:val="008850ED"/>
    <w:rsid w:val="00885724"/>
    <w:rsid w:val="00885C67"/>
    <w:rsid w:val="008866CB"/>
    <w:rsid w:val="00886AE9"/>
    <w:rsid w:val="00890652"/>
    <w:rsid w:val="00891040"/>
    <w:rsid w:val="00891527"/>
    <w:rsid w:val="00891974"/>
    <w:rsid w:val="00892A29"/>
    <w:rsid w:val="00893B55"/>
    <w:rsid w:val="00893FD6"/>
    <w:rsid w:val="00894250"/>
    <w:rsid w:val="0089492E"/>
    <w:rsid w:val="00894F40"/>
    <w:rsid w:val="00895527"/>
    <w:rsid w:val="00895C60"/>
    <w:rsid w:val="00896417"/>
    <w:rsid w:val="0089642D"/>
    <w:rsid w:val="00896F83"/>
    <w:rsid w:val="00897804"/>
    <w:rsid w:val="00897C05"/>
    <w:rsid w:val="00897F95"/>
    <w:rsid w:val="008A008C"/>
    <w:rsid w:val="008A0B30"/>
    <w:rsid w:val="008A3042"/>
    <w:rsid w:val="008A3DEC"/>
    <w:rsid w:val="008A446F"/>
    <w:rsid w:val="008A557B"/>
    <w:rsid w:val="008A57A4"/>
    <w:rsid w:val="008A593C"/>
    <w:rsid w:val="008A5A85"/>
    <w:rsid w:val="008A6266"/>
    <w:rsid w:val="008A688F"/>
    <w:rsid w:val="008A6B78"/>
    <w:rsid w:val="008A6DEC"/>
    <w:rsid w:val="008A76C4"/>
    <w:rsid w:val="008A7955"/>
    <w:rsid w:val="008A7FDD"/>
    <w:rsid w:val="008B0016"/>
    <w:rsid w:val="008B026D"/>
    <w:rsid w:val="008B04E2"/>
    <w:rsid w:val="008B0539"/>
    <w:rsid w:val="008B0DF0"/>
    <w:rsid w:val="008B0F12"/>
    <w:rsid w:val="008B11C8"/>
    <w:rsid w:val="008B1587"/>
    <w:rsid w:val="008B1E6F"/>
    <w:rsid w:val="008B27D1"/>
    <w:rsid w:val="008B2A37"/>
    <w:rsid w:val="008B33E9"/>
    <w:rsid w:val="008B371E"/>
    <w:rsid w:val="008B43F7"/>
    <w:rsid w:val="008B4B81"/>
    <w:rsid w:val="008B5FCC"/>
    <w:rsid w:val="008B6553"/>
    <w:rsid w:val="008B6B0F"/>
    <w:rsid w:val="008B6E46"/>
    <w:rsid w:val="008B7B09"/>
    <w:rsid w:val="008B7E36"/>
    <w:rsid w:val="008C00FC"/>
    <w:rsid w:val="008C0725"/>
    <w:rsid w:val="008C1495"/>
    <w:rsid w:val="008C3E1F"/>
    <w:rsid w:val="008C418F"/>
    <w:rsid w:val="008C4AB9"/>
    <w:rsid w:val="008C64D8"/>
    <w:rsid w:val="008C7AEA"/>
    <w:rsid w:val="008D062D"/>
    <w:rsid w:val="008D097A"/>
    <w:rsid w:val="008D0F35"/>
    <w:rsid w:val="008D1AED"/>
    <w:rsid w:val="008D2051"/>
    <w:rsid w:val="008D25C6"/>
    <w:rsid w:val="008D2808"/>
    <w:rsid w:val="008D2A79"/>
    <w:rsid w:val="008D2BEA"/>
    <w:rsid w:val="008D386B"/>
    <w:rsid w:val="008D3B9F"/>
    <w:rsid w:val="008D3D78"/>
    <w:rsid w:val="008D3EFD"/>
    <w:rsid w:val="008D4555"/>
    <w:rsid w:val="008D4CD3"/>
    <w:rsid w:val="008D53AD"/>
    <w:rsid w:val="008D556F"/>
    <w:rsid w:val="008D5D05"/>
    <w:rsid w:val="008D641A"/>
    <w:rsid w:val="008D69FF"/>
    <w:rsid w:val="008D6E45"/>
    <w:rsid w:val="008D6EC0"/>
    <w:rsid w:val="008E1073"/>
    <w:rsid w:val="008E1E49"/>
    <w:rsid w:val="008E22D6"/>
    <w:rsid w:val="008E255C"/>
    <w:rsid w:val="008E259F"/>
    <w:rsid w:val="008E2E4A"/>
    <w:rsid w:val="008E33E7"/>
    <w:rsid w:val="008E3C96"/>
    <w:rsid w:val="008E3D18"/>
    <w:rsid w:val="008E3DBF"/>
    <w:rsid w:val="008E5BC3"/>
    <w:rsid w:val="008E5EC6"/>
    <w:rsid w:val="008E5F50"/>
    <w:rsid w:val="008E60CD"/>
    <w:rsid w:val="008E622A"/>
    <w:rsid w:val="008E6780"/>
    <w:rsid w:val="008E6F35"/>
    <w:rsid w:val="008E71BB"/>
    <w:rsid w:val="008F1A8C"/>
    <w:rsid w:val="008F1BA4"/>
    <w:rsid w:val="008F223B"/>
    <w:rsid w:val="008F2613"/>
    <w:rsid w:val="008F2942"/>
    <w:rsid w:val="008F34A5"/>
    <w:rsid w:val="008F4217"/>
    <w:rsid w:val="008F4AEA"/>
    <w:rsid w:val="008F4C4E"/>
    <w:rsid w:val="008F4FA0"/>
    <w:rsid w:val="008F5F0E"/>
    <w:rsid w:val="008F633A"/>
    <w:rsid w:val="008F6403"/>
    <w:rsid w:val="008F67A8"/>
    <w:rsid w:val="008F749B"/>
    <w:rsid w:val="008F7702"/>
    <w:rsid w:val="008F7B42"/>
    <w:rsid w:val="00900096"/>
    <w:rsid w:val="00900728"/>
    <w:rsid w:val="00900799"/>
    <w:rsid w:val="00900B71"/>
    <w:rsid w:val="00901517"/>
    <w:rsid w:val="00901C41"/>
    <w:rsid w:val="00902512"/>
    <w:rsid w:val="0090276C"/>
    <w:rsid w:val="00902E77"/>
    <w:rsid w:val="0090316C"/>
    <w:rsid w:val="00903CBF"/>
    <w:rsid w:val="009040A8"/>
    <w:rsid w:val="0090458E"/>
    <w:rsid w:val="009053BB"/>
    <w:rsid w:val="00905786"/>
    <w:rsid w:val="009058EA"/>
    <w:rsid w:val="009063E0"/>
    <w:rsid w:val="0090669A"/>
    <w:rsid w:val="00906847"/>
    <w:rsid w:val="00906F72"/>
    <w:rsid w:val="00910F75"/>
    <w:rsid w:val="00911593"/>
    <w:rsid w:val="009117BC"/>
    <w:rsid w:val="0091180D"/>
    <w:rsid w:val="00911857"/>
    <w:rsid w:val="0091185D"/>
    <w:rsid w:val="00911F42"/>
    <w:rsid w:val="0091200B"/>
    <w:rsid w:val="00912483"/>
    <w:rsid w:val="0091251F"/>
    <w:rsid w:val="00912A82"/>
    <w:rsid w:val="00912BE2"/>
    <w:rsid w:val="00912DE9"/>
    <w:rsid w:val="00913932"/>
    <w:rsid w:val="009140F7"/>
    <w:rsid w:val="009141AB"/>
    <w:rsid w:val="0091503D"/>
    <w:rsid w:val="009154D0"/>
    <w:rsid w:val="00915631"/>
    <w:rsid w:val="00915A4E"/>
    <w:rsid w:val="00915E6C"/>
    <w:rsid w:val="00916037"/>
    <w:rsid w:val="009160BF"/>
    <w:rsid w:val="009168B4"/>
    <w:rsid w:val="00916BED"/>
    <w:rsid w:val="009200D3"/>
    <w:rsid w:val="009202CF"/>
    <w:rsid w:val="009205E5"/>
    <w:rsid w:val="00920A02"/>
    <w:rsid w:val="00920E8D"/>
    <w:rsid w:val="00920EEC"/>
    <w:rsid w:val="00921159"/>
    <w:rsid w:val="00921564"/>
    <w:rsid w:val="00921810"/>
    <w:rsid w:val="00921DE2"/>
    <w:rsid w:val="00921F33"/>
    <w:rsid w:val="00921F5B"/>
    <w:rsid w:val="0092222E"/>
    <w:rsid w:val="00922BAC"/>
    <w:rsid w:val="009246BA"/>
    <w:rsid w:val="009252B7"/>
    <w:rsid w:val="009261C7"/>
    <w:rsid w:val="00926398"/>
    <w:rsid w:val="00926C2D"/>
    <w:rsid w:val="0092763F"/>
    <w:rsid w:val="00927D0C"/>
    <w:rsid w:val="00927FC0"/>
    <w:rsid w:val="00930A90"/>
    <w:rsid w:val="009314D0"/>
    <w:rsid w:val="0093197D"/>
    <w:rsid w:val="0093254A"/>
    <w:rsid w:val="0093362D"/>
    <w:rsid w:val="00933790"/>
    <w:rsid w:val="00933D96"/>
    <w:rsid w:val="009345CE"/>
    <w:rsid w:val="00934868"/>
    <w:rsid w:val="00934F7F"/>
    <w:rsid w:val="00936675"/>
    <w:rsid w:val="0093693F"/>
    <w:rsid w:val="00936A5F"/>
    <w:rsid w:val="00936B54"/>
    <w:rsid w:val="00936B7A"/>
    <w:rsid w:val="009370E8"/>
    <w:rsid w:val="0093732F"/>
    <w:rsid w:val="00940099"/>
    <w:rsid w:val="009409AF"/>
    <w:rsid w:val="009417B9"/>
    <w:rsid w:val="0094182A"/>
    <w:rsid w:val="00941A7A"/>
    <w:rsid w:val="00942637"/>
    <w:rsid w:val="00942784"/>
    <w:rsid w:val="00942F80"/>
    <w:rsid w:val="0094300E"/>
    <w:rsid w:val="0094357F"/>
    <w:rsid w:val="0094393A"/>
    <w:rsid w:val="00943EBC"/>
    <w:rsid w:val="009440E4"/>
    <w:rsid w:val="0094437F"/>
    <w:rsid w:val="0094445E"/>
    <w:rsid w:val="00944FC4"/>
    <w:rsid w:val="00945D62"/>
    <w:rsid w:val="009466E5"/>
    <w:rsid w:val="00946A17"/>
    <w:rsid w:val="00946F74"/>
    <w:rsid w:val="00950D07"/>
    <w:rsid w:val="009515FA"/>
    <w:rsid w:val="00951C2E"/>
    <w:rsid w:val="00951EF6"/>
    <w:rsid w:val="009530F6"/>
    <w:rsid w:val="0095413B"/>
    <w:rsid w:val="00954CCF"/>
    <w:rsid w:val="009558B1"/>
    <w:rsid w:val="00955C2D"/>
    <w:rsid w:val="009568C8"/>
    <w:rsid w:val="00956B84"/>
    <w:rsid w:val="00956D47"/>
    <w:rsid w:val="00957697"/>
    <w:rsid w:val="00960637"/>
    <w:rsid w:val="009606C4"/>
    <w:rsid w:val="00960B2A"/>
    <w:rsid w:val="00960B53"/>
    <w:rsid w:val="00961B03"/>
    <w:rsid w:val="00962520"/>
    <w:rsid w:val="0096284E"/>
    <w:rsid w:val="00962973"/>
    <w:rsid w:val="009638E4"/>
    <w:rsid w:val="0096394C"/>
    <w:rsid w:val="00964099"/>
    <w:rsid w:val="009655A2"/>
    <w:rsid w:val="0096638E"/>
    <w:rsid w:val="00966533"/>
    <w:rsid w:val="00966679"/>
    <w:rsid w:val="00966740"/>
    <w:rsid w:val="00966B49"/>
    <w:rsid w:val="00967910"/>
    <w:rsid w:val="00967B5A"/>
    <w:rsid w:val="00970392"/>
    <w:rsid w:val="00970496"/>
    <w:rsid w:val="00970829"/>
    <w:rsid w:val="00970910"/>
    <w:rsid w:val="00970E93"/>
    <w:rsid w:val="00971583"/>
    <w:rsid w:val="009717AA"/>
    <w:rsid w:val="009722AD"/>
    <w:rsid w:val="0097302B"/>
    <w:rsid w:val="009731A9"/>
    <w:rsid w:val="0097328D"/>
    <w:rsid w:val="00973290"/>
    <w:rsid w:val="0097353B"/>
    <w:rsid w:val="009737F5"/>
    <w:rsid w:val="00973EDC"/>
    <w:rsid w:val="009752C5"/>
    <w:rsid w:val="00975FD7"/>
    <w:rsid w:val="009767ED"/>
    <w:rsid w:val="00977367"/>
    <w:rsid w:val="00977D3B"/>
    <w:rsid w:val="009805AD"/>
    <w:rsid w:val="009808EE"/>
    <w:rsid w:val="00980D03"/>
    <w:rsid w:val="00981111"/>
    <w:rsid w:val="00981476"/>
    <w:rsid w:val="00981C96"/>
    <w:rsid w:val="00981E10"/>
    <w:rsid w:val="009821CC"/>
    <w:rsid w:val="00982A82"/>
    <w:rsid w:val="00982B66"/>
    <w:rsid w:val="0098481D"/>
    <w:rsid w:val="00984EA1"/>
    <w:rsid w:val="00984F05"/>
    <w:rsid w:val="00985751"/>
    <w:rsid w:val="00985759"/>
    <w:rsid w:val="009857CA"/>
    <w:rsid w:val="009867BD"/>
    <w:rsid w:val="00987078"/>
    <w:rsid w:val="00987285"/>
    <w:rsid w:val="00987CFB"/>
    <w:rsid w:val="009909A3"/>
    <w:rsid w:val="00990EB1"/>
    <w:rsid w:val="009912EF"/>
    <w:rsid w:val="009916C7"/>
    <w:rsid w:val="009918E1"/>
    <w:rsid w:val="00991DEF"/>
    <w:rsid w:val="00991FB4"/>
    <w:rsid w:val="0099237A"/>
    <w:rsid w:val="0099238A"/>
    <w:rsid w:val="0099271E"/>
    <w:rsid w:val="0099439D"/>
    <w:rsid w:val="00994AB6"/>
    <w:rsid w:val="00994AD7"/>
    <w:rsid w:val="009956C4"/>
    <w:rsid w:val="0099645E"/>
    <w:rsid w:val="00996B9E"/>
    <w:rsid w:val="009974FA"/>
    <w:rsid w:val="00997563"/>
    <w:rsid w:val="009975B9"/>
    <w:rsid w:val="00997A4F"/>
    <w:rsid w:val="009A0A7A"/>
    <w:rsid w:val="009A1276"/>
    <w:rsid w:val="009A1311"/>
    <w:rsid w:val="009A2F37"/>
    <w:rsid w:val="009A4090"/>
    <w:rsid w:val="009A4A3C"/>
    <w:rsid w:val="009A4BD1"/>
    <w:rsid w:val="009A5114"/>
    <w:rsid w:val="009A5491"/>
    <w:rsid w:val="009A5946"/>
    <w:rsid w:val="009A65E7"/>
    <w:rsid w:val="009A6765"/>
    <w:rsid w:val="009A7121"/>
    <w:rsid w:val="009A7CA4"/>
    <w:rsid w:val="009B0151"/>
    <w:rsid w:val="009B05D5"/>
    <w:rsid w:val="009B132D"/>
    <w:rsid w:val="009B2754"/>
    <w:rsid w:val="009B283B"/>
    <w:rsid w:val="009B2BED"/>
    <w:rsid w:val="009B3062"/>
    <w:rsid w:val="009B3503"/>
    <w:rsid w:val="009B4376"/>
    <w:rsid w:val="009B5B88"/>
    <w:rsid w:val="009B662F"/>
    <w:rsid w:val="009B66C6"/>
    <w:rsid w:val="009B66EE"/>
    <w:rsid w:val="009B6997"/>
    <w:rsid w:val="009B6A0D"/>
    <w:rsid w:val="009B6C14"/>
    <w:rsid w:val="009B7361"/>
    <w:rsid w:val="009B756F"/>
    <w:rsid w:val="009B7A29"/>
    <w:rsid w:val="009B7D99"/>
    <w:rsid w:val="009C0261"/>
    <w:rsid w:val="009C026D"/>
    <w:rsid w:val="009C0B19"/>
    <w:rsid w:val="009C1B76"/>
    <w:rsid w:val="009C1F79"/>
    <w:rsid w:val="009C274F"/>
    <w:rsid w:val="009C2B21"/>
    <w:rsid w:val="009C3564"/>
    <w:rsid w:val="009C376F"/>
    <w:rsid w:val="009C3BD8"/>
    <w:rsid w:val="009C3CC5"/>
    <w:rsid w:val="009C5373"/>
    <w:rsid w:val="009C5A38"/>
    <w:rsid w:val="009C5E23"/>
    <w:rsid w:val="009C618F"/>
    <w:rsid w:val="009D0386"/>
    <w:rsid w:val="009D0EBA"/>
    <w:rsid w:val="009D1A85"/>
    <w:rsid w:val="009D3A7C"/>
    <w:rsid w:val="009D48CD"/>
    <w:rsid w:val="009D578C"/>
    <w:rsid w:val="009D5885"/>
    <w:rsid w:val="009D6379"/>
    <w:rsid w:val="009D6B87"/>
    <w:rsid w:val="009D76D8"/>
    <w:rsid w:val="009D79AA"/>
    <w:rsid w:val="009E0037"/>
    <w:rsid w:val="009E027B"/>
    <w:rsid w:val="009E06DD"/>
    <w:rsid w:val="009E089A"/>
    <w:rsid w:val="009E08BB"/>
    <w:rsid w:val="009E0CBC"/>
    <w:rsid w:val="009E0EA8"/>
    <w:rsid w:val="009E12C3"/>
    <w:rsid w:val="009E16C6"/>
    <w:rsid w:val="009E1CEA"/>
    <w:rsid w:val="009E1EC5"/>
    <w:rsid w:val="009E3187"/>
    <w:rsid w:val="009E438D"/>
    <w:rsid w:val="009E43ED"/>
    <w:rsid w:val="009E45BF"/>
    <w:rsid w:val="009E4BF8"/>
    <w:rsid w:val="009E4FC1"/>
    <w:rsid w:val="009E50C3"/>
    <w:rsid w:val="009E54FB"/>
    <w:rsid w:val="009E55FF"/>
    <w:rsid w:val="009E5F0C"/>
    <w:rsid w:val="009E651A"/>
    <w:rsid w:val="009E6580"/>
    <w:rsid w:val="009E6714"/>
    <w:rsid w:val="009E6C68"/>
    <w:rsid w:val="009E6D83"/>
    <w:rsid w:val="009F02BE"/>
    <w:rsid w:val="009F08B7"/>
    <w:rsid w:val="009F1408"/>
    <w:rsid w:val="009F18BB"/>
    <w:rsid w:val="009F1A83"/>
    <w:rsid w:val="009F23CE"/>
    <w:rsid w:val="009F3B4C"/>
    <w:rsid w:val="009F47AA"/>
    <w:rsid w:val="009F49EC"/>
    <w:rsid w:val="009F5586"/>
    <w:rsid w:val="009F60FB"/>
    <w:rsid w:val="009F626E"/>
    <w:rsid w:val="009F6B40"/>
    <w:rsid w:val="009F7107"/>
    <w:rsid w:val="009F71C1"/>
    <w:rsid w:val="009F75D0"/>
    <w:rsid w:val="00A00144"/>
    <w:rsid w:val="00A0014D"/>
    <w:rsid w:val="00A009EC"/>
    <w:rsid w:val="00A00A6D"/>
    <w:rsid w:val="00A00AE6"/>
    <w:rsid w:val="00A01A26"/>
    <w:rsid w:val="00A01D99"/>
    <w:rsid w:val="00A02379"/>
    <w:rsid w:val="00A02B5B"/>
    <w:rsid w:val="00A03862"/>
    <w:rsid w:val="00A03982"/>
    <w:rsid w:val="00A04ACC"/>
    <w:rsid w:val="00A04CA4"/>
    <w:rsid w:val="00A05617"/>
    <w:rsid w:val="00A05E33"/>
    <w:rsid w:val="00A062B8"/>
    <w:rsid w:val="00A06B98"/>
    <w:rsid w:val="00A06FEA"/>
    <w:rsid w:val="00A07398"/>
    <w:rsid w:val="00A076A2"/>
    <w:rsid w:val="00A07902"/>
    <w:rsid w:val="00A07A65"/>
    <w:rsid w:val="00A106DB"/>
    <w:rsid w:val="00A10841"/>
    <w:rsid w:val="00A11819"/>
    <w:rsid w:val="00A11EF2"/>
    <w:rsid w:val="00A122AE"/>
    <w:rsid w:val="00A124D6"/>
    <w:rsid w:val="00A12E12"/>
    <w:rsid w:val="00A130C5"/>
    <w:rsid w:val="00A13321"/>
    <w:rsid w:val="00A13F8E"/>
    <w:rsid w:val="00A1417F"/>
    <w:rsid w:val="00A142E1"/>
    <w:rsid w:val="00A143CC"/>
    <w:rsid w:val="00A149DD"/>
    <w:rsid w:val="00A15D9D"/>
    <w:rsid w:val="00A160B1"/>
    <w:rsid w:val="00A16814"/>
    <w:rsid w:val="00A169AD"/>
    <w:rsid w:val="00A16BB1"/>
    <w:rsid w:val="00A17655"/>
    <w:rsid w:val="00A179EA"/>
    <w:rsid w:val="00A17BE3"/>
    <w:rsid w:val="00A20890"/>
    <w:rsid w:val="00A20A13"/>
    <w:rsid w:val="00A21112"/>
    <w:rsid w:val="00A21144"/>
    <w:rsid w:val="00A2121A"/>
    <w:rsid w:val="00A21271"/>
    <w:rsid w:val="00A2139F"/>
    <w:rsid w:val="00A221DD"/>
    <w:rsid w:val="00A2296A"/>
    <w:rsid w:val="00A22E8A"/>
    <w:rsid w:val="00A23236"/>
    <w:rsid w:val="00A23B04"/>
    <w:rsid w:val="00A24509"/>
    <w:rsid w:val="00A25307"/>
    <w:rsid w:val="00A25C29"/>
    <w:rsid w:val="00A2608C"/>
    <w:rsid w:val="00A2624D"/>
    <w:rsid w:val="00A270FB"/>
    <w:rsid w:val="00A27118"/>
    <w:rsid w:val="00A2716E"/>
    <w:rsid w:val="00A274A6"/>
    <w:rsid w:val="00A276E2"/>
    <w:rsid w:val="00A3036E"/>
    <w:rsid w:val="00A3089B"/>
    <w:rsid w:val="00A308A1"/>
    <w:rsid w:val="00A31047"/>
    <w:rsid w:val="00A31155"/>
    <w:rsid w:val="00A31387"/>
    <w:rsid w:val="00A315D0"/>
    <w:rsid w:val="00A32504"/>
    <w:rsid w:val="00A32CA5"/>
    <w:rsid w:val="00A32F47"/>
    <w:rsid w:val="00A33CA3"/>
    <w:rsid w:val="00A33DE4"/>
    <w:rsid w:val="00A35501"/>
    <w:rsid w:val="00A35E3A"/>
    <w:rsid w:val="00A35E3C"/>
    <w:rsid w:val="00A3611D"/>
    <w:rsid w:val="00A3653B"/>
    <w:rsid w:val="00A36579"/>
    <w:rsid w:val="00A366C2"/>
    <w:rsid w:val="00A36812"/>
    <w:rsid w:val="00A36907"/>
    <w:rsid w:val="00A401BE"/>
    <w:rsid w:val="00A40581"/>
    <w:rsid w:val="00A40CA1"/>
    <w:rsid w:val="00A414BC"/>
    <w:rsid w:val="00A418A5"/>
    <w:rsid w:val="00A418BA"/>
    <w:rsid w:val="00A41B1E"/>
    <w:rsid w:val="00A42130"/>
    <w:rsid w:val="00A422D8"/>
    <w:rsid w:val="00A425D0"/>
    <w:rsid w:val="00A42B98"/>
    <w:rsid w:val="00A42C34"/>
    <w:rsid w:val="00A42CD8"/>
    <w:rsid w:val="00A42D38"/>
    <w:rsid w:val="00A42E87"/>
    <w:rsid w:val="00A43377"/>
    <w:rsid w:val="00A43E4A"/>
    <w:rsid w:val="00A43EED"/>
    <w:rsid w:val="00A4482D"/>
    <w:rsid w:val="00A45534"/>
    <w:rsid w:val="00A456DD"/>
    <w:rsid w:val="00A45C2B"/>
    <w:rsid w:val="00A45CCC"/>
    <w:rsid w:val="00A45FAF"/>
    <w:rsid w:val="00A45FE0"/>
    <w:rsid w:val="00A46380"/>
    <w:rsid w:val="00A46914"/>
    <w:rsid w:val="00A46EE2"/>
    <w:rsid w:val="00A50C78"/>
    <w:rsid w:val="00A50E13"/>
    <w:rsid w:val="00A511C3"/>
    <w:rsid w:val="00A51407"/>
    <w:rsid w:val="00A529A7"/>
    <w:rsid w:val="00A52EC7"/>
    <w:rsid w:val="00A5346E"/>
    <w:rsid w:val="00A539D9"/>
    <w:rsid w:val="00A53EE4"/>
    <w:rsid w:val="00A53FD9"/>
    <w:rsid w:val="00A5450D"/>
    <w:rsid w:val="00A54D67"/>
    <w:rsid w:val="00A55533"/>
    <w:rsid w:val="00A557F4"/>
    <w:rsid w:val="00A558B6"/>
    <w:rsid w:val="00A559BD"/>
    <w:rsid w:val="00A55CA2"/>
    <w:rsid w:val="00A56115"/>
    <w:rsid w:val="00A5647B"/>
    <w:rsid w:val="00A572DF"/>
    <w:rsid w:val="00A61220"/>
    <w:rsid w:val="00A6131E"/>
    <w:rsid w:val="00A61A56"/>
    <w:rsid w:val="00A6213C"/>
    <w:rsid w:val="00A621A9"/>
    <w:rsid w:val="00A626FA"/>
    <w:rsid w:val="00A6350F"/>
    <w:rsid w:val="00A63980"/>
    <w:rsid w:val="00A63A4F"/>
    <w:rsid w:val="00A63C7A"/>
    <w:rsid w:val="00A63CD0"/>
    <w:rsid w:val="00A63E28"/>
    <w:rsid w:val="00A64991"/>
    <w:rsid w:val="00A65A3D"/>
    <w:rsid w:val="00A6626E"/>
    <w:rsid w:val="00A663F2"/>
    <w:rsid w:val="00A66AFC"/>
    <w:rsid w:val="00A674AD"/>
    <w:rsid w:val="00A676DB"/>
    <w:rsid w:val="00A67DB4"/>
    <w:rsid w:val="00A70215"/>
    <w:rsid w:val="00A706CB"/>
    <w:rsid w:val="00A71472"/>
    <w:rsid w:val="00A721C0"/>
    <w:rsid w:val="00A72972"/>
    <w:rsid w:val="00A72C59"/>
    <w:rsid w:val="00A72DAA"/>
    <w:rsid w:val="00A739E2"/>
    <w:rsid w:val="00A73DC8"/>
    <w:rsid w:val="00A741D1"/>
    <w:rsid w:val="00A74374"/>
    <w:rsid w:val="00A74E34"/>
    <w:rsid w:val="00A751F0"/>
    <w:rsid w:val="00A756A1"/>
    <w:rsid w:val="00A759ED"/>
    <w:rsid w:val="00A76217"/>
    <w:rsid w:val="00A76AC1"/>
    <w:rsid w:val="00A774DF"/>
    <w:rsid w:val="00A7755D"/>
    <w:rsid w:val="00A7770B"/>
    <w:rsid w:val="00A80590"/>
    <w:rsid w:val="00A8122B"/>
    <w:rsid w:val="00A81D25"/>
    <w:rsid w:val="00A823EF"/>
    <w:rsid w:val="00A82D10"/>
    <w:rsid w:val="00A830AF"/>
    <w:rsid w:val="00A8317E"/>
    <w:rsid w:val="00A841E7"/>
    <w:rsid w:val="00A843CE"/>
    <w:rsid w:val="00A84A58"/>
    <w:rsid w:val="00A85CC1"/>
    <w:rsid w:val="00A86588"/>
    <w:rsid w:val="00A86B05"/>
    <w:rsid w:val="00A86F1B"/>
    <w:rsid w:val="00A8713A"/>
    <w:rsid w:val="00A87782"/>
    <w:rsid w:val="00A87829"/>
    <w:rsid w:val="00A878D4"/>
    <w:rsid w:val="00A87E97"/>
    <w:rsid w:val="00A904BF"/>
    <w:rsid w:val="00A90CA4"/>
    <w:rsid w:val="00A90D77"/>
    <w:rsid w:val="00A911AF"/>
    <w:rsid w:val="00A914D4"/>
    <w:rsid w:val="00A91679"/>
    <w:rsid w:val="00A91CC2"/>
    <w:rsid w:val="00A92267"/>
    <w:rsid w:val="00A92589"/>
    <w:rsid w:val="00A932BD"/>
    <w:rsid w:val="00A9433C"/>
    <w:rsid w:val="00A94579"/>
    <w:rsid w:val="00A951D5"/>
    <w:rsid w:val="00A962B0"/>
    <w:rsid w:val="00A97543"/>
    <w:rsid w:val="00A97559"/>
    <w:rsid w:val="00AA0252"/>
    <w:rsid w:val="00AA11C7"/>
    <w:rsid w:val="00AA158B"/>
    <w:rsid w:val="00AA18F1"/>
    <w:rsid w:val="00AA30A5"/>
    <w:rsid w:val="00AA38E4"/>
    <w:rsid w:val="00AA3CBB"/>
    <w:rsid w:val="00AA41C6"/>
    <w:rsid w:val="00AA4B35"/>
    <w:rsid w:val="00AA4D8D"/>
    <w:rsid w:val="00AA5051"/>
    <w:rsid w:val="00AA5DC7"/>
    <w:rsid w:val="00AA6925"/>
    <w:rsid w:val="00AA69F8"/>
    <w:rsid w:val="00AA794A"/>
    <w:rsid w:val="00AA79B8"/>
    <w:rsid w:val="00AB02A0"/>
    <w:rsid w:val="00AB0362"/>
    <w:rsid w:val="00AB0532"/>
    <w:rsid w:val="00AB081C"/>
    <w:rsid w:val="00AB1000"/>
    <w:rsid w:val="00AB10D3"/>
    <w:rsid w:val="00AB1212"/>
    <w:rsid w:val="00AB1400"/>
    <w:rsid w:val="00AB16B1"/>
    <w:rsid w:val="00AB21B7"/>
    <w:rsid w:val="00AB2A5F"/>
    <w:rsid w:val="00AB3B13"/>
    <w:rsid w:val="00AB3F29"/>
    <w:rsid w:val="00AB42E7"/>
    <w:rsid w:val="00AB49EA"/>
    <w:rsid w:val="00AB4C03"/>
    <w:rsid w:val="00AB4CB2"/>
    <w:rsid w:val="00AB59F3"/>
    <w:rsid w:val="00AB5F44"/>
    <w:rsid w:val="00AB5F69"/>
    <w:rsid w:val="00AB6058"/>
    <w:rsid w:val="00AB7046"/>
    <w:rsid w:val="00AC0C94"/>
    <w:rsid w:val="00AC1779"/>
    <w:rsid w:val="00AC3108"/>
    <w:rsid w:val="00AC312D"/>
    <w:rsid w:val="00AC3336"/>
    <w:rsid w:val="00AC3444"/>
    <w:rsid w:val="00AC349D"/>
    <w:rsid w:val="00AC34B8"/>
    <w:rsid w:val="00AC35AC"/>
    <w:rsid w:val="00AC3734"/>
    <w:rsid w:val="00AC3AC0"/>
    <w:rsid w:val="00AC3C38"/>
    <w:rsid w:val="00AC3FBD"/>
    <w:rsid w:val="00AC41C7"/>
    <w:rsid w:val="00AC5059"/>
    <w:rsid w:val="00AC55EA"/>
    <w:rsid w:val="00AC595D"/>
    <w:rsid w:val="00AC63C2"/>
    <w:rsid w:val="00AC6DE4"/>
    <w:rsid w:val="00AC6E9E"/>
    <w:rsid w:val="00AC7428"/>
    <w:rsid w:val="00AC75D0"/>
    <w:rsid w:val="00AC789C"/>
    <w:rsid w:val="00AD0121"/>
    <w:rsid w:val="00AD02EA"/>
    <w:rsid w:val="00AD0722"/>
    <w:rsid w:val="00AD0A7E"/>
    <w:rsid w:val="00AD11CE"/>
    <w:rsid w:val="00AD1ABA"/>
    <w:rsid w:val="00AD21DD"/>
    <w:rsid w:val="00AD26FE"/>
    <w:rsid w:val="00AD28F1"/>
    <w:rsid w:val="00AD3C0F"/>
    <w:rsid w:val="00AD453A"/>
    <w:rsid w:val="00AD4800"/>
    <w:rsid w:val="00AD4F0A"/>
    <w:rsid w:val="00AD6270"/>
    <w:rsid w:val="00AD7062"/>
    <w:rsid w:val="00AD73FA"/>
    <w:rsid w:val="00AE042D"/>
    <w:rsid w:val="00AE0563"/>
    <w:rsid w:val="00AE07BD"/>
    <w:rsid w:val="00AE0BFE"/>
    <w:rsid w:val="00AE0CEE"/>
    <w:rsid w:val="00AE0F32"/>
    <w:rsid w:val="00AE1403"/>
    <w:rsid w:val="00AE1543"/>
    <w:rsid w:val="00AE1735"/>
    <w:rsid w:val="00AE1DBB"/>
    <w:rsid w:val="00AE2A17"/>
    <w:rsid w:val="00AE369A"/>
    <w:rsid w:val="00AE37E4"/>
    <w:rsid w:val="00AE4045"/>
    <w:rsid w:val="00AE42BB"/>
    <w:rsid w:val="00AE470F"/>
    <w:rsid w:val="00AE4A05"/>
    <w:rsid w:val="00AE4CFA"/>
    <w:rsid w:val="00AE66D0"/>
    <w:rsid w:val="00AE6984"/>
    <w:rsid w:val="00AE6D6A"/>
    <w:rsid w:val="00AE77F3"/>
    <w:rsid w:val="00AE7860"/>
    <w:rsid w:val="00AE7F83"/>
    <w:rsid w:val="00AF0048"/>
    <w:rsid w:val="00AF0252"/>
    <w:rsid w:val="00AF13CA"/>
    <w:rsid w:val="00AF1837"/>
    <w:rsid w:val="00AF2209"/>
    <w:rsid w:val="00AF236B"/>
    <w:rsid w:val="00AF27DB"/>
    <w:rsid w:val="00AF2DBF"/>
    <w:rsid w:val="00AF308E"/>
    <w:rsid w:val="00AF3B86"/>
    <w:rsid w:val="00AF3C30"/>
    <w:rsid w:val="00AF3C47"/>
    <w:rsid w:val="00AF3DB9"/>
    <w:rsid w:val="00AF40EF"/>
    <w:rsid w:val="00AF53C9"/>
    <w:rsid w:val="00AF5878"/>
    <w:rsid w:val="00AF6351"/>
    <w:rsid w:val="00AF7618"/>
    <w:rsid w:val="00AF7642"/>
    <w:rsid w:val="00B015F0"/>
    <w:rsid w:val="00B0204E"/>
    <w:rsid w:val="00B02B02"/>
    <w:rsid w:val="00B0309F"/>
    <w:rsid w:val="00B03248"/>
    <w:rsid w:val="00B035DE"/>
    <w:rsid w:val="00B037E2"/>
    <w:rsid w:val="00B04068"/>
    <w:rsid w:val="00B042B3"/>
    <w:rsid w:val="00B04549"/>
    <w:rsid w:val="00B04BDD"/>
    <w:rsid w:val="00B04D59"/>
    <w:rsid w:val="00B0532C"/>
    <w:rsid w:val="00B05723"/>
    <w:rsid w:val="00B05EEF"/>
    <w:rsid w:val="00B1160E"/>
    <w:rsid w:val="00B11821"/>
    <w:rsid w:val="00B12E4D"/>
    <w:rsid w:val="00B1301D"/>
    <w:rsid w:val="00B1313E"/>
    <w:rsid w:val="00B133BE"/>
    <w:rsid w:val="00B13C7A"/>
    <w:rsid w:val="00B13E9A"/>
    <w:rsid w:val="00B148CE"/>
    <w:rsid w:val="00B148F2"/>
    <w:rsid w:val="00B149D0"/>
    <w:rsid w:val="00B14EAD"/>
    <w:rsid w:val="00B15903"/>
    <w:rsid w:val="00B15DF3"/>
    <w:rsid w:val="00B163B5"/>
    <w:rsid w:val="00B167F4"/>
    <w:rsid w:val="00B16B2E"/>
    <w:rsid w:val="00B17211"/>
    <w:rsid w:val="00B1741C"/>
    <w:rsid w:val="00B176D3"/>
    <w:rsid w:val="00B178ED"/>
    <w:rsid w:val="00B203F5"/>
    <w:rsid w:val="00B21606"/>
    <w:rsid w:val="00B216AE"/>
    <w:rsid w:val="00B217D2"/>
    <w:rsid w:val="00B21882"/>
    <w:rsid w:val="00B21D4C"/>
    <w:rsid w:val="00B23571"/>
    <w:rsid w:val="00B23741"/>
    <w:rsid w:val="00B24524"/>
    <w:rsid w:val="00B247E4"/>
    <w:rsid w:val="00B248F3"/>
    <w:rsid w:val="00B24FDF"/>
    <w:rsid w:val="00B255E8"/>
    <w:rsid w:val="00B257D6"/>
    <w:rsid w:val="00B25A7C"/>
    <w:rsid w:val="00B25BA0"/>
    <w:rsid w:val="00B25DAF"/>
    <w:rsid w:val="00B26967"/>
    <w:rsid w:val="00B2778E"/>
    <w:rsid w:val="00B27DE4"/>
    <w:rsid w:val="00B3056F"/>
    <w:rsid w:val="00B30D90"/>
    <w:rsid w:val="00B30E41"/>
    <w:rsid w:val="00B30F54"/>
    <w:rsid w:val="00B31643"/>
    <w:rsid w:val="00B31AA2"/>
    <w:rsid w:val="00B31E24"/>
    <w:rsid w:val="00B3267D"/>
    <w:rsid w:val="00B3295D"/>
    <w:rsid w:val="00B3295F"/>
    <w:rsid w:val="00B32A82"/>
    <w:rsid w:val="00B32E64"/>
    <w:rsid w:val="00B33093"/>
    <w:rsid w:val="00B3388C"/>
    <w:rsid w:val="00B33CF2"/>
    <w:rsid w:val="00B33F82"/>
    <w:rsid w:val="00B347FD"/>
    <w:rsid w:val="00B34C75"/>
    <w:rsid w:val="00B34E20"/>
    <w:rsid w:val="00B34ED2"/>
    <w:rsid w:val="00B34FC9"/>
    <w:rsid w:val="00B350F7"/>
    <w:rsid w:val="00B357B1"/>
    <w:rsid w:val="00B3585B"/>
    <w:rsid w:val="00B35E62"/>
    <w:rsid w:val="00B35FE3"/>
    <w:rsid w:val="00B36597"/>
    <w:rsid w:val="00B36B64"/>
    <w:rsid w:val="00B36CF1"/>
    <w:rsid w:val="00B37302"/>
    <w:rsid w:val="00B403CA"/>
    <w:rsid w:val="00B40AFB"/>
    <w:rsid w:val="00B40BE8"/>
    <w:rsid w:val="00B40D8D"/>
    <w:rsid w:val="00B41080"/>
    <w:rsid w:val="00B41B5F"/>
    <w:rsid w:val="00B41BE0"/>
    <w:rsid w:val="00B42084"/>
    <w:rsid w:val="00B42726"/>
    <w:rsid w:val="00B42F9C"/>
    <w:rsid w:val="00B42FC5"/>
    <w:rsid w:val="00B439BF"/>
    <w:rsid w:val="00B43F9B"/>
    <w:rsid w:val="00B44510"/>
    <w:rsid w:val="00B453AE"/>
    <w:rsid w:val="00B4563E"/>
    <w:rsid w:val="00B45D4B"/>
    <w:rsid w:val="00B45DC4"/>
    <w:rsid w:val="00B45E46"/>
    <w:rsid w:val="00B45F49"/>
    <w:rsid w:val="00B469E0"/>
    <w:rsid w:val="00B46AD3"/>
    <w:rsid w:val="00B46E33"/>
    <w:rsid w:val="00B47657"/>
    <w:rsid w:val="00B50416"/>
    <w:rsid w:val="00B504C7"/>
    <w:rsid w:val="00B50DF0"/>
    <w:rsid w:val="00B50ED6"/>
    <w:rsid w:val="00B5134E"/>
    <w:rsid w:val="00B51721"/>
    <w:rsid w:val="00B5191C"/>
    <w:rsid w:val="00B522BD"/>
    <w:rsid w:val="00B524D1"/>
    <w:rsid w:val="00B52507"/>
    <w:rsid w:val="00B52831"/>
    <w:rsid w:val="00B536F7"/>
    <w:rsid w:val="00B5375F"/>
    <w:rsid w:val="00B54017"/>
    <w:rsid w:val="00B542A2"/>
    <w:rsid w:val="00B54A65"/>
    <w:rsid w:val="00B551BE"/>
    <w:rsid w:val="00B55408"/>
    <w:rsid w:val="00B559A5"/>
    <w:rsid w:val="00B56789"/>
    <w:rsid w:val="00B56CE3"/>
    <w:rsid w:val="00B5710F"/>
    <w:rsid w:val="00B57CE5"/>
    <w:rsid w:val="00B602E1"/>
    <w:rsid w:val="00B605FF"/>
    <w:rsid w:val="00B61898"/>
    <w:rsid w:val="00B61904"/>
    <w:rsid w:val="00B62068"/>
    <w:rsid w:val="00B62785"/>
    <w:rsid w:val="00B62C95"/>
    <w:rsid w:val="00B62EA6"/>
    <w:rsid w:val="00B632F5"/>
    <w:rsid w:val="00B63B76"/>
    <w:rsid w:val="00B65A46"/>
    <w:rsid w:val="00B65AC7"/>
    <w:rsid w:val="00B65F5B"/>
    <w:rsid w:val="00B661E6"/>
    <w:rsid w:val="00B66933"/>
    <w:rsid w:val="00B669CD"/>
    <w:rsid w:val="00B66F0D"/>
    <w:rsid w:val="00B66FC1"/>
    <w:rsid w:val="00B671F3"/>
    <w:rsid w:val="00B67BD5"/>
    <w:rsid w:val="00B67E2B"/>
    <w:rsid w:val="00B7004D"/>
    <w:rsid w:val="00B72224"/>
    <w:rsid w:val="00B72411"/>
    <w:rsid w:val="00B73C99"/>
    <w:rsid w:val="00B7453E"/>
    <w:rsid w:val="00B7466B"/>
    <w:rsid w:val="00B77549"/>
    <w:rsid w:val="00B7772E"/>
    <w:rsid w:val="00B77D9D"/>
    <w:rsid w:val="00B81097"/>
    <w:rsid w:val="00B8127D"/>
    <w:rsid w:val="00B817F4"/>
    <w:rsid w:val="00B81C44"/>
    <w:rsid w:val="00B822D8"/>
    <w:rsid w:val="00B839D4"/>
    <w:rsid w:val="00B843FF"/>
    <w:rsid w:val="00B85F0C"/>
    <w:rsid w:val="00B868C0"/>
    <w:rsid w:val="00B870B5"/>
    <w:rsid w:val="00B9078A"/>
    <w:rsid w:val="00B914CA"/>
    <w:rsid w:val="00B91716"/>
    <w:rsid w:val="00B9172F"/>
    <w:rsid w:val="00B91B16"/>
    <w:rsid w:val="00B91E55"/>
    <w:rsid w:val="00B92195"/>
    <w:rsid w:val="00B92C7F"/>
    <w:rsid w:val="00B9302F"/>
    <w:rsid w:val="00B943AE"/>
    <w:rsid w:val="00B94492"/>
    <w:rsid w:val="00B9497A"/>
    <w:rsid w:val="00B94D22"/>
    <w:rsid w:val="00B955EB"/>
    <w:rsid w:val="00B95742"/>
    <w:rsid w:val="00B95C42"/>
    <w:rsid w:val="00B95CB6"/>
    <w:rsid w:val="00B95F9F"/>
    <w:rsid w:val="00B96B6D"/>
    <w:rsid w:val="00B96E57"/>
    <w:rsid w:val="00B970F0"/>
    <w:rsid w:val="00B97818"/>
    <w:rsid w:val="00B97CC8"/>
    <w:rsid w:val="00BA0349"/>
    <w:rsid w:val="00BA0B59"/>
    <w:rsid w:val="00BA0CF1"/>
    <w:rsid w:val="00BA0F45"/>
    <w:rsid w:val="00BA1217"/>
    <w:rsid w:val="00BA1D0C"/>
    <w:rsid w:val="00BA1F76"/>
    <w:rsid w:val="00BA3019"/>
    <w:rsid w:val="00BA3470"/>
    <w:rsid w:val="00BA3BDE"/>
    <w:rsid w:val="00BA3F2C"/>
    <w:rsid w:val="00BA4EC0"/>
    <w:rsid w:val="00BA50AF"/>
    <w:rsid w:val="00BA5236"/>
    <w:rsid w:val="00BA53ED"/>
    <w:rsid w:val="00BA65F4"/>
    <w:rsid w:val="00BA7F24"/>
    <w:rsid w:val="00BB08FB"/>
    <w:rsid w:val="00BB10EB"/>
    <w:rsid w:val="00BB1769"/>
    <w:rsid w:val="00BB1FC5"/>
    <w:rsid w:val="00BB21B6"/>
    <w:rsid w:val="00BB270F"/>
    <w:rsid w:val="00BB30F5"/>
    <w:rsid w:val="00BB3565"/>
    <w:rsid w:val="00BB3AAB"/>
    <w:rsid w:val="00BB3CEA"/>
    <w:rsid w:val="00BB40EC"/>
    <w:rsid w:val="00BB55C3"/>
    <w:rsid w:val="00BB56DD"/>
    <w:rsid w:val="00BB6FB4"/>
    <w:rsid w:val="00BB7072"/>
    <w:rsid w:val="00BB755C"/>
    <w:rsid w:val="00BC07E4"/>
    <w:rsid w:val="00BC0AE9"/>
    <w:rsid w:val="00BC22A1"/>
    <w:rsid w:val="00BC27DD"/>
    <w:rsid w:val="00BC2D7C"/>
    <w:rsid w:val="00BC3415"/>
    <w:rsid w:val="00BC3460"/>
    <w:rsid w:val="00BC3A8F"/>
    <w:rsid w:val="00BC3AE2"/>
    <w:rsid w:val="00BC4072"/>
    <w:rsid w:val="00BC4206"/>
    <w:rsid w:val="00BC52BB"/>
    <w:rsid w:val="00BC621A"/>
    <w:rsid w:val="00BC6349"/>
    <w:rsid w:val="00BC6A31"/>
    <w:rsid w:val="00BC6CE7"/>
    <w:rsid w:val="00BC75EC"/>
    <w:rsid w:val="00BD0615"/>
    <w:rsid w:val="00BD07CA"/>
    <w:rsid w:val="00BD0B98"/>
    <w:rsid w:val="00BD1495"/>
    <w:rsid w:val="00BD1800"/>
    <w:rsid w:val="00BD1E63"/>
    <w:rsid w:val="00BD1F4B"/>
    <w:rsid w:val="00BD3BC5"/>
    <w:rsid w:val="00BD4094"/>
    <w:rsid w:val="00BD40EA"/>
    <w:rsid w:val="00BD635A"/>
    <w:rsid w:val="00BD6F67"/>
    <w:rsid w:val="00BE0020"/>
    <w:rsid w:val="00BE0627"/>
    <w:rsid w:val="00BE0C93"/>
    <w:rsid w:val="00BE0CA5"/>
    <w:rsid w:val="00BE1087"/>
    <w:rsid w:val="00BE14F6"/>
    <w:rsid w:val="00BE1A21"/>
    <w:rsid w:val="00BE1B3D"/>
    <w:rsid w:val="00BE1E8B"/>
    <w:rsid w:val="00BE3E4F"/>
    <w:rsid w:val="00BE3EC8"/>
    <w:rsid w:val="00BE41E2"/>
    <w:rsid w:val="00BE47EE"/>
    <w:rsid w:val="00BE5206"/>
    <w:rsid w:val="00BE5E7D"/>
    <w:rsid w:val="00BE6433"/>
    <w:rsid w:val="00BE6602"/>
    <w:rsid w:val="00BE6851"/>
    <w:rsid w:val="00BE6FC7"/>
    <w:rsid w:val="00BE706E"/>
    <w:rsid w:val="00BE7B13"/>
    <w:rsid w:val="00BF004F"/>
    <w:rsid w:val="00BF00E1"/>
    <w:rsid w:val="00BF0811"/>
    <w:rsid w:val="00BF0989"/>
    <w:rsid w:val="00BF13C8"/>
    <w:rsid w:val="00BF1893"/>
    <w:rsid w:val="00BF18EC"/>
    <w:rsid w:val="00BF1B31"/>
    <w:rsid w:val="00BF1E9D"/>
    <w:rsid w:val="00BF27E1"/>
    <w:rsid w:val="00BF2E0E"/>
    <w:rsid w:val="00BF37F3"/>
    <w:rsid w:val="00BF4DEB"/>
    <w:rsid w:val="00BF6197"/>
    <w:rsid w:val="00BF6367"/>
    <w:rsid w:val="00BF645F"/>
    <w:rsid w:val="00BF6A53"/>
    <w:rsid w:val="00BF6B82"/>
    <w:rsid w:val="00BF74F0"/>
    <w:rsid w:val="00C00009"/>
    <w:rsid w:val="00C00F5C"/>
    <w:rsid w:val="00C0136F"/>
    <w:rsid w:val="00C020CA"/>
    <w:rsid w:val="00C02418"/>
    <w:rsid w:val="00C029EF"/>
    <w:rsid w:val="00C02A28"/>
    <w:rsid w:val="00C03CCA"/>
    <w:rsid w:val="00C03F44"/>
    <w:rsid w:val="00C03FC5"/>
    <w:rsid w:val="00C0431F"/>
    <w:rsid w:val="00C04DBB"/>
    <w:rsid w:val="00C0500A"/>
    <w:rsid w:val="00C05741"/>
    <w:rsid w:val="00C05819"/>
    <w:rsid w:val="00C06366"/>
    <w:rsid w:val="00C06A56"/>
    <w:rsid w:val="00C0727C"/>
    <w:rsid w:val="00C10052"/>
    <w:rsid w:val="00C10081"/>
    <w:rsid w:val="00C107E4"/>
    <w:rsid w:val="00C118EA"/>
    <w:rsid w:val="00C1192B"/>
    <w:rsid w:val="00C12476"/>
    <w:rsid w:val="00C12598"/>
    <w:rsid w:val="00C1283F"/>
    <w:rsid w:val="00C12EBE"/>
    <w:rsid w:val="00C13478"/>
    <w:rsid w:val="00C13A66"/>
    <w:rsid w:val="00C1407E"/>
    <w:rsid w:val="00C143C5"/>
    <w:rsid w:val="00C14539"/>
    <w:rsid w:val="00C1480E"/>
    <w:rsid w:val="00C14B2C"/>
    <w:rsid w:val="00C15147"/>
    <w:rsid w:val="00C16228"/>
    <w:rsid w:val="00C162F4"/>
    <w:rsid w:val="00C1693D"/>
    <w:rsid w:val="00C1704F"/>
    <w:rsid w:val="00C1717D"/>
    <w:rsid w:val="00C175B3"/>
    <w:rsid w:val="00C17690"/>
    <w:rsid w:val="00C17AA5"/>
    <w:rsid w:val="00C20161"/>
    <w:rsid w:val="00C201BD"/>
    <w:rsid w:val="00C203D7"/>
    <w:rsid w:val="00C21B28"/>
    <w:rsid w:val="00C23139"/>
    <w:rsid w:val="00C235BA"/>
    <w:rsid w:val="00C23D71"/>
    <w:rsid w:val="00C24A0A"/>
    <w:rsid w:val="00C24F8E"/>
    <w:rsid w:val="00C25180"/>
    <w:rsid w:val="00C25276"/>
    <w:rsid w:val="00C260FC"/>
    <w:rsid w:val="00C26E54"/>
    <w:rsid w:val="00C30288"/>
    <w:rsid w:val="00C30EFE"/>
    <w:rsid w:val="00C311E9"/>
    <w:rsid w:val="00C3143E"/>
    <w:rsid w:val="00C317F6"/>
    <w:rsid w:val="00C31936"/>
    <w:rsid w:val="00C31EED"/>
    <w:rsid w:val="00C32111"/>
    <w:rsid w:val="00C327DB"/>
    <w:rsid w:val="00C32917"/>
    <w:rsid w:val="00C3296F"/>
    <w:rsid w:val="00C32B9E"/>
    <w:rsid w:val="00C32BC8"/>
    <w:rsid w:val="00C32D49"/>
    <w:rsid w:val="00C33686"/>
    <w:rsid w:val="00C33A93"/>
    <w:rsid w:val="00C33D50"/>
    <w:rsid w:val="00C3474D"/>
    <w:rsid w:val="00C3522F"/>
    <w:rsid w:val="00C35715"/>
    <w:rsid w:val="00C3587D"/>
    <w:rsid w:val="00C35C51"/>
    <w:rsid w:val="00C363C5"/>
    <w:rsid w:val="00C36D03"/>
    <w:rsid w:val="00C41166"/>
    <w:rsid w:val="00C4150B"/>
    <w:rsid w:val="00C42200"/>
    <w:rsid w:val="00C429ED"/>
    <w:rsid w:val="00C42E90"/>
    <w:rsid w:val="00C430C7"/>
    <w:rsid w:val="00C44298"/>
    <w:rsid w:val="00C452DC"/>
    <w:rsid w:val="00C458A4"/>
    <w:rsid w:val="00C45DC2"/>
    <w:rsid w:val="00C45EC6"/>
    <w:rsid w:val="00C46350"/>
    <w:rsid w:val="00C465FD"/>
    <w:rsid w:val="00C475F2"/>
    <w:rsid w:val="00C47A2A"/>
    <w:rsid w:val="00C47B78"/>
    <w:rsid w:val="00C503F7"/>
    <w:rsid w:val="00C5121A"/>
    <w:rsid w:val="00C51535"/>
    <w:rsid w:val="00C5168F"/>
    <w:rsid w:val="00C51A95"/>
    <w:rsid w:val="00C51BE1"/>
    <w:rsid w:val="00C5204A"/>
    <w:rsid w:val="00C52EFD"/>
    <w:rsid w:val="00C53215"/>
    <w:rsid w:val="00C532E5"/>
    <w:rsid w:val="00C53FD2"/>
    <w:rsid w:val="00C54835"/>
    <w:rsid w:val="00C55E22"/>
    <w:rsid w:val="00C55EDD"/>
    <w:rsid w:val="00C56628"/>
    <w:rsid w:val="00C56757"/>
    <w:rsid w:val="00C56B0B"/>
    <w:rsid w:val="00C57BD9"/>
    <w:rsid w:val="00C6031C"/>
    <w:rsid w:val="00C606D2"/>
    <w:rsid w:val="00C606FA"/>
    <w:rsid w:val="00C607E7"/>
    <w:rsid w:val="00C60D8D"/>
    <w:rsid w:val="00C616C3"/>
    <w:rsid w:val="00C6172D"/>
    <w:rsid w:val="00C61CC1"/>
    <w:rsid w:val="00C61E1B"/>
    <w:rsid w:val="00C625A6"/>
    <w:rsid w:val="00C62D79"/>
    <w:rsid w:val="00C634EF"/>
    <w:rsid w:val="00C636B1"/>
    <w:rsid w:val="00C63752"/>
    <w:rsid w:val="00C63BDD"/>
    <w:rsid w:val="00C63E02"/>
    <w:rsid w:val="00C647DA"/>
    <w:rsid w:val="00C653BC"/>
    <w:rsid w:val="00C66B39"/>
    <w:rsid w:val="00C67355"/>
    <w:rsid w:val="00C67A90"/>
    <w:rsid w:val="00C67A91"/>
    <w:rsid w:val="00C70F7D"/>
    <w:rsid w:val="00C71768"/>
    <w:rsid w:val="00C71E46"/>
    <w:rsid w:val="00C72171"/>
    <w:rsid w:val="00C72C7C"/>
    <w:rsid w:val="00C72E61"/>
    <w:rsid w:val="00C74633"/>
    <w:rsid w:val="00C74812"/>
    <w:rsid w:val="00C74823"/>
    <w:rsid w:val="00C759D7"/>
    <w:rsid w:val="00C75FC3"/>
    <w:rsid w:val="00C765F6"/>
    <w:rsid w:val="00C7742E"/>
    <w:rsid w:val="00C77923"/>
    <w:rsid w:val="00C81066"/>
    <w:rsid w:val="00C81551"/>
    <w:rsid w:val="00C821BE"/>
    <w:rsid w:val="00C82283"/>
    <w:rsid w:val="00C842ED"/>
    <w:rsid w:val="00C84421"/>
    <w:rsid w:val="00C84C1B"/>
    <w:rsid w:val="00C84E50"/>
    <w:rsid w:val="00C85789"/>
    <w:rsid w:val="00C860F1"/>
    <w:rsid w:val="00C861C1"/>
    <w:rsid w:val="00C8635B"/>
    <w:rsid w:val="00C864AB"/>
    <w:rsid w:val="00C86D26"/>
    <w:rsid w:val="00C86F3B"/>
    <w:rsid w:val="00C87529"/>
    <w:rsid w:val="00C90528"/>
    <w:rsid w:val="00C9095F"/>
    <w:rsid w:val="00C90960"/>
    <w:rsid w:val="00C90EC2"/>
    <w:rsid w:val="00C9113B"/>
    <w:rsid w:val="00C91C2E"/>
    <w:rsid w:val="00C92003"/>
    <w:rsid w:val="00C928F5"/>
    <w:rsid w:val="00C92986"/>
    <w:rsid w:val="00C929E1"/>
    <w:rsid w:val="00C93216"/>
    <w:rsid w:val="00C9365D"/>
    <w:rsid w:val="00C937E9"/>
    <w:rsid w:val="00C93C25"/>
    <w:rsid w:val="00C94169"/>
    <w:rsid w:val="00C94324"/>
    <w:rsid w:val="00C94AB9"/>
    <w:rsid w:val="00C95C38"/>
    <w:rsid w:val="00C95CBF"/>
    <w:rsid w:val="00C95E7E"/>
    <w:rsid w:val="00C96233"/>
    <w:rsid w:val="00C96390"/>
    <w:rsid w:val="00CA027A"/>
    <w:rsid w:val="00CA0BA5"/>
    <w:rsid w:val="00CA1447"/>
    <w:rsid w:val="00CA27FB"/>
    <w:rsid w:val="00CA3301"/>
    <w:rsid w:val="00CA34E5"/>
    <w:rsid w:val="00CA34EF"/>
    <w:rsid w:val="00CA3E7F"/>
    <w:rsid w:val="00CA4279"/>
    <w:rsid w:val="00CA5383"/>
    <w:rsid w:val="00CA5422"/>
    <w:rsid w:val="00CA564B"/>
    <w:rsid w:val="00CA5D97"/>
    <w:rsid w:val="00CA5E2E"/>
    <w:rsid w:val="00CA6196"/>
    <w:rsid w:val="00CA659B"/>
    <w:rsid w:val="00CA6789"/>
    <w:rsid w:val="00CA7A65"/>
    <w:rsid w:val="00CA7F6F"/>
    <w:rsid w:val="00CB006B"/>
    <w:rsid w:val="00CB0990"/>
    <w:rsid w:val="00CB09B0"/>
    <w:rsid w:val="00CB0D2C"/>
    <w:rsid w:val="00CB16F6"/>
    <w:rsid w:val="00CB1A09"/>
    <w:rsid w:val="00CB1AE5"/>
    <w:rsid w:val="00CB21D2"/>
    <w:rsid w:val="00CB3474"/>
    <w:rsid w:val="00CB347B"/>
    <w:rsid w:val="00CB3D54"/>
    <w:rsid w:val="00CB3F03"/>
    <w:rsid w:val="00CB40FB"/>
    <w:rsid w:val="00CB4301"/>
    <w:rsid w:val="00CB4319"/>
    <w:rsid w:val="00CB4B11"/>
    <w:rsid w:val="00CB4CEF"/>
    <w:rsid w:val="00CB50FB"/>
    <w:rsid w:val="00CB59B8"/>
    <w:rsid w:val="00CB6A22"/>
    <w:rsid w:val="00CB6D51"/>
    <w:rsid w:val="00CB6E71"/>
    <w:rsid w:val="00CB70E2"/>
    <w:rsid w:val="00CB7511"/>
    <w:rsid w:val="00CB76AF"/>
    <w:rsid w:val="00CB7767"/>
    <w:rsid w:val="00CB7F3D"/>
    <w:rsid w:val="00CC02E9"/>
    <w:rsid w:val="00CC0E38"/>
    <w:rsid w:val="00CC1AAC"/>
    <w:rsid w:val="00CC247D"/>
    <w:rsid w:val="00CC28BC"/>
    <w:rsid w:val="00CC3124"/>
    <w:rsid w:val="00CC320E"/>
    <w:rsid w:val="00CC3245"/>
    <w:rsid w:val="00CC324B"/>
    <w:rsid w:val="00CC35E6"/>
    <w:rsid w:val="00CC3691"/>
    <w:rsid w:val="00CC36E7"/>
    <w:rsid w:val="00CC419E"/>
    <w:rsid w:val="00CC4525"/>
    <w:rsid w:val="00CC468C"/>
    <w:rsid w:val="00CC4933"/>
    <w:rsid w:val="00CC50B2"/>
    <w:rsid w:val="00CC6CD2"/>
    <w:rsid w:val="00CC7D02"/>
    <w:rsid w:val="00CC7EB3"/>
    <w:rsid w:val="00CD094C"/>
    <w:rsid w:val="00CD0B40"/>
    <w:rsid w:val="00CD0B60"/>
    <w:rsid w:val="00CD134C"/>
    <w:rsid w:val="00CD19ED"/>
    <w:rsid w:val="00CD1CEA"/>
    <w:rsid w:val="00CD1DE3"/>
    <w:rsid w:val="00CD1F8F"/>
    <w:rsid w:val="00CD2E05"/>
    <w:rsid w:val="00CD313B"/>
    <w:rsid w:val="00CD33C9"/>
    <w:rsid w:val="00CD3A9F"/>
    <w:rsid w:val="00CD445B"/>
    <w:rsid w:val="00CD4B54"/>
    <w:rsid w:val="00CD4C92"/>
    <w:rsid w:val="00CD52B5"/>
    <w:rsid w:val="00CD5DD3"/>
    <w:rsid w:val="00CD6209"/>
    <w:rsid w:val="00CD65E7"/>
    <w:rsid w:val="00CD682C"/>
    <w:rsid w:val="00CD6D00"/>
    <w:rsid w:val="00CD6DE9"/>
    <w:rsid w:val="00CD71E3"/>
    <w:rsid w:val="00CE030F"/>
    <w:rsid w:val="00CE0591"/>
    <w:rsid w:val="00CE064D"/>
    <w:rsid w:val="00CE0943"/>
    <w:rsid w:val="00CE128F"/>
    <w:rsid w:val="00CE4D7C"/>
    <w:rsid w:val="00CE50D0"/>
    <w:rsid w:val="00CE61A3"/>
    <w:rsid w:val="00CE61D1"/>
    <w:rsid w:val="00CE66A4"/>
    <w:rsid w:val="00CE6BD5"/>
    <w:rsid w:val="00CE6BDE"/>
    <w:rsid w:val="00CE6D0D"/>
    <w:rsid w:val="00CE7416"/>
    <w:rsid w:val="00CE762B"/>
    <w:rsid w:val="00CE79F3"/>
    <w:rsid w:val="00CF1788"/>
    <w:rsid w:val="00CF2299"/>
    <w:rsid w:val="00CF2320"/>
    <w:rsid w:val="00CF2F20"/>
    <w:rsid w:val="00CF404B"/>
    <w:rsid w:val="00CF417D"/>
    <w:rsid w:val="00CF43A0"/>
    <w:rsid w:val="00CF5074"/>
    <w:rsid w:val="00CF5CEB"/>
    <w:rsid w:val="00CF6072"/>
    <w:rsid w:val="00CF65DF"/>
    <w:rsid w:val="00CF6822"/>
    <w:rsid w:val="00CF6D1F"/>
    <w:rsid w:val="00CF7755"/>
    <w:rsid w:val="00CF799A"/>
    <w:rsid w:val="00CF7B19"/>
    <w:rsid w:val="00CF7EB4"/>
    <w:rsid w:val="00D00533"/>
    <w:rsid w:val="00D013A5"/>
    <w:rsid w:val="00D01659"/>
    <w:rsid w:val="00D019BD"/>
    <w:rsid w:val="00D01E95"/>
    <w:rsid w:val="00D025A0"/>
    <w:rsid w:val="00D028C3"/>
    <w:rsid w:val="00D02FFE"/>
    <w:rsid w:val="00D0371E"/>
    <w:rsid w:val="00D038FF"/>
    <w:rsid w:val="00D03CB6"/>
    <w:rsid w:val="00D03D9B"/>
    <w:rsid w:val="00D03F95"/>
    <w:rsid w:val="00D04199"/>
    <w:rsid w:val="00D050C3"/>
    <w:rsid w:val="00D05359"/>
    <w:rsid w:val="00D06E01"/>
    <w:rsid w:val="00D0706F"/>
    <w:rsid w:val="00D10504"/>
    <w:rsid w:val="00D10E5C"/>
    <w:rsid w:val="00D11A00"/>
    <w:rsid w:val="00D11AC7"/>
    <w:rsid w:val="00D1267A"/>
    <w:rsid w:val="00D12B44"/>
    <w:rsid w:val="00D13CB2"/>
    <w:rsid w:val="00D13E6F"/>
    <w:rsid w:val="00D1437A"/>
    <w:rsid w:val="00D144E7"/>
    <w:rsid w:val="00D1482F"/>
    <w:rsid w:val="00D1597F"/>
    <w:rsid w:val="00D169CC"/>
    <w:rsid w:val="00D20318"/>
    <w:rsid w:val="00D20887"/>
    <w:rsid w:val="00D20D79"/>
    <w:rsid w:val="00D20DBD"/>
    <w:rsid w:val="00D21E13"/>
    <w:rsid w:val="00D2334C"/>
    <w:rsid w:val="00D24409"/>
    <w:rsid w:val="00D250CB"/>
    <w:rsid w:val="00D25683"/>
    <w:rsid w:val="00D25D20"/>
    <w:rsid w:val="00D261CC"/>
    <w:rsid w:val="00D26203"/>
    <w:rsid w:val="00D263EB"/>
    <w:rsid w:val="00D27CA8"/>
    <w:rsid w:val="00D316F3"/>
    <w:rsid w:val="00D321A4"/>
    <w:rsid w:val="00D326BB"/>
    <w:rsid w:val="00D33906"/>
    <w:rsid w:val="00D348E3"/>
    <w:rsid w:val="00D34925"/>
    <w:rsid w:val="00D34D7F"/>
    <w:rsid w:val="00D34F27"/>
    <w:rsid w:val="00D34FA3"/>
    <w:rsid w:val="00D36297"/>
    <w:rsid w:val="00D36BAC"/>
    <w:rsid w:val="00D36CFC"/>
    <w:rsid w:val="00D40837"/>
    <w:rsid w:val="00D418C5"/>
    <w:rsid w:val="00D42C86"/>
    <w:rsid w:val="00D431E0"/>
    <w:rsid w:val="00D436E2"/>
    <w:rsid w:val="00D43CE4"/>
    <w:rsid w:val="00D44478"/>
    <w:rsid w:val="00D44C45"/>
    <w:rsid w:val="00D44DCA"/>
    <w:rsid w:val="00D4549F"/>
    <w:rsid w:val="00D45BF5"/>
    <w:rsid w:val="00D45E56"/>
    <w:rsid w:val="00D45FEA"/>
    <w:rsid w:val="00D467E9"/>
    <w:rsid w:val="00D47217"/>
    <w:rsid w:val="00D474B3"/>
    <w:rsid w:val="00D47F18"/>
    <w:rsid w:val="00D508CF"/>
    <w:rsid w:val="00D51367"/>
    <w:rsid w:val="00D51EA8"/>
    <w:rsid w:val="00D51F9D"/>
    <w:rsid w:val="00D5237D"/>
    <w:rsid w:val="00D530AE"/>
    <w:rsid w:val="00D53445"/>
    <w:rsid w:val="00D534A8"/>
    <w:rsid w:val="00D5489A"/>
    <w:rsid w:val="00D54A38"/>
    <w:rsid w:val="00D54A6B"/>
    <w:rsid w:val="00D54DCE"/>
    <w:rsid w:val="00D555CE"/>
    <w:rsid w:val="00D555DD"/>
    <w:rsid w:val="00D555E9"/>
    <w:rsid w:val="00D559DA"/>
    <w:rsid w:val="00D55A94"/>
    <w:rsid w:val="00D55ABF"/>
    <w:rsid w:val="00D56547"/>
    <w:rsid w:val="00D569FB"/>
    <w:rsid w:val="00D570E6"/>
    <w:rsid w:val="00D5722C"/>
    <w:rsid w:val="00D57276"/>
    <w:rsid w:val="00D5746D"/>
    <w:rsid w:val="00D57898"/>
    <w:rsid w:val="00D5790F"/>
    <w:rsid w:val="00D605B2"/>
    <w:rsid w:val="00D6073D"/>
    <w:rsid w:val="00D60898"/>
    <w:rsid w:val="00D608B9"/>
    <w:rsid w:val="00D60A16"/>
    <w:rsid w:val="00D60FDD"/>
    <w:rsid w:val="00D61B39"/>
    <w:rsid w:val="00D62089"/>
    <w:rsid w:val="00D6247C"/>
    <w:rsid w:val="00D62ACB"/>
    <w:rsid w:val="00D62EB6"/>
    <w:rsid w:val="00D6313A"/>
    <w:rsid w:val="00D645E1"/>
    <w:rsid w:val="00D663B8"/>
    <w:rsid w:val="00D670EC"/>
    <w:rsid w:val="00D67506"/>
    <w:rsid w:val="00D67F23"/>
    <w:rsid w:val="00D70B33"/>
    <w:rsid w:val="00D716EB"/>
    <w:rsid w:val="00D7208F"/>
    <w:rsid w:val="00D7230F"/>
    <w:rsid w:val="00D726F2"/>
    <w:rsid w:val="00D72CFE"/>
    <w:rsid w:val="00D72D66"/>
    <w:rsid w:val="00D73C93"/>
    <w:rsid w:val="00D742B8"/>
    <w:rsid w:val="00D749D7"/>
    <w:rsid w:val="00D754E0"/>
    <w:rsid w:val="00D76130"/>
    <w:rsid w:val="00D77363"/>
    <w:rsid w:val="00D77D4F"/>
    <w:rsid w:val="00D805F0"/>
    <w:rsid w:val="00D80A1A"/>
    <w:rsid w:val="00D80EA4"/>
    <w:rsid w:val="00D81063"/>
    <w:rsid w:val="00D814F3"/>
    <w:rsid w:val="00D816DC"/>
    <w:rsid w:val="00D817F5"/>
    <w:rsid w:val="00D8248D"/>
    <w:rsid w:val="00D82D51"/>
    <w:rsid w:val="00D839A0"/>
    <w:rsid w:val="00D84D00"/>
    <w:rsid w:val="00D850B4"/>
    <w:rsid w:val="00D853A5"/>
    <w:rsid w:val="00D8585F"/>
    <w:rsid w:val="00D869B2"/>
    <w:rsid w:val="00D870A8"/>
    <w:rsid w:val="00D87234"/>
    <w:rsid w:val="00D87D9A"/>
    <w:rsid w:val="00D90118"/>
    <w:rsid w:val="00D90BB1"/>
    <w:rsid w:val="00D91292"/>
    <w:rsid w:val="00D912AE"/>
    <w:rsid w:val="00D915F0"/>
    <w:rsid w:val="00D91823"/>
    <w:rsid w:val="00D92205"/>
    <w:rsid w:val="00D92210"/>
    <w:rsid w:val="00D92587"/>
    <w:rsid w:val="00D94ED0"/>
    <w:rsid w:val="00D95247"/>
    <w:rsid w:val="00D95334"/>
    <w:rsid w:val="00D955C7"/>
    <w:rsid w:val="00D95739"/>
    <w:rsid w:val="00D95977"/>
    <w:rsid w:val="00D95B2A"/>
    <w:rsid w:val="00D95FFE"/>
    <w:rsid w:val="00D964D9"/>
    <w:rsid w:val="00D969A4"/>
    <w:rsid w:val="00D9730F"/>
    <w:rsid w:val="00D97354"/>
    <w:rsid w:val="00D97E48"/>
    <w:rsid w:val="00DA0652"/>
    <w:rsid w:val="00DA1701"/>
    <w:rsid w:val="00DA1912"/>
    <w:rsid w:val="00DA1A82"/>
    <w:rsid w:val="00DA1B75"/>
    <w:rsid w:val="00DA22C1"/>
    <w:rsid w:val="00DA2340"/>
    <w:rsid w:val="00DA3AEE"/>
    <w:rsid w:val="00DA44FF"/>
    <w:rsid w:val="00DA47F0"/>
    <w:rsid w:val="00DA4C0C"/>
    <w:rsid w:val="00DA5FDB"/>
    <w:rsid w:val="00DA6151"/>
    <w:rsid w:val="00DA6224"/>
    <w:rsid w:val="00DA665C"/>
    <w:rsid w:val="00DA6D5D"/>
    <w:rsid w:val="00DB04F5"/>
    <w:rsid w:val="00DB0951"/>
    <w:rsid w:val="00DB0A49"/>
    <w:rsid w:val="00DB0D44"/>
    <w:rsid w:val="00DB0F68"/>
    <w:rsid w:val="00DB1A69"/>
    <w:rsid w:val="00DB1F1B"/>
    <w:rsid w:val="00DB253E"/>
    <w:rsid w:val="00DB28B4"/>
    <w:rsid w:val="00DB2B10"/>
    <w:rsid w:val="00DB3378"/>
    <w:rsid w:val="00DB39E5"/>
    <w:rsid w:val="00DB3FF8"/>
    <w:rsid w:val="00DB402B"/>
    <w:rsid w:val="00DB5AB0"/>
    <w:rsid w:val="00DB63D4"/>
    <w:rsid w:val="00DB6B2C"/>
    <w:rsid w:val="00DB7254"/>
    <w:rsid w:val="00DB7B4E"/>
    <w:rsid w:val="00DB7E5A"/>
    <w:rsid w:val="00DC000D"/>
    <w:rsid w:val="00DC0763"/>
    <w:rsid w:val="00DC09FE"/>
    <w:rsid w:val="00DC0A71"/>
    <w:rsid w:val="00DC0BC6"/>
    <w:rsid w:val="00DC1148"/>
    <w:rsid w:val="00DC1353"/>
    <w:rsid w:val="00DC1BFE"/>
    <w:rsid w:val="00DC22FB"/>
    <w:rsid w:val="00DC25B8"/>
    <w:rsid w:val="00DC272E"/>
    <w:rsid w:val="00DC281C"/>
    <w:rsid w:val="00DC29A8"/>
    <w:rsid w:val="00DC2EA8"/>
    <w:rsid w:val="00DC2F8B"/>
    <w:rsid w:val="00DC3103"/>
    <w:rsid w:val="00DC3297"/>
    <w:rsid w:val="00DC3A62"/>
    <w:rsid w:val="00DC4B9A"/>
    <w:rsid w:val="00DC4E8A"/>
    <w:rsid w:val="00DC4E97"/>
    <w:rsid w:val="00DC51E8"/>
    <w:rsid w:val="00DC60B5"/>
    <w:rsid w:val="00DC6523"/>
    <w:rsid w:val="00DC6CDF"/>
    <w:rsid w:val="00DC78CB"/>
    <w:rsid w:val="00DC7CEA"/>
    <w:rsid w:val="00DD03EE"/>
    <w:rsid w:val="00DD0A91"/>
    <w:rsid w:val="00DD0F69"/>
    <w:rsid w:val="00DD1A3C"/>
    <w:rsid w:val="00DD23AE"/>
    <w:rsid w:val="00DD25E6"/>
    <w:rsid w:val="00DD34E2"/>
    <w:rsid w:val="00DD3923"/>
    <w:rsid w:val="00DD3F1E"/>
    <w:rsid w:val="00DD49D0"/>
    <w:rsid w:val="00DD49E4"/>
    <w:rsid w:val="00DD4A44"/>
    <w:rsid w:val="00DD4B65"/>
    <w:rsid w:val="00DD4C81"/>
    <w:rsid w:val="00DD5E17"/>
    <w:rsid w:val="00DD6457"/>
    <w:rsid w:val="00DD6761"/>
    <w:rsid w:val="00DD6B48"/>
    <w:rsid w:val="00DD6D62"/>
    <w:rsid w:val="00DD6FFF"/>
    <w:rsid w:val="00DD76CC"/>
    <w:rsid w:val="00DE0960"/>
    <w:rsid w:val="00DE0FEC"/>
    <w:rsid w:val="00DE1C88"/>
    <w:rsid w:val="00DE1EC8"/>
    <w:rsid w:val="00DE1FB4"/>
    <w:rsid w:val="00DE25E0"/>
    <w:rsid w:val="00DE31D7"/>
    <w:rsid w:val="00DE3242"/>
    <w:rsid w:val="00DE357C"/>
    <w:rsid w:val="00DE3774"/>
    <w:rsid w:val="00DE444B"/>
    <w:rsid w:val="00DE49BE"/>
    <w:rsid w:val="00DE4A88"/>
    <w:rsid w:val="00DE4BAA"/>
    <w:rsid w:val="00DE4C97"/>
    <w:rsid w:val="00DE511A"/>
    <w:rsid w:val="00DE5C18"/>
    <w:rsid w:val="00DE63F8"/>
    <w:rsid w:val="00DE6B56"/>
    <w:rsid w:val="00DE7516"/>
    <w:rsid w:val="00DE76D5"/>
    <w:rsid w:val="00DF0690"/>
    <w:rsid w:val="00DF072C"/>
    <w:rsid w:val="00DF210F"/>
    <w:rsid w:val="00DF23EE"/>
    <w:rsid w:val="00DF27D2"/>
    <w:rsid w:val="00DF2943"/>
    <w:rsid w:val="00DF2F9A"/>
    <w:rsid w:val="00DF312F"/>
    <w:rsid w:val="00DF351A"/>
    <w:rsid w:val="00DF3841"/>
    <w:rsid w:val="00DF3E29"/>
    <w:rsid w:val="00DF416F"/>
    <w:rsid w:val="00DF48F0"/>
    <w:rsid w:val="00DF4B9D"/>
    <w:rsid w:val="00DF5802"/>
    <w:rsid w:val="00DF601C"/>
    <w:rsid w:val="00DF66BD"/>
    <w:rsid w:val="00DF7168"/>
    <w:rsid w:val="00DF74A5"/>
    <w:rsid w:val="00DF7504"/>
    <w:rsid w:val="00DF7EA8"/>
    <w:rsid w:val="00E00C06"/>
    <w:rsid w:val="00E00C9C"/>
    <w:rsid w:val="00E01807"/>
    <w:rsid w:val="00E019F9"/>
    <w:rsid w:val="00E0239A"/>
    <w:rsid w:val="00E02867"/>
    <w:rsid w:val="00E028AB"/>
    <w:rsid w:val="00E02D74"/>
    <w:rsid w:val="00E038EF"/>
    <w:rsid w:val="00E039BE"/>
    <w:rsid w:val="00E046F9"/>
    <w:rsid w:val="00E04B88"/>
    <w:rsid w:val="00E04C2E"/>
    <w:rsid w:val="00E0537C"/>
    <w:rsid w:val="00E0551F"/>
    <w:rsid w:val="00E07269"/>
    <w:rsid w:val="00E076D7"/>
    <w:rsid w:val="00E10703"/>
    <w:rsid w:val="00E10965"/>
    <w:rsid w:val="00E119B3"/>
    <w:rsid w:val="00E11B3A"/>
    <w:rsid w:val="00E12BCA"/>
    <w:rsid w:val="00E12E64"/>
    <w:rsid w:val="00E12F74"/>
    <w:rsid w:val="00E13033"/>
    <w:rsid w:val="00E140F4"/>
    <w:rsid w:val="00E141E8"/>
    <w:rsid w:val="00E148BD"/>
    <w:rsid w:val="00E14992"/>
    <w:rsid w:val="00E149AD"/>
    <w:rsid w:val="00E15275"/>
    <w:rsid w:val="00E15AF3"/>
    <w:rsid w:val="00E15CF4"/>
    <w:rsid w:val="00E15E27"/>
    <w:rsid w:val="00E16D0A"/>
    <w:rsid w:val="00E16E64"/>
    <w:rsid w:val="00E17463"/>
    <w:rsid w:val="00E17F61"/>
    <w:rsid w:val="00E20E50"/>
    <w:rsid w:val="00E214DF"/>
    <w:rsid w:val="00E21CB2"/>
    <w:rsid w:val="00E222CC"/>
    <w:rsid w:val="00E227E3"/>
    <w:rsid w:val="00E230B1"/>
    <w:rsid w:val="00E23683"/>
    <w:rsid w:val="00E236F6"/>
    <w:rsid w:val="00E23AEC"/>
    <w:rsid w:val="00E23EA8"/>
    <w:rsid w:val="00E23FB6"/>
    <w:rsid w:val="00E245F2"/>
    <w:rsid w:val="00E25100"/>
    <w:rsid w:val="00E25DC0"/>
    <w:rsid w:val="00E26105"/>
    <w:rsid w:val="00E26862"/>
    <w:rsid w:val="00E26C9F"/>
    <w:rsid w:val="00E27941"/>
    <w:rsid w:val="00E27F58"/>
    <w:rsid w:val="00E300AB"/>
    <w:rsid w:val="00E307C0"/>
    <w:rsid w:val="00E3231D"/>
    <w:rsid w:val="00E3399D"/>
    <w:rsid w:val="00E34F2F"/>
    <w:rsid w:val="00E34FC4"/>
    <w:rsid w:val="00E35710"/>
    <w:rsid w:val="00E358C1"/>
    <w:rsid w:val="00E37C55"/>
    <w:rsid w:val="00E40195"/>
    <w:rsid w:val="00E4031A"/>
    <w:rsid w:val="00E40432"/>
    <w:rsid w:val="00E40F67"/>
    <w:rsid w:val="00E41117"/>
    <w:rsid w:val="00E41256"/>
    <w:rsid w:val="00E415AA"/>
    <w:rsid w:val="00E42743"/>
    <w:rsid w:val="00E4298A"/>
    <w:rsid w:val="00E429E2"/>
    <w:rsid w:val="00E43FA6"/>
    <w:rsid w:val="00E463FE"/>
    <w:rsid w:val="00E4685F"/>
    <w:rsid w:val="00E47A48"/>
    <w:rsid w:val="00E47CA6"/>
    <w:rsid w:val="00E5002F"/>
    <w:rsid w:val="00E506D9"/>
    <w:rsid w:val="00E50C6B"/>
    <w:rsid w:val="00E50E93"/>
    <w:rsid w:val="00E51193"/>
    <w:rsid w:val="00E517DC"/>
    <w:rsid w:val="00E5194B"/>
    <w:rsid w:val="00E5371E"/>
    <w:rsid w:val="00E53F86"/>
    <w:rsid w:val="00E540B1"/>
    <w:rsid w:val="00E54114"/>
    <w:rsid w:val="00E54B47"/>
    <w:rsid w:val="00E54BB5"/>
    <w:rsid w:val="00E54E7F"/>
    <w:rsid w:val="00E55B1B"/>
    <w:rsid w:val="00E55D27"/>
    <w:rsid w:val="00E579DB"/>
    <w:rsid w:val="00E6003E"/>
    <w:rsid w:val="00E60991"/>
    <w:rsid w:val="00E61406"/>
    <w:rsid w:val="00E61AA6"/>
    <w:rsid w:val="00E61CC3"/>
    <w:rsid w:val="00E626EC"/>
    <w:rsid w:val="00E6343A"/>
    <w:rsid w:val="00E63633"/>
    <w:rsid w:val="00E64220"/>
    <w:rsid w:val="00E64B1A"/>
    <w:rsid w:val="00E653E1"/>
    <w:rsid w:val="00E65FEE"/>
    <w:rsid w:val="00E663CA"/>
    <w:rsid w:val="00E66402"/>
    <w:rsid w:val="00E67DC7"/>
    <w:rsid w:val="00E67FEE"/>
    <w:rsid w:val="00E702F7"/>
    <w:rsid w:val="00E704CB"/>
    <w:rsid w:val="00E7075E"/>
    <w:rsid w:val="00E70F74"/>
    <w:rsid w:val="00E710EC"/>
    <w:rsid w:val="00E72565"/>
    <w:rsid w:val="00E72A33"/>
    <w:rsid w:val="00E7358F"/>
    <w:rsid w:val="00E73C43"/>
    <w:rsid w:val="00E754F4"/>
    <w:rsid w:val="00E7696F"/>
    <w:rsid w:val="00E76B06"/>
    <w:rsid w:val="00E76D07"/>
    <w:rsid w:val="00E76FBD"/>
    <w:rsid w:val="00E77252"/>
    <w:rsid w:val="00E77504"/>
    <w:rsid w:val="00E77E65"/>
    <w:rsid w:val="00E809B3"/>
    <w:rsid w:val="00E818D1"/>
    <w:rsid w:val="00E81F7F"/>
    <w:rsid w:val="00E82357"/>
    <w:rsid w:val="00E82EF2"/>
    <w:rsid w:val="00E839D3"/>
    <w:rsid w:val="00E83E0F"/>
    <w:rsid w:val="00E84BC4"/>
    <w:rsid w:val="00E85F84"/>
    <w:rsid w:val="00E861D1"/>
    <w:rsid w:val="00E86397"/>
    <w:rsid w:val="00E867D0"/>
    <w:rsid w:val="00E873CC"/>
    <w:rsid w:val="00E87BF2"/>
    <w:rsid w:val="00E901A2"/>
    <w:rsid w:val="00E910EB"/>
    <w:rsid w:val="00E92073"/>
    <w:rsid w:val="00E923FC"/>
    <w:rsid w:val="00E92AA0"/>
    <w:rsid w:val="00E93AF7"/>
    <w:rsid w:val="00E955B8"/>
    <w:rsid w:val="00E95A29"/>
    <w:rsid w:val="00E95AF8"/>
    <w:rsid w:val="00E962E5"/>
    <w:rsid w:val="00E9656F"/>
    <w:rsid w:val="00E966EB"/>
    <w:rsid w:val="00E9681F"/>
    <w:rsid w:val="00E96B08"/>
    <w:rsid w:val="00E979DE"/>
    <w:rsid w:val="00E97E56"/>
    <w:rsid w:val="00EA03FD"/>
    <w:rsid w:val="00EA0A6D"/>
    <w:rsid w:val="00EA1068"/>
    <w:rsid w:val="00EA13C6"/>
    <w:rsid w:val="00EA13CE"/>
    <w:rsid w:val="00EA162B"/>
    <w:rsid w:val="00EA258C"/>
    <w:rsid w:val="00EA2A4E"/>
    <w:rsid w:val="00EA334E"/>
    <w:rsid w:val="00EA3357"/>
    <w:rsid w:val="00EA403E"/>
    <w:rsid w:val="00EA4E84"/>
    <w:rsid w:val="00EA5828"/>
    <w:rsid w:val="00EA5ECC"/>
    <w:rsid w:val="00EA648F"/>
    <w:rsid w:val="00EA710C"/>
    <w:rsid w:val="00EA710E"/>
    <w:rsid w:val="00EA7D31"/>
    <w:rsid w:val="00EA7F71"/>
    <w:rsid w:val="00EB0238"/>
    <w:rsid w:val="00EB023E"/>
    <w:rsid w:val="00EB0313"/>
    <w:rsid w:val="00EB04E3"/>
    <w:rsid w:val="00EB0687"/>
    <w:rsid w:val="00EB0E0A"/>
    <w:rsid w:val="00EB1300"/>
    <w:rsid w:val="00EB1373"/>
    <w:rsid w:val="00EB1F4C"/>
    <w:rsid w:val="00EB233C"/>
    <w:rsid w:val="00EB2F2C"/>
    <w:rsid w:val="00EB30C9"/>
    <w:rsid w:val="00EB383C"/>
    <w:rsid w:val="00EB3C7E"/>
    <w:rsid w:val="00EB41E5"/>
    <w:rsid w:val="00EB4427"/>
    <w:rsid w:val="00EB47E0"/>
    <w:rsid w:val="00EB495E"/>
    <w:rsid w:val="00EB4FDA"/>
    <w:rsid w:val="00EB5AA3"/>
    <w:rsid w:val="00EB5C50"/>
    <w:rsid w:val="00EB6943"/>
    <w:rsid w:val="00EB7630"/>
    <w:rsid w:val="00EC0489"/>
    <w:rsid w:val="00EC06EA"/>
    <w:rsid w:val="00EC0985"/>
    <w:rsid w:val="00EC0A3F"/>
    <w:rsid w:val="00EC0E30"/>
    <w:rsid w:val="00EC1084"/>
    <w:rsid w:val="00EC2351"/>
    <w:rsid w:val="00EC28C1"/>
    <w:rsid w:val="00EC2A0C"/>
    <w:rsid w:val="00EC3186"/>
    <w:rsid w:val="00EC31D9"/>
    <w:rsid w:val="00EC3573"/>
    <w:rsid w:val="00EC367A"/>
    <w:rsid w:val="00EC37EE"/>
    <w:rsid w:val="00EC4780"/>
    <w:rsid w:val="00EC49DB"/>
    <w:rsid w:val="00EC4CBC"/>
    <w:rsid w:val="00EC4F70"/>
    <w:rsid w:val="00EC5CBB"/>
    <w:rsid w:val="00EC5FB6"/>
    <w:rsid w:val="00EC65A2"/>
    <w:rsid w:val="00EC6C24"/>
    <w:rsid w:val="00EC6D9A"/>
    <w:rsid w:val="00EC720D"/>
    <w:rsid w:val="00EC7983"/>
    <w:rsid w:val="00EC7AE6"/>
    <w:rsid w:val="00EC7BE2"/>
    <w:rsid w:val="00ED0075"/>
    <w:rsid w:val="00ED020C"/>
    <w:rsid w:val="00ED111C"/>
    <w:rsid w:val="00ED1130"/>
    <w:rsid w:val="00ED1898"/>
    <w:rsid w:val="00ED1D28"/>
    <w:rsid w:val="00ED2477"/>
    <w:rsid w:val="00ED249E"/>
    <w:rsid w:val="00ED2B59"/>
    <w:rsid w:val="00ED2CCE"/>
    <w:rsid w:val="00ED31D3"/>
    <w:rsid w:val="00ED3CB3"/>
    <w:rsid w:val="00ED3F3C"/>
    <w:rsid w:val="00ED4236"/>
    <w:rsid w:val="00ED488A"/>
    <w:rsid w:val="00ED4D58"/>
    <w:rsid w:val="00ED4E3B"/>
    <w:rsid w:val="00ED56E2"/>
    <w:rsid w:val="00ED5F17"/>
    <w:rsid w:val="00ED5F38"/>
    <w:rsid w:val="00ED6D43"/>
    <w:rsid w:val="00ED6D4F"/>
    <w:rsid w:val="00ED6F5F"/>
    <w:rsid w:val="00ED7B76"/>
    <w:rsid w:val="00ED7CEA"/>
    <w:rsid w:val="00EE04F6"/>
    <w:rsid w:val="00EE17C6"/>
    <w:rsid w:val="00EE2188"/>
    <w:rsid w:val="00EE2B73"/>
    <w:rsid w:val="00EE2EE3"/>
    <w:rsid w:val="00EE486B"/>
    <w:rsid w:val="00EE489C"/>
    <w:rsid w:val="00EE4F59"/>
    <w:rsid w:val="00EE530F"/>
    <w:rsid w:val="00EE5348"/>
    <w:rsid w:val="00EE5384"/>
    <w:rsid w:val="00EE56BE"/>
    <w:rsid w:val="00EE5AA8"/>
    <w:rsid w:val="00EE5CF1"/>
    <w:rsid w:val="00EE6C9B"/>
    <w:rsid w:val="00EE7FA0"/>
    <w:rsid w:val="00EF0B0B"/>
    <w:rsid w:val="00EF1210"/>
    <w:rsid w:val="00EF13CE"/>
    <w:rsid w:val="00EF145F"/>
    <w:rsid w:val="00EF1D59"/>
    <w:rsid w:val="00EF1ECB"/>
    <w:rsid w:val="00EF2064"/>
    <w:rsid w:val="00EF228A"/>
    <w:rsid w:val="00EF3851"/>
    <w:rsid w:val="00EF388F"/>
    <w:rsid w:val="00EF3E6B"/>
    <w:rsid w:val="00EF41B4"/>
    <w:rsid w:val="00EF4231"/>
    <w:rsid w:val="00EF4333"/>
    <w:rsid w:val="00EF4849"/>
    <w:rsid w:val="00EF48A0"/>
    <w:rsid w:val="00EF565E"/>
    <w:rsid w:val="00EF5DB6"/>
    <w:rsid w:val="00EF62E5"/>
    <w:rsid w:val="00EF682B"/>
    <w:rsid w:val="00EF68E4"/>
    <w:rsid w:val="00EF6D07"/>
    <w:rsid w:val="00EF7256"/>
    <w:rsid w:val="00EF7405"/>
    <w:rsid w:val="00EF75DD"/>
    <w:rsid w:val="00F0079B"/>
    <w:rsid w:val="00F007F6"/>
    <w:rsid w:val="00F007F7"/>
    <w:rsid w:val="00F014EA"/>
    <w:rsid w:val="00F01B9C"/>
    <w:rsid w:val="00F04429"/>
    <w:rsid w:val="00F046F1"/>
    <w:rsid w:val="00F06599"/>
    <w:rsid w:val="00F0670B"/>
    <w:rsid w:val="00F067F2"/>
    <w:rsid w:val="00F06AC0"/>
    <w:rsid w:val="00F06B94"/>
    <w:rsid w:val="00F070BE"/>
    <w:rsid w:val="00F076DC"/>
    <w:rsid w:val="00F10023"/>
    <w:rsid w:val="00F10276"/>
    <w:rsid w:val="00F10B9B"/>
    <w:rsid w:val="00F10F2A"/>
    <w:rsid w:val="00F113BC"/>
    <w:rsid w:val="00F11893"/>
    <w:rsid w:val="00F11B5B"/>
    <w:rsid w:val="00F11BA7"/>
    <w:rsid w:val="00F11C12"/>
    <w:rsid w:val="00F11F38"/>
    <w:rsid w:val="00F121B7"/>
    <w:rsid w:val="00F1238D"/>
    <w:rsid w:val="00F125D3"/>
    <w:rsid w:val="00F1266B"/>
    <w:rsid w:val="00F14121"/>
    <w:rsid w:val="00F14216"/>
    <w:rsid w:val="00F145C0"/>
    <w:rsid w:val="00F1463F"/>
    <w:rsid w:val="00F14AE7"/>
    <w:rsid w:val="00F14F9D"/>
    <w:rsid w:val="00F157A9"/>
    <w:rsid w:val="00F165E6"/>
    <w:rsid w:val="00F1663E"/>
    <w:rsid w:val="00F16986"/>
    <w:rsid w:val="00F16C7D"/>
    <w:rsid w:val="00F172D4"/>
    <w:rsid w:val="00F1730D"/>
    <w:rsid w:val="00F1750D"/>
    <w:rsid w:val="00F17535"/>
    <w:rsid w:val="00F17CE4"/>
    <w:rsid w:val="00F20304"/>
    <w:rsid w:val="00F212DB"/>
    <w:rsid w:val="00F21310"/>
    <w:rsid w:val="00F21D16"/>
    <w:rsid w:val="00F21EB5"/>
    <w:rsid w:val="00F21F2E"/>
    <w:rsid w:val="00F222C0"/>
    <w:rsid w:val="00F22F18"/>
    <w:rsid w:val="00F239CA"/>
    <w:rsid w:val="00F24ABA"/>
    <w:rsid w:val="00F24B47"/>
    <w:rsid w:val="00F24B4F"/>
    <w:rsid w:val="00F25C1A"/>
    <w:rsid w:val="00F26118"/>
    <w:rsid w:val="00F261D5"/>
    <w:rsid w:val="00F26775"/>
    <w:rsid w:val="00F268C3"/>
    <w:rsid w:val="00F27020"/>
    <w:rsid w:val="00F30875"/>
    <w:rsid w:val="00F309B7"/>
    <w:rsid w:val="00F313C3"/>
    <w:rsid w:val="00F315E0"/>
    <w:rsid w:val="00F31BE1"/>
    <w:rsid w:val="00F3233F"/>
    <w:rsid w:val="00F339A3"/>
    <w:rsid w:val="00F339DF"/>
    <w:rsid w:val="00F340CB"/>
    <w:rsid w:val="00F35639"/>
    <w:rsid w:val="00F358B7"/>
    <w:rsid w:val="00F363B1"/>
    <w:rsid w:val="00F36B46"/>
    <w:rsid w:val="00F36DA1"/>
    <w:rsid w:val="00F40070"/>
    <w:rsid w:val="00F40A73"/>
    <w:rsid w:val="00F40C9E"/>
    <w:rsid w:val="00F411B8"/>
    <w:rsid w:val="00F4167B"/>
    <w:rsid w:val="00F41964"/>
    <w:rsid w:val="00F4263D"/>
    <w:rsid w:val="00F42F7A"/>
    <w:rsid w:val="00F4368D"/>
    <w:rsid w:val="00F43DDD"/>
    <w:rsid w:val="00F440ED"/>
    <w:rsid w:val="00F44131"/>
    <w:rsid w:val="00F44844"/>
    <w:rsid w:val="00F44DEC"/>
    <w:rsid w:val="00F45087"/>
    <w:rsid w:val="00F4529A"/>
    <w:rsid w:val="00F453A3"/>
    <w:rsid w:val="00F45D1B"/>
    <w:rsid w:val="00F465D4"/>
    <w:rsid w:val="00F46ABD"/>
    <w:rsid w:val="00F47444"/>
    <w:rsid w:val="00F47F69"/>
    <w:rsid w:val="00F50B07"/>
    <w:rsid w:val="00F51131"/>
    <w:rsid w:val="00F5221B"/>
    <w:rsid w:val="00F5253B"/>
    <w:rsid w:val="00F5259E"/>
    <w:rsid w:val="00F52923"/>
    <w:rsid w:val="00F537E9"/>
    <w:rsid w:val="00F53C96"/>
    <w:rsid w:val="00F53D75"/>
    <w:rsid w:val="00F53DFA"/>
    <w:rsid w:val="00F54256"/>
    <w:rsid w:val="00F54586"/>
    <w:rsid w:val="00F55F80"/>
    <w:rsid w:val="00F56C26"/>
    <w:rsid w:val="00F57F46"/>
    <w:rsid w:val="00F61169"/>
    <w:rsid w:val="00F612F8"/>
    <w:rsid w:val="00F61E2A"/>
    <w:rsid w:val="00F6240C"/>
    <w:rsid w:val="00F63FEE"/>
    <w:rsid w:val="00F640D0"/>
    <w:rsid w:val="00F64DC6"/>
    <w:rsid w:val="00F65095"/>
    <w:rsid w:val="00F656A6"/>
    <w:rsid w:val="00F65B69"/>
    <w:rsid w:val="00F662B7"/>
    <w:rsid w:val="00F670C5"/>
    <w:rsid w:val="00F67107"/>
    <w:rsid w:val="00F67255"/>
    <w:rsid w:val="00F679AB"/>
    <w:rsid w:val="00F7042E"/>
    <w:rsid w:val="00F70527"/>
    <w:rsid w:val="00F70E55"/>
    <w:rsid w:val="00F712BD"/>
    <w:rsid w:val="00F72049"/>
    <w:rsid w:val="00F7212D"/>
    <w:rsid w:val="00F72582"/>
    <w:rsid w:val="00F726D3"/>
    <w:rsid w:val="00F7300E"/>
    <w:rsid w:val="00F7349C"/>
    <w:rsid w:val="00F73D8E"/>
    <w:rsid w:val="00F74208"/>
    <w:rsid w:val="00F743F0"/>
    <w:rsid w:val="00F745FD"/>
    <w:rsid w:val="00F74958"/>
    <w:rsid w:val="00F74A50"/>
    <w:rsid w:val="00F74A72"/>
    <w:rsid w:val="00F74BA1"/>
    <w:rsid w:val="00F769D2"/>
    <w:rsid w:val="00F76C7E"/>
    <w:rsid w:val="00F76E96"/>
    <w:rsid w:val="00F77A9B"/>
    <w:rsid w:val="00F81596"/>
    <w:rsid w:val="00F81E08"/>
    <w:rsid w:val="00F8220C"/>
    <w:rsid w:val="00F8294E"/>
    <w:rsid w:val="00F83202"/>
    <w:rsid w:val="00F842C1"/>
    <w:rsid w:val="00F8541C"/>
    <w:rsid w:val="00F85738"/>
    <w:rsid w:val="00F85796"/>
    <w:rsid w:val="00F861BC"/>
    <w:rsid w:val="00F865E2"/>
    <w:rsid w:val="00F87C45"/>
    <w:rsid w:val="00F90111"/>
    <w:rsid w:val="00F91A28"/>
    <w:rsid w:val="00F9210F"/>
    <w:rsid w:val="00F92188"/>
    <w:rsid w:val="00F921F4"/>
    <w:rsid w:val="00F924A3"/>
    <w:rsid w:val="00F924EE"/>
    <w:rsid w:val="00F92B5C"/>
    <w:rsid w:val="00F92F43"/>
    <w:rsid w:val="00F93544"/>
    <w:rsid w:val="00F935F8"/>
    <w:rsid w:val="00F93AEC"/>
    <w:rsid w:val="00F93E1F"/>
    <w:rsid w:val="00F947CB"/>
    <w:rsid w:val="00F954CE"/>
    <w:rsid w:val="00F9587F"/>
    <w:rsid w:val="00F96289"/>
    <w:rsid w:val="00F96394"/>
    <w:rsid w:val="00F96FE5"/>
    <w:rsid w:val="00F976D0"/>
    <w:rsid w:val="00F97E72"/>
    <w:rsid w:val="00FA07C6"/>
    <w:rsid w:val="00FA110F"/>
    <w:rsid w:val="00FA130C"/>
    <w:rsid w:val="00FA1350"/>
    <w:rsid w:val="00FA263A"/>
    <w:rsid w:val="00FA3B9D"/>
    <w:rsid w:val="00FA478A"/>
    <w:rsid w:val="00FA4903"/>
    <w:rsid w:val="00FA4F3A"/>
    <w:rsid w:val="00FA5187"/>
    <w:rsid w:val="00FA5385"/>
    <w:rsid w:val="00FA538C"/>
    <w:rsid w:val="00FA5575"/>
    <w:rsid w:val="00FA5CD1"/>
    <w:rsid w:val="00FA6DBB"/>
    <w:rsid w:val="00FA6E3B"/>
    <w:rsid w:val="00FA7249"/>
    <w:rsid w:val="00FA76EE"/>
    <w:rsid w:val="00FA7963"/>
    <w:rsid w:val="00FA7C6C"/>
    <w:rsid w:val="00FB006A"/>
    <w:rsid w:val="00FB00D0"/>
    <w:rsid w:val="00FB088F"/>
    <w:rsid w:val="00FB0B6C"/>
    <w:rsid w:val="00FB0FCC"/>
    <w:rsid w:val="00FB17E8"/>
    <w:rsid w:val="00FB1829"/>
    <w:rsid w:val="00FB1AE6"/>
    <w:rsid w:val="00FB1F66"/>
    <w:rsid w:val="00FB2366"/>
    <w:rsid w:val="00FB3F8D"/>
    <w:rsid w:val="00FB40F7"/>
    <w:rsid w:val="00FB4759"/>
    <w:rsid w:val="00FB4E2A"/>
    <w:rsid w:val="00FB50A2"/>
    <w:rsid w:val="00FB60AA"/>
    <w:rsid w:val="00FB7433"/>
    <w:rsid w:val="00FB76DE"/>
    <w:rsid w:val="00FC0276"/>
    <w:rsid w:val="00FC0BA1"/>
    <w:rsid w:val="00FC0EDE"/>
    <w:rsid w:val="00FC24DC"/>
    <w:rsid w:val="00FC2ACE"/>
    <w:rsid w:val="00FC2BDA"/>
    <w:rsid w:val="00FC3107"/>
    <w:rsid w:val="00FC40C0"/>
    <w:rsid w:val="00FC5CE2"/>
    <w:rsid w:val="00FC5D6B"/>
    <w:rsid w:val="00FC646F"/>
    <w:rsid w:val="00FC69E8"/>
    <w:rsid w:val="00FC6D3B"/>
    <w:rsid w:val="00FC7049"/>
    <w:rsid w:val="00FC7C24"/>
    <w:rsid w:val="00FC7F07"/>
    <w:rsid w:val="00FD0815"/>
    <w:rsid w:val="00FD092F"/>
    <w:rsid w:val="00FD0D10"/>
    <w:rsid w:val="00FD1C71"/>
    <w:rsid w:val="00FD1F50"/>
    <w:rsid w:val="00FD2563"/>
    <w:rsid w:val="00FD2C3B"/>
    <w:rsid w:val="00FD2DC0"/>
    <w:rsid w:val="00FD3F89"/>
    <w:rsid w:val="00FD498A"/>
    <w:rsid w:val="00FD4DCA"/>
    <w:rsid w:val="00FD5B97"/>
    <w:rsid w:val="00FD630E"/>
    <w:rsid w:val="00FD70ED"/>
    <w:rsid w:val="00FD79DB"/>
    <w:rsid w:val="00FE068C"/>
    <w:rsid w:val="00FE06E6"/>
    <w:rsid w:val="00FE092B"/>
    <w:rsid w:val="00FE0DEE"/>
    <w:rsid w:val="00FE122E"/>
    <w:rsid w:val="00FE12EB"/>
    <w:rsid w:val="00FE1875"/>
    <w:rsid w:val="00FE2089"/>
    <w:rsid w:val="00FE213A"/>
    <w:rsid w:val="00FE222C"/>
    <w:rsid w:val="00FE23BA"/>
    <w:rsid w:val="00FE23D4"/>
    <w:rsid w:val="00FE279D"/>
    <w:rsid w:val="00FE2FA6"/>
    <w:rsid w:val="00FE3033"/>
    <w:rsid w:val="00FE3050"/>
    <w:rsid w:val="00FE3D02"/>
    <w:rsid w:val="00FE3FB3"/>
    <w:rsid w:val="00FE45F4"/>
    <w:rsid w:val="00FE466A"/>
    <w:rsid w:val="00FE4E77"/>
    <w:rsid w:val="00FE5265"/>
    <w:rsid w:val="00FE59DF"/>
    <w:rsid w:val="00FE5A0E"/>
    <w:rsid w:val="00FE5F06"/>
    <w:rsid w:val="00FE65C5"/>
    <w:rsid w:val="00FE6616"/>
    <w:rsid w:val="00FE7935"/>
    <w:rsid w:val="00FE79C1"/>
    <w:rsid w:val="00FE7D83"/>
    <w:rsid w:val="00FF0B20"/>
    <w:rsid w:val="00FF0C6E"/>
    <w:rsid w:val="00FF1A08"/>
    <w:rsid w:val="00FF1B6F"/>
    <w:rsid w:val="00FF201F"/>
    <w:rsid w:val="00FF312A"/>
    <w:rsid w:val="00FF3722"/>
    <w:rsid w:val="00FF3B00"/>
    <w:rsid w:val="00FF3DF4"/>
    <w:rsid w:val="00FF3DFA"/>
    <w:rsid w:val="00FF4550"/>
    <w:rsid w:val="00FF55EB"/>
    <w:rsid w:val="00FF5C96"/>
    <w:rsid w:val="00FF6FA0"/>
    <w:rsid w:val="01214365"/>
    <w:rsid w:val="018D422B"/>
    <w:rsid w:val="01AF1A9C"/>
    <w:rsid w:val="01AF2F07"/>
    <w:rsid w:val="01C50F7C"/>
    <w:rsid w:val="034123BB"/>
    <w:rsid w:val="03935A6A"/>
    <w:rsid w:val="03E07218"/>
    <w:rsid w:val="05227E31"/>
    <w:rsid w:val="053358CD"/>
    <w:rsid w:val="053973F5"/>
    <w:rsid w:val="058C0616"/>
    <w:rsid w:val="05C97A35"/>
    <w:rsid w:val="05E9167F"/>
    <w:rsid w:val="060E520D"/>
    <w:rsid w:val="06400494"/>
    <w:rsid w:val="064B43B6"/>
    <w:rsid w:val="06571077"/>
    <w:rsid w:val="06B53343"/>
    <w:rsid w:val="06C466B4"/>
    <w:rsid w:val="06EA5BCD"/>
    <w:rsid w:val="075443A4"/>
    <w:rsid w:val="076F22E9"/>
    <w:rsid w:val="07951889"/>
    <w:rsid w:val="07B84F16"/>
    <w:rsid w:val="07BA75CC"/>
    <w:rsid w:val="07E4488E"/>
    <w:rsid w:val="0850658F"/>
    <w:rsid w:val="088F7637"/>
    <w:rsid w:val="08F54AD4"/>
    <w:rsid w:val="09450EF5"/>
    <w:rsid w:val="094F030E"/>
    <w:rsid w:val="09982F06"/>
    <w:rsid w:val="0A2B4991"/>
    <w:rsid w:val="0AB062DE"/>
    <w:rsid w:val="0B330193"/>
    <w:rsid w:val="0B435396"/>
    <w:rsid w:val="0BA42DF8"/>
    <w:rsid w:val="0BF1272C"/>
    <w:rsid w:val="0BFE1449"/>
    <w:rsid w:val="0C647279"/>
    <w:rsid w:val="0D34395D"/>
    <w:rsid w:val="0D39562C"/>
    <w:rsid w:val="0D4A69C4"/>
    <w:rsid w:val="0D6D759B"/>
    <w:rsid w:val="0D974A81"/>
    <w:rsid w:val="0DAF34F7"/>
    <w:rsid w:val="0E377ABD"/>
    <w:rsid w:val="0F1A39E8"/>
    <w:rsid w:val="0F7A0352"/>
    <w:rsid w:val="0FBE3FDF"/>
    <w:rsid w:val="0FF5674C"/>
    <w:rsid w:val="103435E0"/>
    <w:rsid w:val="105C193B"/>
    <w:rsid w:val="107D2CD6"/>
    <w:rsid w:val="10EA0B48"/>
    <w:rsid w:val="1165096A"/>
    <w:rsid w:val="11B84BE8"/>
    <w:rsid w:val="12596AAD"/>
    <w:rsid w:val="12A62601"/>
    <w:rsid w:val="12BC7A08"/>
    <w:rsid w:val="12EB77BA"/>
    <w:rsid w:val="13610F31"/>
    <w:rsid w:val="13C8403A"/>
    <w:rsid w:val="14821109"/>
    <w:rsid w:val="14B81621"/>
    <w:rsid w:val="14B9438E"/>
    <w:rsid w:val="15010A1F"/>
    <w:rsid w:val="15310F27"/>
    <w:rsid w:val="15A96024"/>
    <w:rsid w:val="15AF49FD"/>
    <w:rsid w:val="162B58E5"/>
    <w:rsid w:val="16437564"/>
    <w:rsid w:val="16A0147D"/>
    <w:rsid w:val="16EB52A0"/>
    <w:rsid w:val="17127BFB"/>
    <w:rsid w:val="172B37CA"/>
    <w:rsid w:val="17D729AD"/>
    <w:rsid w:val="180C06FF"/>
    <w:rsid w:val="18D11D43"/>
    <w:rsid w:val="19426902"/>
    <w:rsid w:val="199F0C93"/>
    <w:rsid w:val="19DA6755"/>
    <w:rsid w:val="1A5F6704"/>
    <w:rsid w:val="1A710F9A"/>
    <w:rsid w:val="1A793136"/>
    <w:rsid w:val="1AFC3CEE"/>
    <w:rsid w:val="1B04361C"/>
    <w:rsid w:val="1B5F6589"/>
    <w:rsid w:val="1C8D44E3"/>
    <w:rsid w:val="1D943AC4"/>
    <w:rsid w:val="1DC713F1"/>
    <w:rsid w:val="1DE062F7"/>
    <w:rsid w:val="1E034560"/>
    <w:rsid w:val="1EF0646C"/>
    <w:rsid w:val="1F906557"/>
    <w:rsid w:val="1FD04F0A"/>
    <w:rsid w:val="20B7795E"/>
    <w:rsid w:val="211A2001"/>
    <w:rsid w:val="213D5F21"/>
    <w:rsid w:val="21511C6B"/>
    <w:rsid w:val="21570680"/>
    <w:rsid w:val="216B336A"/>
    <w:rsid w:val="220D0BA7"/>
    <w:rsid w:val="22377D87"/>
    <w:rsid w:val="22611985"/>
    <w:rsid w:val="22C54637"/>
    <w:rsid w:val="22F556ED"/>
    <w:rsid w:val="23052768"/>
    <w:rsid w:val="230B7D43"/>
    <w:rsid w:val="2342582F"/>
    <w:rsid w:val="23BA367B"/>
    <w:rsid w:val="23BF35C2"/>
    <w:rsid w:val="2432461A"/>
    <w:rsid w:val="250D1709"/>
    <w:rsid w:val="251B16DB"/>
    <w:rsid w:val="25DC58CF"/>
    <w:rsid w:val="265579DE"/>
    <w:rsid w:val="26753E72"/>
    <w:rsid w:val="26A64EB5"/>
    <w:rsid w:val="27855A03"/>
    <w:rsid w:val="27BA2AFC"/>
    <w:rsid w:val="28752806"/>
    <w:rsid w:val="28D36E69"/>
    <w:rsid w:val="290134D6"/>
    <w:rsid w:val="29B405B8"/>
    <w:rsid w:val="29CA20EB"/>
    <w:rsid w:val="2A233499"/>
    <w:rsid w:val="2A346998"/>
    <w:rsid w:val="2A860A4D"/>
    <w:rsid w:val="2A9B2ABC"/>
    <w:rsid w:val="2AF0511D"/>
    <w:rsid w:val="2AFF3402"/>
    <w:rsid w:val="2B6234F9"/>
    <w:rsid w:val="2C5D5F76"/>
    <w:rsid w:val="2C6D6D93"/>
    <w:rsid w:val="2D7E030B"/>
    <w:rsid w:val="2DA67467"/>
    <w:rsid w:val="2DB170D3"/>
    <w:rsid w:val="2DB2278A"/>
    <w:rsid w:val="2DED02AA"/>
    <w:rsid w:val="2E2024F4"/>
    <w:rsid w:val="2E6D3753"/>
    <w:rsid w:val="2F8635D9"/>
    <w:rsid w:val="2FA3398E"/>
    <w:rsid w:val="2FB7230F"/>
    <w:rsid w:val="310456F9"/>
    <w:rsid w:val="31065E0B"/>
    <w:rsid w:val="31146C33"/>
    <w:rsid w:val="313219C7"/>
    <w:rsid w:val="315F7FF4"/>
    <w:rsid w:val="31A84CA4"/>
    <w:rsid w:val="31E50F27"/>
    <w:rsid w:val="326204AE"/>
    <w:rsid w:val="32B614DA"/>
    <w:rsid w:val="33344883"/>
    <w:rsid w:val="336A54B0"/>
    <w:rsid w:val="33A202EE"/>
    <w:rsid w:val="33B75571"/>
    <w:rsid w:val="34853DA1"/>
    <w:rsid w:val="349E7719"/>
    <w:rsid w:val="35201D4B"/>
    <w:rsid w:val="35C7185A"/>
    <w:rsid w:val="36084F79"/>
    <w:rsid w:val="36287853"/>
    <w:rsid w:val="364B1250"/>
    <w:rsid w:val="368112E6"/>
    <w:rsid w:val="36892355"/>
    <w:rsid w:val="36D72F9F"/>
    <w:rsid w:val="36DE7DF9"/>
    <w:rsid w:val="370D6A0B"/>
    <w:rsid w:val="374A1F18"/>
    <w:rsid w:val="37905DDE"/>
    <w:rsid w:val="37975EEE"/>
    <w:rsid w:val="380D3FB3"/>
    <w:rsid w:val="38527190"/>
    <w:rsid w:val="3965545D"/>
    <w:rsid w:val="398A3227"/>
    <w:rsid w:val="3A3660E1"/>
    <w:rsid w:val="3A506899"/>
    <w:rsid w:val="3A7D7538"/>
    <w:rsid w:val="3B314BAD"/>
    <w:rsid w:val="3B3E35BF"/>
    <w:rsid w:val="3B6402E9"/>
    <w:rsid w:val="3BC444A2"/>
    <w:rsid w:val="3BF336F9"/>
    <w:rsid w:val="3BF37A01"/>
    <w:rsid w:val="3C8C784A"/>
    <w:rsid w:val="3EE849A4"/>
    <w:rsid w:val="3FBA2007"/>
    <w:rsid w:val="3FD1586E"/>
    <w:rsid w:val="40240ADB"/>
    <w:rsid w:val="40594887"/>
    <w:rsid w:val="40CC711C"/>
    <w:rsid w:val="4108722C"/>
    <w:rsid w:val="4195066E"/>
    <w:rsid w:val="41D216D8"/>
    <w:rsid w:val="433913A3"/>
    <w:rsid w:val="43855B75"/>
    <w:rsid w:val="4431246F"/>
    <w:rsid w:val="44816B44"/>
    <w:rsid w:val="44AD24DB"/>
    <w:rsid w:val="45D65E54"/>
    <w:rsid w:val="460C0E7F"/>
    <w:rsid w:val="462468E1"/>
    <w:rsid w:val="46CC1F59"/>
    <w:rsid w:val="473115A7"/>
    <w:rsid w:val="479C6C12"/>
    <w:rsid w:val="487F599F"/>
    <w:rsid w:val="48BF271A"/>
    <w:rsid w:val="49BA013A"/>
    <w:rsid w:val="49F34767"/>
    <w:rsid w:val="4A8221E7"/>
    <w:rsid w:val="4ACA5C8E"/>
    <w:rsid w:val="4AE64923"/>
    <w:rsid w:val="4B1C6783"/>
    <w:rsid w:val="4B623B0E"/>
    <w:rsid w:val="4B6C500B"/>
    <w:rsid w:val="4C6640F8"/>
    <w:rsid w:val="4DD60B09"/>
    <w:rsid w:val="4E075418"/>
    <w:rsid w:val="4EF20E6C"/>
    <w:rsid w:val="4FD42959"/>
    <w:rsid w:val="502F5187"/>
    <w:rsid w:val="504C78B8"/>
    <w:rsid w:val="50C524F7"/>
    <w:rsid w:val="50CD2F18"/>
    <w:rsid w:val="52583CC1"/>
    <w:rsid w:val="528D7E4E"/>
    <w:rsid w:val="52AB5C1E"/>
    <w:rsid w:val="52C57EEA"/>
    <w:rsid w:val="53016A22"/>
    <w:rsid w:val="5308541C"/>
    <w:rsid w:val="539A65B3"/>
    <w:rsid w:val="54423376"/>
    <w:rsid w:val="552F7094"/>
    <w:rsid w:val="55DD49A8"/>
    <w:rsid w:val="568C72A1"/>
    <w:rsid w:val="56945049"/>
    <w:rsid w:val="56DF4B61"/>
    <w:rsid w:val="57291940"/>
    <w:rsid w:val="574353F3"/>
    <w:rsid w:val="57664675"/>
    <w:rsid w:val="57B56460"/>
    <w:rsid w:val="58641763"/>
    <w:rsid w:val="588C4F7F"/>
    <w:rsid w:val="58FC310E"/>
    <w:rsid w:val="59665C2E"/>
    <w:rsid w:val="59DC0CC3"/>
    <w:rsid w:val="5A2711CB"/>
    <w:rsid w:val="5A8854A9"/>
    <w:rsid w:val="5B137B84"/>
    <w:rsid w:val="5C062149"/>
    <w:rsid w:val="5CC2673B"/>
    <w:rsid w:val="5D026815"/>
    <w:rsid w:val="5D4B6245"/>
    <w:rsid w:val="5D7F70DB"/>
    <w:rsid w:val="5DCD0F95"/>
    <w:rsid w:val="5E083F1F"/>
    <w:rsid w:val="5E5C79A5"/>
    <w:rsid w:val="5E865E21"/>
    <w:rsid w:val="5EA67D41"/>
    <w:rsid w:val="5ED653BF"/>
    <w:rsid w:val="5EDF3AE5"/>
    <w:rsid w:val="5EE1759A"/>
    <w:rsid w:val="5EF7245F"/>
    <w:rsid w:val="5F1F5B51"/>
    <w:rsid w:val="5FA12D53"/>
    <w:rsid w:val="604A014A"/>
    <w:rsid w:val="60922F20"/>
    <w:rsid w:val="60C81F99"/>
    <w:rsid w:val="6112090E"/>
    <w:rsid w:val="611700C2"/>
    <w:rsid w:val="61BF31AB"/>
    <w:rsid w:val="620F5454"/>
    <w:rsid w:val="62B9113F"/>
    <w:rsid w:val="62CF3560"/>
    <w:rsid w:val="634467FD"/>
    <w:rsid w:val="636077C7"/>
    <w:rsid w:val="63C13B90"/>
    <w:rsid w:val="63D35A93"/>
    <w:rsid w:val="63E9169B"/>
    <w:rsid w:val="6421739C"/>
    <w:rsid w:val="644F1C8C"/>
    <w:rsid w:val="64632783"/>
    <w:rsid w:val="66401F7E"/>
    <w:rsid w:val="66CE465B"/>
    <w:rsid w:val="66DD4831"/>
    <w:rsid w:val="66FF1D1F"/>
    <w:rsid w:val="67C521FA"/>
    <w:rsid w:val="68884A3D"/>
    <w:rsid w:val="695D4E2E"/>
    <w:rsid w:val="69D520A1"/>
    <w:rsid w:val="6A09046B"/>
    <w:rsid w:val="6A0C7394"/>
    <w:rsid w:val="6A312AA0"/>
    <w:rsid w:val="6A3B28B7"/>
    <w:rsid w:val="6A4D33B9"/>
    <w:rsid w:val="6A6F3365"/>
    <w:rsid w:val="6A7F6C6E"/>
    <w:rsid w:val="6A8A2B2E"/>
    <w:rsid w:val="6C1B6E53"/>
    <w:rsid w:val="6C365542"/>
    <w:rsid w:val="6C970DCC"/>
    <w:rsid w:val="6CA14324"/>
    <w:rsid w:val="6D1D702F"/>
    <w:rsid w:val="6D6F28AC"/>
    <w:rsid w:val="6DF57803"/>
    <w:rsid w:val="6F09639B"/>
    <w:rsid w:val="703E5FDE"/>
    <w:rsid w:val="70487AF9"/>
    <w:rsid w:val="70E21BF9"/>
    <w:rsid w:val="710429FA"/>
    <w:rsid w:val="72AC42C5"/>
    <w:rsid w:val="72C61C9A"/>
    <w:rsid w:val="73440B01"/>
    <w:rsid w:val="73DF3F7C"/>
    <w:rsid w:val="745C192B"/>
    <w:rsid w:val="74EB2EF1"/>
    <w:rsid w:val="757A3B9B"/>
    <w:rsid w:val="75992FD9"/>
    <w:rsid w:val="75A84C9D"/>
    <w:rsid w:val="763A7432"/>
    <w:rsid w:val="76D56E66"/>
    <w:rsid w:val="771C4F16"/>
    <w:rsid w:val="77C80101"/>
    <w:rsid w:val="78296732"/>
    <w:rsid w:val="7885534D"/>
    <w:rsid w:val="78B07A2A"/>
    <w:rsid w:val="792739C2"/>
    <w:rsid w:val="797B4877"/>
    <w:rsid w:val="7AE70243"/>
    <w:rsid w:val="7B463B65"/>
    <w:rsid w:val="7B761B3A"/>
    <w:rsid w:val="7BB83709"/>
    <w:rsid w:val="7C4154FC"/>
    <w:rsid w:val="7C49047D"/>
    <w:rsid w:val="7C8166D6"/>
    <w:rsid w:val="7C8F5EED"/>
    <w:rsid w:val="7CC32428"/>
    <w:rsid w:val="7D624FB4"/>
    <w:rsid w:val="7D992BC9"/>
    <w:rsid w:val="7DED1EE6"/>
    <w:rsid w:val="7E480E5F"/>
    <w:rsid w:val="7ECA6CA8"/>
    <w:rsid w:val="7F2A2F61"/>
    <w:rsid w:val="7FD81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iPriority="99" w:semiHidden="0" w:name="HTML Sample"/>
    <w:lsdException w:uiPriority="99" w:name="HTML Typewriter"/>
    <w:lsdException w:qFormat="1" w:uiPriority="99" w:semiHidden="0"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宋体" w:hAnsi="Calibri" w:eastAsia="宋体" w:cs="Times New Roman"/>
      <w:sz w:val="24"/>
      <w:szCs w:val="24"/>
      <w:lang w:val="en-US" w:eastAsia="zh-CN" w:bidi="ar-SA"/>
    </w:rPr>
  </w:style>
  <w:style w:type="paragraph" w:styleId="3">
    <w:name w:val="heading 1"/>
    <w:basedOn w:val="1"/>
    <w:next w:val="1"/>
    <w:link w:val="68"/>
    <w:qFormat/>
    <w:uiPriority w:val="9"/>
    <w:pPr>
      <w:outlineLvl w:val="0"/>
    </w:pPr>
    <w:rPr>
      <w:rFonts w:hAnsi="Times New Roman"/>
    </w:rPr>
  </w:style>
  <w:style w:type="paragraph" w:styleId="4">
    <w:name w:val="heading 2"/>
    <w:basedOn w:val="1"/>
    <w:next w:val="1"/>
    <w:link w:val="90"/>
    <w:qFormat/>
    <w:uiPriority w:val="9"/>
    <w:pPr>
      <w:outlineLvl w:val="1"/>
    </w:pPr>
    <w:rPr>
      <w:rFonts w:hAnsi="Times New Roman"/>
    </w:rPr>
  </w:style>
  <w:style w:type="paragraph" w:styleId="5">
    <w:name w:val="heading 3"/>
    <w:basedOn w:val="1"/>
    <w:next w:val="1"/>
    <w:link w:val="111"/>
    <w:qFormat/>
    <w:uiPriority w:val="0"/>
    <w:pPr>
      <w:outlineLvl w:val="2"/>
    </w:pPr>
    <w:rPr>
      <w:rFonts w:hAnsi="Times New Roman"/>
    </w:rPr>
  </w:style>
  <w:style w:type="paragraph" w:styleId="6">
    <w:name w:val="heading 4"/>
    <w:basedOn w:val="1"/>
    <w:next w:val="1"/>
    <w:link w:val="105"/>
    <w:qFormat/>
    <w:uiPriority w:val="0"/>
    <w:pPr>
      <w:keepNext/>
      <w:keepLines/>
      <w:spacing w:before="280" w:after="290" w:line="376" w:lineRule="auto"/>
      <w:outlineLvl w:val="3"/>
    </w:pPr>
    <w:rPr>
      <w:rFonts w:ascii="Arial" w:hAnsi="Arial" w:eastAsia="黑体"/>
      <w:b/>
      <w:bCs/>
      <w:sz w:val="28"/>
      <w:szCs w:val="28"/>
    </w:rPr>
  </w:style>
  <w:style w:type="character" w:default="1" w:styleId="40">
    <w:name w:val="Default Paragraph Font"/>
    <w:semiHidden/>
    <w:unhideWhenUsed/>
    <w:qFormat/>
    <w:uiPriority w:val="1"/>
  </w:style>
  <w:style w:type="table" w:default="1" w:styleId="38">
    <w:name w:val="Normal Table"/>
    <w:semiHidden/>
    <w:unhideWhenUsed/>
    <w:uiPriority w:val="99"/>
    <w:tblPr>
      <w:tblCellMar>
        <w:top w:w="0" w:type="dxa"/>
        <w:left w:w="108" w:type="dxa"/>
        <w:bottom w:w="0" w:type="dxa"/>
        <w:right w:w="108" w:type="dxa"/>
      </w:tblCellMar>
    </w:tblPr>
  </w:style>
  <w:style w:type="paragraph" w:styleId="2">
    <w:name w:val="Body Text"/>
    <w:basedOn w:val="1"/>
    <w:link w:val="66"/>
    <w:qFormat/>
    <w:uiPriority w:val="1"/>
    <w:pPr>
      <w:ind w:right="-26"/>
      <w:jc w:val="center"/>
    </w:pPr>
    <w:rPr>
      <w:b/>
      <w:bCs/>
      <w:sz w:val="84"/>
      <w:szCs w:val="84"/>
      <w:lang w:val="zh-CN"/>
    </w:rPr>
  </w:style>
  <w:style w:type="paragraph" w:styleId="7">
    <w:name w:val="toc 7"/>
    <w:basedOn w:val="1"/>
    <w:next w:val="1"/>
    <w:unhideWhenUsed/>
    <w:qFormat/>
    <w:uiPriority w:val="39"/>
    <w:pPr>
      <w:ind w:left="1440"/>
    </w:pPr>
    <w:rPr>
      <w:rFonts w:ascii="Calibri" w:cs="Calibri"/>
      <w:sz w:val="18"/>
      <w:szCs w:val="18"/>
    </w:rPr>
  </w:style>
  <w:style w:type="paragraph" w:styleId="8">
    <w:name w:val="Normal Indent"/>
    <w:basedOn w:val="1"/>
    <w:qFormat/>
    <w:uiPriority w:val="0"/>
    <w:pPr>
      <w:widowControl/>
      <w:autoSpaceDE/>
      <w:autoSpaceDN/>
      <w:adjustRightInd/>
      <w:ind w:firstLine="420" w:firstLineChars="200"/>
    </w:pPr>
    <w:rPr>
      <w:rFonts w:ascii="Times New Roman"/>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Document Map"/>
    <w:basedOn w:val="1"/>
    <w:link w:val="81"/>
    <w:semiHidden/>
    <w:qFormat/>
    <w:uiPriority w:val="0"/>
    <w:pPr>
      <w:shd w:val="clear" w:color="auto" w:fill="000080"/>
    </w:pPr>
    <w:rPr>
      <w:rFonts w:hAnsi="Times New Roman"/>
    </w:rPr>
  </w:style>
  <w:style w:type="paragraph" w:styleId="11">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12">
    <w:name w:val="annotation text"/>
    <w:basedOn w:val="1"/>
    <w:link w:val="107"/>
    <w:unhideWhenUsed/>
    <w:qFormat/>
    <w:uiPriority w:val="0"/>
    <w:rPr>
      <w:rFonts w:hAnsi="Times New Roman"/>
    </w:rPr>
  </w:style>
  <w:style w:type="paragraph" w:styleId="13">
    <w:name w:val="Body Text 3"/>
    <w:basedOn w:val="1"/>
    <w:link w:val="80"/>
    <w:qFormat/>
    <w:uiPriority w:val="0"/>
    <w:pPr>
      <w:ind w:right="-26"/>
      <w:jc w:val="center"/>
    </w:pPr>
    <w:rPr>
      <w:rFonts w:hAnsi="Times New Roman"/>
      <w:b/>
      <w:bCs/>
      <w:color w:val="3366FF"/>
      <w:sz w:val="52"/>
      <w:szCs w:val="52"/>
      <w:lang w:val="zh-CN"/>
    </w:rPr>
  </w:style>
  <w:style w:type="paragraph" w:styleId="14">
    <w:name w:val="Body Text Indent"/>
    <w:basedOn w:val="1"/>
    <w:link w:val="109"/>
    <w:qFormat/>
    <w:uiPriority w:val="99"/>
    <w:pPr>
      <w:autoSpaceDE/>
      <w:autoSpaceDN/>
      <w:adjustRightInd/>
      <w:ind w:left="567" w:leftChars="270"/>
      <w:jc w:val="both"/>
    </w:pPr>
    <w:rPr>
      <w:rFonts w:ascii="Times New Roman" w:hAnsi="Times New Roman"/>
      <w:sz w:val="20"/>
      <w:szCs w:val="20"/>
    </w:rPr>
  </w:style>
  <w:style w:type="paragraph" w:styleId="15">
    <w:name w:val="toc 5"/>
    <w:basedOn w:val="1"/>
    <w:next w:val="1"/>
    <w:unhideWhenUsed/>
    <w:qFormat/>
    <w:uiPriority w:val="39"/>
    <w:pPr>
      <w:ind w:left="960"/>
    </w:pPr>
    <w:rPr>
      <w:rFonts w:ascii="Calibri" w:cs="Calibri"/>
      <w:sz w:val="18"/>
      <w:szCs w:val="18"/>
    </w:rPr>
  </w:style>
  <w:style w:type="paragraph" w:styleId="16">
    <w:name w:val="toc 3"/>
    <w:basedOn w:val="1"/>
    <w:next w:val="1"/>
    <w:qFormat/>
    <w:uiPriority w:val="39"/>
    <w:pPr>
      <w:ind w:left="480"/>
    </w:pPr>
    <w:rPr>
      <w:rFonts w:ascii="Calibri" w:cs="Calibri"/>
      <w:i/>
      <w:iCs/>
      <w:sz w:val="20"/>
      <w:szCs w:val="20"/>
    </w:rPr>
  </w:style>
  <w:style w:type="paragraph" w:styleId="17">
    <w:name w:val="Plain Text"/>
    <w:basedOn w:val="1"/>
    <w:link w:val="86"/>
    <w:qFormat/>
    <w:uiPriority w:val="99"/>
    <w:pPr>
      <w:autoSpaceDE/>
      <w:autoSpaceDN/>
      <w:adjustRightInd/>
      <w:jc w:val="both"/>
    </w:pPr>
    <w:rPr>
      <w:rFonts w:hAnsi="Courier New"/>
      <w:sz w:val="20"/>
      <w:szCs w:val="20"/>
    </w:rPr>
  </w:style>
  <w:style w:type="paragraph" w:styleId="18">
    <w:name w:val="toc 8"/>
    <w:basedOn w:val="1"/>
    <w:next w:val="1"/>
    <w:unhideWhenUsed/>
    <w:qFormat/>
    <w:uiPriority w:val="39"/>
    <w:pPr>
      <w:ind w:left="1680"/>
    </w:pPr>
    <w:rPr>
      <w:rFonts w:ascii="Calibri" w:cs="Calibri"/>
      <w:sz w:val="18"/>
      <w:szCs w:val="18"/>
    </w:rPr>
  </w:style>
  <w:style w:type="paragraph" w:styleId="19">
    <w:name w:val="Date"/>
    <w:basedOn w:val="1"/>
    <w:next w:val="1"/>
    <w:link w:val="100"/>
    <w:qFormat/>
    <w:uiPriority w:val="0"/>
    <w:pPr>
      <w:ind w:left="100" w:leftChars="2500"/>
    </w:pPr>
    <w:rPr>
      <w:rFonts w:hAnsi="Times New Roman"/>
      <w:b/>
      <w:bCs/>
      <w:sz w:val="20"/>
      <w:szCs w:val="21"/>
      <w:lang w:val="zh-CN"/>
    </w:rPr>
  </w:style>
  <w:style w:type="paragraph" w:styleId="20">
    <w:name w:val="Body Text Indent 2"/>
    <w:basedOn w:val="1"/>
    <w:link w:val="74"/>
    <w:qFormat/>
    <w:uiPriority w:val="0"/>
    <w:pPr>
      <w:tabs>
        <w:tab w:val="left" w:pos="8640"/>
      </w:tabs>
      <w:autoSpaceDE/>
      <w:autoSpaceDN/>
      <w:adjustRightInd/>
      <w:ind w:left="1260"/>
      <w:jc w:val="both"/>
    </w:pPr>
    <w:rPr>
      <w:rFonts w:hAnsi="Times New Roman"/>
      <w:sz w:val="20"/>
      <w:szCs w:val="20"/>
    </w:rPr>
  </w:style>
  <w:style w:type="paragraph" w:styleId="21">
    <w:name w:val="Balloon Text"/>
    <w:basedOn w:val="1"/>
    <w:link w:val="98"/>
    <w:semiHidden/>
    <w:qFormat/>
    <w:uiPriority w:val="99"/>
    <w:pPr>
      <w:autoSpaceDE/>
      <w:autoSpaceDN/>
      <w:adjustRightInd/>
      <w:jc w:val="both"/>
    </w:pPr>
    <w:rPr>
      <w:rFonts w:ascii="Times New Roman" w:hAnsi="Times New Roman"/>
      <w:sz w:val="18"/>
      <w:szCs w:val="18"/>
    </w:rPr>
  </w:style>
  <w:style w:type="paragraph" w:styleId="22">
    <w:name w:val="footer"/>
    <w:basedOn w:val="1"/>
    <w:link w:val="89"/>
    <w:qFormat/>
    <w:uiPriority w:val="99"/>
    <w:pPr>
      <w:tabs>
        <w:tab w:val="center" w:pos="4153"/>
        <w:tab w:val="right" w:pos="8306"/>
      </w:tabs>
      <w:snapToGrid w:val="0"/>
    </w:pPr>
    <w:rPr>
      <w:sz w:val="18"/>
      <w:szCs w:val="18"/>
    </w:rPr>
  </w:style>
  <w:style w:type="paragraph" w:styleId="23">
    <w:name w:val="header"/>
    <w:basedOn w:val="1"/>
    <w:link w:val="53"/>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spacing w:before="120" w:after="120"/>
    </w:pPr>
    <w:rPr>
      <w:rFonts w:ascii="Calibri" w:cs="Calibri"/>
      <w:b/>
      <w:bCs/>
      <w:caps/>
      <w:sz w:val="20"/>
      <w:szCs w:val="20"/>
    </w:rPr>
  </w:style>
  <w:style w:type="paragraph" w:styleId="25">
    <w:name w:val="toc 4"/>
    <w:basedOn w:val="1"/>
    <w:next w:val="1"/>
    <w:unhideWhenUsed/>
    <w:qFormat/>
    <w:uiPriority w:val="39"/>
    <w:pPr>
      <w:ind w:left="720"/>
    </w:pPr>
    <w:rPr>
      <w:rFonts w:ascii="Calibri" w:cs="Calibri"/>
      <w:sz w:val="18"/>
      <w:szCs w:val="18"/>
    </w:rPr>
  </w:style>
  <w:style w:type="paragraph" w:styleId="26">
    <w:name w:val="List"/>
    <w:basedOn w:val="1"/>
    <w:unhideWhenUsed/>
    <w:qFormat/>
    <w:uiPriority w:val="0"/>
    <w:pPr>
      <w:ind w:left="200" w:hanging="200" w:hangingChars="200"/>
      <w:contextualSpacing/>
    </w:pPr>
  </w:style>
  <w:style w:type="paragraph" w:styleId="27">
    <w:name w:val="toc 6"/>
    <w:basedOn w:val="1"/>
    <w:next w:val="1"/>
    <w:unhideWhenUsed/>
    <w:qFormat/>
    <w:uiPriority w:val="39"/>
    <w:pPr>
      <w:ind w:left="1200"/>
    </w:pPr>
    <w:rPr>
      <w:rFonts w:ascii="Calibri" w:cs="Calibri"/>
      <w:sz w:val="18"/>
      <w:szCs w:val="18"/>
    </w:rPr>
  </w:style>
  <w:style w:type="paragraph" w:styleId="28">
    <w:name w:val="Body Text Indent 3"/>
    <w:basedOn w:val="1"/>
    <w:link w:val="87"/>
    <w:qFormat/>
    <w:uiPriority w:val="0"/>
    <w:pPr>
      <w:spacing w:line="360" w:lineRule="auto"/>
      <w:ind w:firstLine="480" w:firstLineChars="200"/>
    </w:pPr>
    <w:rPr>
      <w:rFonts w:hAnsi="Times New Roman"/>
    </w:rPr>
  </w:style>
  <w:style w:type="paragraph" w:styleId="29">
    <w:name w:val="toc 2"/>
    <w:basedOn w:val="1"/>
    <w:next w:val="1"/>
    <w:unhideWhenUsed/>
    <w:qFormat/>
    <w:uiPriority w:val="39"/>
    <w:pPr>
      <w:ind w:left="240"/>
    </w:pPr>
    <w:rPr>
      <w:rFonts w:ascii="Calibri" w:cs="Calibri"/>
      <w:smallCaps/>
      <w:sz w:val="20"/>
      <w:szCs w:val="20"/>
    </w:rPr>
  </w:style>
  <w:style w:type="paragraph" w:styleId="30">
    <w:name w:val="toc 9"/>
    <w:basedOn w:val="1"/>
    <w:next w:val="1"/>
    <w:unhideWhenUsed/>
    <w:qFormat/>
    <w:uiPriority w:val="39"/>
    <w:pPr>
      <w:ind w:left="1920"/>
    </w:pPr>
    <w:rPr>
      <w:rFonts w:ascii="Calibri" w:cs="Calibri"/>
      <w:sz w:val="18"/>
      <w:szCs w:val="18"/>
    </w:rPr>
  </w:style>
  <w:style w:type="paragraph" w:styleId="31">
    <w:name w:val="Body Text 2"/>
    <w:basedOn w:val="1"/>
    <w:link w:val="65"/>
    <w:qFormat/>
    <w:uiPriority w:val="0"/>
    <w:pPr>
      <w:tabs>
        <w:tab w:val="left" w:pos="0"/>
      </w:tabs>
      <w:autoSpaceDE/>
      <w:autoSpaceDN/>
      <w:adjustRightInd/>
      <w:spacing w:line="400" w:lineRule="atLeast"/>
      <w:jc w:val="both"/>
    </w:pPr>
    <w:rPr>
      <w:rFonts w:ascii="Arial" w:hAnsi="Arial"/>
      <w:color w:val="000000"/>
      <w:sz w:val="20"/>
    </w:rPr>
  </w:style>
  <w:style w:type="paragraph" w:styleId="32">
    <w:name w:val="HTML Preformatted"/>
    <w:basedOn w:val="1"/>
    <w:link w:val="9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30" w:lineRule="atLeast"/>
    </w:pPr>
    <w:rPr>
      <w:rFonts w:ascii="Arial" w:hAnsi="Arial"/>
      <w:sz w:val="20"/>
      <w:szCs w:val="21"/>
    </w:rPr>
  </w:style>
  <w:style w:type="paragraph" w:styleId="33">
    <w:name w:val="Normal (Web)"/>
    <w:basedOn w:val="1"/>
    <w:link w:val="59"/>
    <w:qFormat/>
    <w:uiPriority w:val="0"/>
    <w:pPr>
      <w:widowControl/>
      <w:autoSpaceDE/>
      <w:autoSpaceDN/>
      <w:adjustRightInd/>
      <w:spacing w:before="100" w:beforeAutospacing="1" w:after="100" w:afterAutospacing="1"/>
    </w:pPr>
    <w:rPr>
      <w:rFonts w:hAnsi="宋体"/>
      <w:sz w:val="15"/>
      <w:szCs w:val="15"/>
    </w:rPr>
  </w:style>
  <w:style w:type="paragraph" w:styleId="34">
    <w:name w:val="Title"/>
    <w:basedOn w:val="1"/>
    <w:next w:val="1"/>
    <w:link w:val="58"/>
    <w:qFormat/>
    <w:uiPriority w:val="10"/>
    <w:pPr>
      <w:spacing w:before="240" w:after="60"/>
      <w:jc w:val="center"/>
      <w:outlineLvl w:val="0"/>
    </w:pPr>
    <w:rPr>
      <w:rFonts w:ascii="Cambria" w:hAnsi="Cambria"/>
      <w:b/>
      <w:bCs/>
      <w:sz w:val="32"/>
      <w:szCs w:val="32"/>
    </w:rPr>
  </w:style>
  <w:style w:type="paragraph" w:styleId="35">
    <w:name w:val="annotation subject"/>
    <w:basedOn w:val="12"/>
    <w:next w:val="12"/>
    <w:link w:val="78"/>
    <w:semiHidden/>
    <w:qFormat/>
    <w:uiPriority w:val="99"/>
    <w:rPr>
      <w:b/>
      <w:bCs/>
    </w:rPr>
  </w:style>
  <w:style w:type="paragraph" w:styleId="36">
    <w:name w:val="Body Text First Indent"/>
    <w:basedOn w:val="2"/>
    <w:unhideWhenUsed/>
    <w:qFormat/>
    <w:uiPriority w:val="99"/>
    <w:pPr>
      <w:ind w:firstLine="420" w:firstLineChars="100"/>
    </w:pPr>
  </w:style>
  <w:style w:type="paragraph" w:styleId="37">
    <w:name w:val="Body Text First Indent 2"/>
    <w:basedOn w:val="14"/>
    <w:qFormat/>
    <w:uiPriority w:val="0"/>
    <w:pPr>
      <w:ind w:firstLine="420" w:firstLineChars="200"/>
    </w:pPr>
    <w:rPr>
      <w:rFonts w:ascii="Calibri" w:hAnsi="Calibri"/>
    </w:rPr>
  </w:style>
  <w:style w:type="table" w:styleId="39">
    <w:name w:val="Table Grid"/>
    <w:basedOn w:val="3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22"/>
    <w:rPr>
      <w:b/>
      <w:bCs/>
    </w:rPr>
  </w:style>
  <w:style w:type="character" w:styleId="42">
    <w:name w:val="FollowedHyperlink"/>
    <w:qFormat/>
    <w:uiPriority w:val="0"/>
    <w:rPr>
      <w:rFonts w:ascii="Arial" w:hAnsi="Arial" w:cs="Arial"/>
      <w:color w:val="000000"/>
      <w:sz w:val="20"/>
      <w:szCs w:val="20"/>
      <w:u w:val="none"/>
    </w:rPr>
  </w:style>
  <w:style w:type="character" w:styleId="43">
    <w:name w:val="Emphasis"/>
    <w:qFormat/>
    <w:uiPriority w:val="0"/>
    <w:rPr>
      <w:i/>
      <w:iCs/>
    </w:rPr>
  </w:style>
  <w:style w:type="character" w:styleId="44">
    <w:name w:val="HTML Definition"/>
    <w:unhideWhenUsed/>
    <w:qFormat/>
    <w:uiPriority w:val="99"/>
  </w:style>
  <w:style w:type="character" w:styleId="45">
    <w:name w:val="HTML Variable"/>
    <w:unhideWhenUsed/>
    <w:qFormat/>
    <w:uiPriority w:val="99"/>
  </w:style>
  <w:style w:type="character" w:styleId="46">
    <w:name w:val="Hyperlink"/>
    <w:qFormat/>
    <w:uiPriority w:val="99"/>
    <w:rPr>
      <w:rFonts w:hint="default" w:ascii="Arial" w:hAnsi="Arial" w:cs="Arial"/>
      <w:color w:val="000000"/>
      <w:sz w:val="20"/>
      <w:szCs w:val="20"/>
      <w:u w:val="none"/>
    </w:rPr>
  </w:style>
  <w:style w:type="character" w:styleId="47">
    <w:name w:val="HTML Code"/>
    <w:unhideWhenUsed/>
    <w:qFormat/>
    <w:uiPriority w:val="99"/>
    <w:rPr>
      <w:rFonts w:hint="default" w:ascii="monospace" w:hAnsi="monospace" w:eastAsia="monospace" w:cs="monospace"/>
      <w:sz w:val="21"/>
      <w:szCs w:val="21"/>
    </w:rPr>
  </w:style>
  <w:style w:type="character" w:styleId="48">
    <w:name w:val="annotation reference"/>
    <w:qFormat/>
    <w:uiPriority w:val="0"/>
    <w:rPr>
      <w:sz w:val="21"/>
      <w:szCs w:val="21"/>
    </w:rPr>
  </w:style>
  <w:style w:type="character" w:styleId="49">
    <w:name w:val="HTML Cite"/>
    <w:unhideWhenUsed/>
    <w:qFormat/>
    <w:uiPriority w:val="99"/>
  </w:style>
  <w:style w:type="character" w:styleId="50">
    <w:name w:val="HTML Keyboard"/>
    <w:unhideWhenUsed/>
    <w:qFormat/>
    <w:uiPriority w:val="99"/>
    <w:rPr>
      <w:rFonts w:ascii="monospace" w:hAnsi="monospace" w:eastAsia="monospace" w:cs="monospace"/>
      <w:sz w:val="21"/>
      <w:szCs w:val="21"/>
    </w:rPr>
  </w:style>
  <w:style w:type="character" w:styleId="51">
    <w:name w:val="HTML Sample"/>
    <w:unhideWhenUsed/>
    <w:qFormat/>
    <w:uiPriority w:val="99"/>
    <w:rPr>
      <w:rFonts w:hint="default" w:ascii="monospace" w:hAnsi="monospace" w:eastAsia="monospace" w:cs="monospace"/>
      <w:sz w:val="21"/>
      <w:szCs w:val="21"/>
    </w:rPr>
  </w:style>
  <w:style w:type="character" w:customStyle="1" w:styleId="52">
    <w:name w:val="fontstrikethrough"/>
    <w:qFormat/>
    <w:uiPriority w:val="0"/>
    <w:rPr>
      <w:strike/>
    </w:rPr>
  </w:style>
  <w:style w:type="character" w:customStyle="1" w:styleId="53">
    <w:name w:val="页眉 字符"/>
    <w:link w:val="23"/>
    <w:qFormat/>
    <w:uiPriority w:val="99"/>
    <w:rPr>
      <w:rFonts w:ascii="宋体" w:eastAsia="宋体"/>
      <w:sz w:val="18"/>
      <w:szCs w:val="18"/>
    </w:rPr>
  </w:style>
  <w:style w:type="character" w:customStyle="1" w:styleId="54">
    <w:name w:val="标题 3.1 Char"/>
    <w:link w:val="55"/>
    <w:qFormat/>
    <w:uiPriority w:val="0"/>
    <w:rPr>
      <w:rFonts w:ascii="宋体" w:hAnsi="宋体"/>
      <w:b/>
      <w:bCs/>
      <w:sz w:val="32"/>
      <w:szCs w:val="32"/>
    </w:rPr>
  </w:style>
  <w:style w:type="paragraph" w:customStyle="1" w:styleId="55">
    <w:name w:val="标题 3.1"/>
    <w:basedOn w:val="5"/>
    <w:link w:val="54"/>
    <w:qFormat/>
    <w:uiPriority w:val="0"/>
    <w:pPr>
      <w:keepNext/>
      <w:keepLines/>
      <w:pageBreakBefore/>
      <w:tabs>
        <w:tab w:val="left" w:pos="1440"/>
        <w:tab w:val="left" w:pos="1620"/>
      </w:tabs>
      <w:autoSpaceDE/>
      <w:autoSpaceDN/>
      <w:adjustRightInd/>
      <w:spacing w:before="260" w:after="260" w:line="600" w:lineRule="exact"/>
      <w:jc w:val="both"/>
    </w:pPr>
    <w:rPr>
      <w:rFonts w:hAnsi="宋体"/>
      <w:b/>
      <w:bCs/>
      <w:sz w:val="32"/>
      <w:szCs w:val="32"/>
    </w:rPr>
  </w:style>
  <w:style w:type="character" w:customStyle="1" w:styleId="56">
    <w:name w:val="style61"/>
    <w:qFormat/>
    <w:uiPriority w:val="0"/>
    <w:rPr>
      <w:b/>
      <w:bCs/>
    </w:rPr>
  </w:style>
  <w:style w:type="character" w:customStyle="1" w:styleId="57">
    <w:name w:val="font101"/>
    <w:qFormat/>
    <w:uiPriority w:val="0"/>
    <w:rPr>
      <w:rFonts w:hint="default" w:ascii="Times New Roman" w:hAnsi="Times New Roman" w:cs="Times New Roman"/>
      <w:color w:val="000000"/>
      <w:sz w:val="21"/>
      <w:szCs w:val="21"/>
      <w:u w:val="none"/>
    </w:rPr>
  </w:style>
  <w:style w:type="character" w:customStyle="1" w:styleId="58">
    <w:name w:val="标题 字符"/>
    <w:link w:val="34"/>
    <w:qFormat/>
    <w:uiPriority w:val="10"/>
    <w:rPr>
      <w:rFonts w:ascii="Cambria" w:hAnsi="Cambria"/>
      <w:b/>
      <w:bCs/>
      <w:sz w:val="32"/>
      <w:szCs w:val="32"/>
      <w:lang w:val="en-US" w:eastAsia="zh-CN"/>
    </w:rPr>
  </w:style>
  <w:style w:type="character" w:customStyle="1" w:styleId="59">
    <w:name w:val="普通(网站) 字符"/>
    <w:link w:val="33"/>
    <w:qFormat/>
    <w:locked/>
    <w:uiPriority w:val="0"/>
    <w:rPr>
      <w:rFonts w:ascii="宋体" w:hAnsi="宋体"/>
      <w:sz w:val="15"/>
      <w:szCs w:val="15"/>
    </w:rPr>
  </w:style>
  <w:style w:type="character" w:customStyle="1" w:styleId="60">
    <w:name w:val="HTML Markup"/>
    <w:qFormat/>
    <w:uiPriority w:val="0"/>
    <w:rPr>
      <w:vanish/>
      <w:color w:val="FF0000"/>
    </w:rPr>
  </w:style>
  <w:style w:type="character" w:customStyle="1" w:styleId="61">
    <w:name w:val="列出段落 字符"/>
    <w:qFormat/>
    <w:uiPriority w:val="34"/>
    <w:rPr>
      <w:rFonts w:ascii="宋体"/>
      <w:sz w:val="24"/>
      <w:szCs w:val="24"/>
    </w:rPr>
  </w:style>
  <w:style w:type="character" w:customStyle="1" w:styleId="62">
    <w:name w:val="font91"/>
    <w:qFormat/>
    <w:uiPriority w:val="0"/>
    <w:rPr>
      <w:rFonts w:hint="default" w:ascii="Times New Roman" w:hAnsi="Times New Roman" w:cs="Times New Roman"/>
      <w:color w:val="000000"/>
      <w:sz w:val="21"/>
      <w:szCs w:val="21"/>
      <w:u w:val="none"/>
      <w:vertAlign w:val="subscript"/>
    </w:rPr>
  </w:style>
  <w:style w:type="character" w:customStyle="1" w:styleId="63">
    <w:name w:val="font11"/>
    <w:qFormat/>
    <w:uiPriority w:val="0"/>
    <w:rPr>
      <w:rFonts w:hint="eastAsia" w:ascii="宋体" w:hAnsi="宋体" w:eastAsia="宋体" w:cs="宋体"/>
      <w:color w:val="000000"/>
      <w:sz w:val="21"/>
      <w:szCs w:val="21"/>
      <w:u w:val="none"/>
    </w:rPr>
  </w:style>
  <w:style w:type="character" w:customStyle="1" w:styleId="64">
    <w:name w:val="标题 2 字符1"/>
    <w:qFormat/>
    <w:uiPriority w:val="0"/>
    <w:rPr>
      <w:rFonts w:ascii="Arial" w:hAnsi="Arial" w:eastAsia="黑体"/>
      <w:b/>
      <w:bCs/>
      <w:kern w:val="2"/>
      <w:sz w:val="32"/>
      <w:szCs w:val="32"/>
      <w:lang w:val="en-US" w:eastAsia="zh-CN" w:bidi="ar-SA"/>
    </w:rPr>
  </w:style>
  <w:style w:type="character" w:customStyle="1" w:styleId="65">
    <w:name w:val="正文文本 2 字符"/>
    <w:link w:val="31"/>
    <w:qFormat/>
    <w:uiPriority w:val="0"/>
    <w:rPr>
      <w:rFonts w:ascii="Arial" w:hAnsi="Arial" w:eastAsia="宋体" w:cs="Times New Roman"/>
      <w:color w:val="000000"/>
      <w:szCs w:val="24"/>
    </w:rPr>
  </w:style>
  <w:style w:type="character" w:customStyle="1" w:styleId="66">
    <w:name w:val="正文文本 字符"/>
    <w:link w:val="2"/>
    <w:qFormat/>
    <w:uiPriority w:val="1"/>
    <w:rPr>
      <w:rFonts w:ascii="宋体" w:eastAsia="宋体"/>
      <w:b/>
      <w:bCs/>
      <w:sz w:val="84"/>
      <w:szCs w:val="84"/>
      <w:lang w:val="zh-CN"/>
    </w:rPr>
  </w:style>
  <w:style w:type="character" w:customStyle="1" w:styleId="67">
    <w:name w:val="小 Char"/>
    <w:qFormat/>
    <w:uiPriority w:val="0"/>
    <w:rPr>
      <w:rFonts w:ascii="宋体" w:hAnsi="Courier New" w:eastAsia="宋体"/>
      <w:kern w:val="2"/>
      <w:sz w:val="21"/>
      <w:lang w:val="en-US" w:eastAsia="zh-CN" w:bidi="ar-SA"/>
    </w:rPr>
  </w:style>
  <w:style w:type="character" w:customStyle="1" w:styleId="68">
    <w:name w:val="标题 1 字符1"/>
    <w:link w:val="3"/>
    <w:qFormat/>
    <w:uiPriority w:val="9"/>
    <w:rPr>
      <w:rFonts w:ascii="宋体" w:hAnsi="Times New Roman" w:eastAsia="宋体" w:cs="Times New Roman"/>
      <w:kern w:val="0"/>
      <w:sz w:val="24"/>
      <w:szCs w:val="24"/>
    </w:rPr>
  </w:style>
  <w:style w:type="character" w:customStyle="1" w:styleId="69">
    <w:name w:val="纯文本 Char1"/>
    <w:semiHidden/>
    <w:qFormat/>
    <w:uiPriority w:val="99"/>
    <w:rPr>
      <w:rFonts w:ascii="宋体" w:hAnsi="Courier New" w:eastAsia="宋体" w:cs="Courier New"/>
      <w:kern w:val="0"/>
      <w:szCs w:val="21"/>
    </w:rPr>
  </w:style>
  <w:style w:type="character" w:customStyle="1" w:styleId="70">
    <w:name w:val="页脚 Char1"/>
    <w:semiHidden/>
    <w:qFormat/>
    <w:uiPriority w:val="99"/>
    <w:rPr>
      <w:rFonts w:ascii="宋体" w:hAnsi="Times New Roman" w:eastAsia="宋体" w:cs="Times New Roman"/>
      <w:kern w:val="0"/>
      <w:sz w:val="18"/>
      <w:szCs w:val="18"/>
    </w:rPr>
  </w:style>
  <w:style w:type="character" w:customStyle="1" w:styleId="71">
    <w:name w:val="font81"/>
    <w:qFormat/>
    <w:uiPriority w:val="0"/>
    <w:rPr>
      <w:rFonts w:hint="default" w:ascii="Times New Roman" w:hAnsi="Times New Roman" w:cs="Times New Roman"/>
      <w:color w:val="000000"/>
      <w:sz w:val="20"/>
      <w:szCs w:val="20"/>
      <w:u w:val="none"/>
    </w:rPr>
  </w:style>
  <w:style w:type="character" w:customStyle="1" w:styleId="72">
    <w:name w:val="font71"/>
    <w:qFormat/>
    <w:uiPriority w:val="0"/>
    <w:rPr>
      <w:rFonts w:hint="eastAsia" w:ascii="宋体" w:hAnsi="宋体" w:eastAsia="宋体" w:cs="宋体"/>
      <w:color w:val="000000"/>
      <w:sz w:val="20"/>
      <w:szCs w:val="20"/>
      <w:u w:val="none"/>
    </w:rPr>
  </w:style>
  <w:style w:type="character" w:customStyle="1" w:styleId="73">
    <w:name w:val="font61"/>
    <w:qFormat/>
    <w:uiPriority w:val="0"/>
    <w:rPr>
      <w:rFonts w:hint="eastAsia" w:ascii="宋体" w:hAnsi="宋体" w:eastAsia="宋体" w:cs="宋体"/>
      <w:color w:val="000000"/>
      <w:sz w:val="21"/>
      <w:szCs w:val="21"/>
      <w:u w:val="none"/>
    </w:rPr>
  </w:style>
  <w:style w:type="character" w:customStyle="1" w:styleId="74">
    <w:name w:val="正文文本缩进 2 字符"/>
    <w:link w:val="20"/>
    <w:qFormat/>
    <w:uiPriority w:val="0"/>
    <w:rPr>
      <w:rFonts w:ascii="宋体" w:hAnsi="Times New Roman" w:eastAsia="宋体" w:cs="Times New Roman"/>
      <w:szCs w:val="20"/>
    </w:rPr>
  </w:style>
  <w:style w:type="character" w:customStyle="1" w:styleId="75">
    <w:name w:val="font41"/>
    <w:qFormat/>
    <w:uiPriority w:val="0"/>
    <w:rPr>
      <w:rFonts w:hint="default" w:ascii="Times New Roman" w:hAnsi="Times New Roman" w:cs="Times New Roman"/>
      <w:color w:val="000000"/>
      <w:sz w:val="21"/>
      <w:szCs w:val="21"/>
      <w:u w:val="none"/>
    </w:rPr>
  </w:style>
  <w:style w:type="character" w:customStyle="1" w:styleId="76">
    <w:name w:val="正文文本 Char1"/>
    <w:semiHidden/>
    <w:qFormat/>
    <w:uiPriority w:val="99"/>
    <w:rPr>
      <w:rFonts w:ascii="宋体" w:hAnsi="Times New Roman" w:eastAsia="宋体" w:cs="Times New Roman"/>
      <w:kern w:val="0"/>
      <w:sz w:val="24"/>
      <w:szCs w:val="24"/>
    </w:rPr>
  </w:style>
  <w:style w:type="character" w:customStyle="1" w:styleId="77">
    <w:name w:val="img9"/>
    <w:basedOn w:val="40"/>
    <w:qFormat/>
    <w:uiPriority w:val="0"/>
  </w:style>
  <w:style w:type="character" w:customStyle="1" w:styleId="78">
    <w:name w:val="批注主题 字符"/>
    <w:link w:val="35"/>
    <w:semiHidden/>
    <w:qFormat/>
    <w:uiPriority w:val="99"/>
    <w:rPr>
      <w:rFonts w:ascii="宋体" w:hAnsi="Times New Roman" w:eastAsia="宋体" w:cs="Times New Roman"/>
      <w:b/>
      <w:bCs/>
      <w:kern w:val="0"/>
      <w:sz w:val="24"/>
      <w:szCs w:val="24"/>
    </w:rPr>
  </w:style>
  <w:style w:type="character" w:customStyle="1" w:styleId="79">
    <w:name w:val="img8"/>
    <w:basedOn w:val="40"/>
    <w:qFormat/>
    <w:uiPriority w:val="0"/>
  </w:style>
  <w:style w:type="character" w:customStyle="1" w:styleId="80">
    <w:name w:val="正文文本 3 字符"/>
    <w:link w:val="13"/>
    <w:qFormat/>
    <w:uiPriority w:val="0"/>
    <w:rPr>
      <w:rFonts w:ascii="宋体" w:hAnsi="Times New Roman" w:eastAsia="宋体" w:cs="Times New Roman"/>
      <w:b/>
      <w:bCs/>
      <w:color w:val="3366FF"/>
      <w:sz w:val="52"/>
      <w:szCs w:val="52"/>
      <w:lang w:val="zh-CN"/>
    </w:rPr>
  </w:style>
  <w:style w:type="character" w:customStyle="1" w:styleId="81">
    <w:name w:val="文档结构图 字符"/>
    <w:link w:val="10"/>
    <w:semiHidden/>
    <w:qFormat/>
    <w:uiPriority w:val="0"/>
    <w:rPr>
      <w:rFonts w:ascii="宋体" w:hAnsi="Times New Roman" w:eastAsia="宋体" w:cs="Times New Roman"/>
      <w:kern w:val="0"/>
      <w:sz w:val="24"/>
      <w:szCs w:val="24"/>
      <w:shd w:val="clear" w:color="auto" w:fill="000080"/>
    </w:rPr>
  </w:style>
  <w:style w:type="character" w:customStyle="1" w:styleId="82">
    <w:name w:val="hover23"/>
    <w:qFormat/>
    <w:uiPriority w:val="0"/>
    <w:rPr>
      <w:color w:val="D52222"/>
    </w:rPr>
  </w:style>
  <w:style w:type="character" w:customStyle="1" w:styleId="83">
    <w:name w:val="font21"/>
    <w:qFormat/>
    <w:uiPriority w:val="0"/>
    <w:rPr>
      <w:rFonts w:hint="eastAsia" w:ascii="宋体" w:hAnsi="宋体" w:eastAsia="宋体" w:cs="宋体"/>
      <w:color w:val="000000"/>
      <w:sz w:val="20"/>
      <w:szCs w:val="20"/>
      <w:u w:val="none"/>
    </w:rPr>
  </w:style>
  <w:style w:type="character" w:customStyle="1" w:styleId="84">
    <w:name w:val="页脚 字符"/>
    <w:qFormat/>
    <w:uiPriority w:val="99"/>
  </w:style>
  <w:style w:type="character" w:customStyle="1" w:styleId="85">
    <w:name w:val="普通(网站) Char"/>
    <w:qFormat/>
    <w:locked/>
    <w:uiPriority w:val="0"/>
    <w:rPr>
      <w:rFonts w:ascii="宋体" w:hAnsi="宋体"/>
      <w:sz w:val="15"/>
      <w:szCs w:val="15"/>
    </w:rPr>
  </w:style>
  <w:style w:type="character" w:customStyle="1" w:styleId="86">
    <w:name w:val="纯文本 字符"/>
    <w:link w:val="17"/>
    <w:qFormat/>
    <w:uiPriority w:val="99"/>
    <w:rPr>
      <w:rFonts w:ascii="宋体" w:hAnsi="Courier New" w:eastAsia="宋体"/>
    </w:rPr>
  </w:style>
  <w:style w:type="character" w:customStyle="1" w:styleId="87">
    <w:name w:val="正文文本缩进 3 字符"/>
    <w:link w:val="28"/>
    <w:qFormat/>
    <w:uiPriority w:val="0"/>
    <w:rPr>
      <w:rFonts w:ascii="宋体" w:hAnsi="Times New Roman" w:eastAsia="宋体" w:cs="Times New Roman"/>
      <w:kern w:val="0"/>
      <w:sz w:val="24"/>
      <w:szCs w:val="24"/>
    </w:rPr>
  </w:style>
  <w:style w:type="character" w:customStyle="1" w:styleId="88">
    <w:name w:val="fontborder"/>
    <w:qFormat/>
    <w:uiPriority w:val="0"/>
    <w:rPr>
      <w:bdr w:val="single" w:color="000000" w:sz="6" w:space="0"/>
    </w:rPr>
  </w:style>
  <w:style w:type="character" w:customStyle="1" w:styleId="89">
    <w:name w:val="页脚 字符1"/>
    <w:link w:val="22"/>
    <w:qFormat/>
    <w:uiPriority w:val="99"/>
    <w:rPr>
      <w:rFonts w:ascii="宋体" w:eastAsia="宋体"/>
      <w:sz w:val="18"/>
      <w:szCs w:val="18"/>
    </w:rPr>
  </w:style>
  <w:style w:type="character" w:customStyle="1" w:styleId="90">
    <w:name w:val="标题 2 字符"/>
    <w:link w:val="4"/>
    <w:qFormat/>
    <w:uiPriority w:val="9"/>
    <w:rPr>
      <w:rFonts w:ascii="宋体" w:hAnsi="Times New Roman" w:eastAsia="宋体" w:cs="Times New Roman"/>
      <w:kern w:val="0"/>
      <w:sz w:val="24"/>
      <w:szCs w:val="24"/>
    </w:rPr>
  </w:style>
  <w:style w:type="character" w:customStyle="1" w:styleId="91">
    <w:name w:val="彩色列表 - 强调文字颜色 1 Char"/>
    <w:link w:val="92"/>
    <w:qFormat/>
    <w:uiPriority w:val="0"/>
    <w:rPr>
      <w:rFonts w:ascii="宋体"/>
      <w:sz w:val="24"/>
      <w:szCs w:val="24"/>
    </w:rPr>
  </w:style>
  <w:style w:type="paragraph" w:customStyle="1" w:styleId="92">
    <w:name w:val="彩色列表 - 强调文字颜色 11"/>
    <w:basedOn w:val="1"/>
    <w:link w:val="91"/>
    <w:qFormat/>
    <w:uiPriority w:val="0"/>
    <w:pPr>
      <w:ind w:firstLine="420" w:firstLineChars="200"/>
    </w:pPr>
  </w:style>
  <w:style w:type="character" w:customStyle="1" w:styleId="93">
    <w:name w:val="HTML 预设格式 字符"/>
    <w:link w:val="32"/>
    <w:qFormat/>
    <w:uiPriority w:val="99"/>
    <w:rPr>
      <w:rFonts w:ascii="Arial" w:hAnsi="Arial" w:eastAsia="宋体" w:cs="Arial"/>
      <w:szCs w:val="21"/>
    </w:rPr>
  </w:style>
  <w:style w:type="character" w:customStyle="1" w:styleId="94">
    <w:name w:val="neir1"/>
    <w:qFormat/>
    <w:uiPriority w:val="0"/>
    <w:rPr>
      <w:rFonts w:hint="default" w:ascii="ˎ̥" w:hAnsi="ˎ̥"/>
      <w:color w:val="333333"/>
      <w:sz w:val="21"/>
      <w:szCs w:val="21"/>
      <w:u w:val="none"/>
    </w:rPr>
  </w:style>
  <w:style w:type="character" w:customStyle="1" w:styleId="95">
    <w:name w:val="正文缩进2格 Char"/>
    <w:link w:val="96"/>
    <w:qFormat/>
    <w:uiPriority w:val="0"/>
    <w:rPr>
      <w:rFonts w:ascii="仿宋_GB2312" w:hAnsi="宋体" w:eastAsia="仿宋_GB2312"/>
      <w:sz w:val="31"/>
      <w:szCs w:val="28"/>
    </w:rPr>
  </w:style>
  <w:style w:type="paragraph" w:customStyle="1" w:styleId="96">
    <w:name w:val="正文缩进2格"/>
    <w:basedOn w:val="1"/>
    <w:link w:val="95"/>
    <w:qFormat/>
    <w:uiPriority w:val="0"/>
    <w:pPr>
      <w:autoSpaceDE/>
      <w:autoSpaceDN/>
      <w:adjustRightInd/>
      <w:spacing w:line="600" w:lineRule="exact"/>
      <w:ind w:firstLine="639" w:firstLineChars="206"/>
      <w:jc w:val="both"/>
    </w:pPr>
    <w:rPr>
      <w:rFonts w:ascii="仿宋_GB2312" w:hAnsi="宋体" w:eastAsia="仿宋_GB2312"/>
      <w:sz w:val="31"/>
      <w:szCs w:val="28"/>
    </w:rPr>
  </w:style>
  <w:style w:type="character" w:customStyle="1" w:styleId="97">
    <w:name w:val="font51"/>
    <w:qFormat/>
    <w:uiPriority w:val="0"/>
    <w:rPr>
      <w:rFonts w:hint="default" w:ascii="Times New Roman" w:hAnsi="Times New Roman" w:cs="Times New Roman"/>
      <w:color w:val="000000"/>
      <w:sz w:val="20"/>
      <w:szCs w:val="20"/>
      <w:u w:val="none"/>
    </w:rPr>
  </w:style>
  <w:style w:type="character" w:customStyle="1" w:styleId="98">
    <w:name w:val="批注框文本 字符"/>
    <w:link w:val="21"/>
    <w:semiHidden/>
    <w:qFormat/>
    <w:uiPriority w:val="99"/>
    <w:rPr>
      <w:rFonts w:ascii="Times New Roman" w:hAnsi="Times New Roman" w:eastAsia="宋体" w:cs="Times New Roman"/>
      <w:sz w:val="18"/>
      <w:szCs w:val="18"/>
    </w:rPr>
  </w:style>
  <w:style w:type="character" w:customStyle="1" w:styleId="99">
    <w:name w:val="hover22"/>
    <w:qFormat/>
    <w:uiPriority w:val="0"/>
    <w:rPr>
      <w:color w:val="2B84B5"/>
    </w:rPr>
  </w:style>
  <w:style w:type="character" w:customStyle="1" w:styleId="100">
    <w:name w:val="日期 字符"/>
    <w:link w:val="19"/>
    <w:qFormat/>
    <w:uiPriority w:val="0"/>
    <w:rPr>
      <w:rFonts w:ascii="宋体" w:hAnsi="Times New Roman" w:eastAsia="宋体" w:cs="Times New Roman"/>
      <w:b/>
      <w:bCs/>
      <w:szCs w:val="21"/>
      <w:lang w:val="zh-CN"/>
    </w:rPr>
  </w:style>
  <w:style w:type="character" w:customStyle="1" w:styleId="101">
    <w:name w:val="列表段落 字符"/>
    <w:link w:val="102"/>
    <w:qFormat/>
    <w:uiPriority w:val="0"/>
    <w:rPr>
      <w:kern w:val="2"/>
      <w:sz w:val="21"/>
      <w:szCs w:val="22"/>
    </w:rPr>
  </w:style>
  <w:style w:type="paragraph" w:styleId="102">
    <w:name w:val="List Paragraph"/>
    <w:basedOn w:val="1"/>
    <w:link w:val="101"/>
    <w:qFormat/>
    <w:uiPriority w:val="34"/>
    <w:pPr>
      <w:autoSpaceDE/>
      <w:autoSpaceDN/>
      <w:adjustRightInd/>
      <w:ind w:firstLine="420" w:firstLineChars="200"/>
      <w:jc w:val="both"/>
    </w:pPr>
    <w:rPr>
      <w:rFonts w:ascii="Calibri"/>
      <w:kern w:val="2"/>
      <w:sz w:val="21"/>
      <w:szCs w:val="22"/>
    </w:rPr>
  </w:style>
  <w:style w:type="character" w:customStyle="1" w:styleId="103">
    <w:name w:val="DAS正文 Char"/>
    <w:qFormat/>
    <w:uiPriority w:val="0"/>
    <w:rPr>
      <w:rFonts w:ascii="Verdana" w:hAnsi="Verdana" w:eastAsia="宋体"/>
      <w:kern w:val="2"/>
      <w:sz w:val="21"/>
      <w:szCs w:val="21"/>
      <w:lang w:val="en-US" w:eastAsia="zh-CN" w:bidi="ar-SA"/>
    </w:rPr>
  </w:style>
  <w:style w:type="character" w:customStyle="1" w:styleId="104">
    <w:name w:val="keyfeatures1"/>
    <w:qFormat/>
    <w:uiPriority w:val="0"/>
    <w:rPr>
      <w:rFonts w:hint="default" w:ascii="Arial" w:hAnsi="Arial" w:cs="Arial"/>
      <w:color w:val="003366"/>
      <w:sz w:val="17"/>
      <w:szCs w:val="17"/>
      <w:u w:val="none"/>
    </w:rPr>
  </w:style>
  <w:style w:type="character" w:customStyle="1" w:styleId="105">
    <w:name w:val="标题 4 字符"/>
    <w:link w:val="6"/>
    <w:qFormat/>
    <w:uiPriority w:val="0"/>
    <w:rPr>
      <w:rFonts w:ascii="Arial" w:hAnsi="Arial" w:eastAsia="黑体" w:cs="Times New Roman"/>
      <w:b/>
      <w:bCs/>
      <w:kern w:val="0"/>
      <w:sz w:val="28"/>
      <w:szCs w:val="28"/>
    </w:rPr>
  </w:style>
  <w:style w:type="character" w:customStyle="1" w:styleId="106">
    <w:name w:val="页眉 Char1"/>
    <w:semiHidden/>
    <w:qFormat/>
    <w:uiPriority w:val="99"/>
    <w:rPr>
      <w:rFonts w:ascii="宋体" w:hAnsi="Times New Roman" w:eastAsia="宋体" w:cs="Times New Roman"/>
      <w:kern w:val="0"/>
      <w:sz w:val="18"/>
      <w:szCs w:val="18"/>
    </w:rPr>
  </w:style>
  <w:style w:type="character" w:customStyle="1" w:styleId="107">
    <w:name w:val="批注文字 字符"/>
    <w:link w:val="12"/>
    <w:qFormat/>
    <w:uiPriority w:val="0"/>
    <w:rPr>
      <w:rFonts w:ascii="宋体" w:hAnsi="Times New Roman" w:eastAsia="宋体" w:cs="Times New Roman"/>
      <w:kern w:val="0"/>
      <w:sz w:val="24"/>
      <w:szCs w:val="24"/>
    </w:rPr>
  </w:style>
  <w:style w:type="character" w:customStyle="1" w:styleId="108">
    <w:name w:val="正文缩进2格 Char Char"/>
    <w:qFormat/>
    <w:uiPriority w:val="0"/>
    <w:rPr>
      <w:rFonts w:ascii="仿宋_GB2312" w:hAnsi="宋体" w:eastAsia="仿宋_GB2312"/>
      <w:kern w:val="2"/>
      <w:sz w:val="31"/>
      <w:szCs w:val="28"/>
      <w:lang w:val="en-US" w:eastAsia="zh-CN" w:bidi="ar-SA"/>
    </w:rPr>
  </w:style>
  <w:style w:type="character" w:customStyle="1" w:styleId="109">
    <w:name w:val="正文文本缩进 字符"/>
    <w:link w:val="14"/>
    <w:qFormat/>
    <w:uiPriority w:val="99"/>
    <w:rPr>
      <w:rFonts w:ascii="Times New Roman" w:hAnsi="Times New Roman" w:eastAsia="宋体" w:cs="Times New Roman"/>
      <w:szCs w:val="20"/>
    </w:rPr>
  </w:style>
  <w:style w:type="character" w:customStyle="1" w:styleId="110">
    <w:name w:val="HTML 预设格式 Char1"/>
    <w:semiHidden/>
    <w:qFormat/>
    <w:uiPriority w:val="99"/>
    <w:rPr>
      <w:rFonts w:ascii="Courier New" w:hAnsi="Courier New" w:eastAsia="宋体" w:cs="Courier New"/>
      <w:kern w:val="0"/>
      <w:sz w:val="20"/>
      <w:szCs w:val="20"/>
    </w:rPr>
  </w:style>
  <w:style w:type="character" w:customStyle="1" w:styleId="111">
    <w:name w:val="标题 3 字符"/>
    <w:link w:val="5"/>
    <w:qFormat/>
    <w:uiPriority w:val="0"/>
    <w:rPr>
      <w:rFonts w:ascii="宋体" w:hAnsi="Times New Roman" w:eastAsia="宋体" w:cs="Times New Roman"/>
      <w:kern w:val="0"/>
      <w:sz w:val="24"/>
      <w:szCs w:val="24"/>
    </w:rPr>
  </w:style>
  <w:style w:type="character" w:customStyle="1" w:styleId="112">
    <w:name w:val="标题 1 字符"/>
    <w:qFormat/>
    <w:uiPriority w:val="9"/>
    <w:rPr>
      <w:rFonts w:ascii="宋体" w:hAnsi="Times New Roman" w:eastAsia="宋体" w:cs="Times New Roman"/>
      <w:kern w:val="0"/>
      <w:sz w:val="24"/>
      <w:szCs w:val="24"/>
    </w:rPr>
  </w:style>
  <w:style w:type="character" w:customStyle="1" w:styleId="113">
    <w:name w:val="标题 1 Char"/>
    <w:qFormat/>
    <w:uiPriority w:val="9"/>
    <w:rPr>
      <w:rFonts w:ascii="宋体" w:hAnsi="Times New Roman" w:eastAsia="宋体" w:cs="Times New Roman"/>
      <w:kern w:val="0"/>
      <w:sz w:val="24"/>
      <w:szCs w:val="24"/>
    </w:rPr>
  </w:style>
  <w:style w:type="paragraph" w:customStyle="1" w:styleId="114">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15">
    <w:name w:val="列出段落1"/>
    <w:basedOn w:val="1"/>
    <w:qFormat/>
    <w:uiPriority w:val="34"/>
    <w:pPr>
      <w:autoSpaceDE/>
      <w:autoSpaceDN/>
      <w:adjustRightInd/>
      <w:ind w:firstLine="420" w:firstLineChars="200"/>
      <w:jc w:val="both"/>
    </w:pPr>
    <w:rPr>
      <w:rFonts w:ascii="Calibri"/>
      <w:kern w:val="2"/>
      <w:sz w:val="21"/>
      <w:szCs w:val="22"/>
    </w:rPr>
  </w:style>
  <w:style w:type="paragraph" w:customStyle="1" w:styleId="1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17">
    <w:name w:val="_Style 3"/>
    <w:basedOn w:val="1"/>
    <w:qFormat/>
    <w:uiPriority w:val="34"/>
    <w:pPr>
      <w:ind w:firstLine="420" w:firstLineChars="200"/>
    </w:pPr>
    <w:rPr>
      <w:kern w:val="2"/>
      <w:sz w:val="21"/>
    </w:rPr>
  </w:style>
  <w:style w:type="paragraph" w:customStyle="1" w:styleId="118">
    <w:name w:val="正文 + 仿宋_GB2312"/>
    <w:basedOn w:val="1"/>
    <w:qFormat/>
    <w:uiPriority w:val="99"/>
    <w:pPr>
      <w:tabs>
        <w:tab w:val="left" w:pos="-720"/>
      </w:tabs>
      <w:spacing w:line="360" w:lineRule="auto"/>
      <w:ind w:firstLine="620"/>
    </w:pPr>
    <w:rPr>
      <w:rFonts w:ascii="仿宋_GB2312" w:hAnsi="宋体" w:cs="宋体"/>
      <w:bCs/>
      <w:sz w:val="31"/>
      <w:szCs w:val="31"/>
    </w:rPr>
  </w:style>
  <w:style w:type="paragraph" w:customStyle="1" w:styleId="119">
    <w:name w:val="保留正文"/>
    <w:basedOn w:val="2"/>
    <w:qFormat/>
    <w:uiPriority w:val="0"/>
    <w:pPr>
      <w:keepNext/>
      <w:autoSpaceDE/>
      <w:autoSpaceDN/>
      <w:adjustRightInd/>
      <w:spacing w:after="160"/>
      <w:ind w:right="0"/>
      <w:jc w:val="both"/>
    </w:pPr>
    <w:rPr>
      <w:rFonts w:ascii="Times New Roman" w:hAnsi="Times New Roman"/>
      <w:b w:val="0"/>
      <w:bCs w:val="0"/>
      <w:kern w:val="2"/>
      <w:sz w:val="21"/>
      <w:szCs w:val="24"/>
      <w:lang w:val="en-US"/>
    </w:rPr>
  </w:style>
  <w:style w:type="paragraph" w:customStyle="1" w:styleId="120">
    <w:name w:val="列出段落2"/>
    <w:basedOn w:val="1"/>
    <w:unhideWhenUsed/>
    <w:qFormat/>
    <w:uiPriority w:val="99"/>
    <w:pPr>
      <w:ind w:firstLine="420" w:firstLineChars="200"/>
    </w:pPr>
  </w:style>
  <w:style w:type="paragraph" w:customStyle="1" w:styleId="121">
    <w:name w:val="规正文"/>
    <w:basedOn w:val="1"/>
    <w:qFormat/>
    <w:uiPriority w:val="0"/>
    <w:pPr>
      <w:autoSpaceDE/>
      <w:autoSpaceDN/>
      <w:adjustRightInd/>
      <w:ind w:firstLine="560" w:firstLineChars="200"/>
      <w:jc w:val="both"/>
    </w:pPr>
    <w:rPr>
      <w:rFonts w:ascii="Calibri"/>
      <w:kern w:val="2"/>
      <w:sz w:val="28"/>
      <w:szCs w:val="28"/>
    </w:rPr>
  </w:style>
  <w:style w:type="paragraph" w:customStyle="1" w:styleId="122">
    <w:name w:val="规2"/>
    <w:basedOn w:val="1"/>
    <w:qFormat/>
    <w:uiPriority w:val="0"/>
    <w:pPr>
      <w:autoSpaceDE/>
      <w:autoSpaceDN/>
      <w:adjustRightInd/>
      <w:jc w:val="both"/>
      <w:outlineLvl w:val="1"/>
    </w:pPr>
    <w:rPr>
      <w:rFonts w:ascii="Calibri" w:eastAsia="黑体"/>
      <w:kern w:val="2"/>
      <w:sz w:val="28"/>
      <w:szCs w:val="28"/>
    </w:rPr>
  </w:style>
  <w:style w:type="paragraph" w:customStyle="1" w:styleId="123">
    <w:name w:val="_Style 6"/>
    <w:basedOn w:val="1"/>
    <w:qFormat/>
    <w:uiPriority w:val="34"/>
    <w:pPr>
      <w:autoSpaceDE/>
      <w:autoSpaceDN/>
      <w:adjustRightInd/>
      <w:ind w:firstLine="420" w:firstLineChars="200"/>
      <w:jc w:val="both"/>
    </w:pPr>
    <w:rPr>
      <w:rFonts w:ascii="Calibri"/>
      <w:kern w:val="2"/>
      <w:sz w:val="21"/>
      <w:szCs w:val="22"/>
    </w:rPr>
  </w:style>
  <w:style w:type="paragraph" w:customStyle="1" w:styleId="124">
    <w:name w:val="正文缩进4格"/>
    <w:basedOn w:val="96"/>
    <w:qFormat/>
    <w:uiPriority w:val="0"/>
    <w:pPr>
      <w:spacing w:line="360" w:lineRule="auto"/>
      <w:ind w:left="964" w:leftChars="314" w:hanging="210" w:hangingChars="100"/>
    </w:pPr>
    <w:rPr>
      <w:rFonts w:ascii="宋体" w:eastAsia="宋体"/>
      <w:sz w:val="21"/>
      <w:szCs w:val="21"/>
      <w:lang w:val="zh-CN"/>
    </w:rPr>
  </w:style>
  <w:style w:type="paragraph" w:customStyle="1" w:styleId="125">
    <w:name w:val="表头"/>
    <w:basedOn w:val="9"/>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26">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27">
    <w:name w:val="修订1"/>
    <w:qFormat/>
    <w:uiPriority w:val="99"/>
    <w:rPr>
      <w:rFonts w:ascii="宋体" w:hAnsi="Calibri" w:eastAsia="宋体" w:cs="Times New Roman"/>
      <w:sz w:val="24"/>
      <w:szCs w:val="24"/>
      <w:lang w:val="en-US" w:eastAsia="zh-CN" w:bidi="ar-SA"/>
    </w:rPr>
  </w:style>
  <w:style w:type="paragraph" w:customStyle="1" w:styleId="128">
    <w:name w:val="修订11"/>
    <w:unhideWhenUsed/>
    <w:qFormat/>
    <w:uiPriority w:val="99"/>
    <w:rPr>
      <w:rFonts w:ascii="Calibri" w:hAnsi="Calibri" w:eastAsia="宋体" w:cs="Times New Roman"/>
      <w:kern w:val="2"/>
      <w:sz w:val="21"/>
      <w:szCs w:val="22"/>
      <w:lang w:val="en-US" w:eastAsia="zh-CN" w:bidi="ar-SA"/>
    </w:rPr>
  </w:style>
  <w:style w:type="paragraph" w:styleId="12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0">
    <w:name w:val="TOC 标题1"/>
    <w:basedOn w:val="3"/>
    <w:next w:val="1"/>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31">
    <w:name w:val="修订2"/>
    <w:unhideWhenUsed/>
    <w:qFormat/>
    <w:uiPriority w:val="99"/>
    <w:rPr>
      <w:rFonts w:ascii="Calibri" w:hAnsi="Calibri" w:eastAsia="宋体" w:cs="Times New Roman"/>
      <w:kern w:val="2"/>
      <w:sz w:val="21"/>
      <w:szCs w:val="22"/>
      <w:lang w:val="en-US" w:eastAsia="zh-CN" w:bidi="ar-SA"/>
    </w:rPr>
  </w:style>
  <w:style w:type="paragraph" w:customStyle="1" w:styleId="132">
    <w:name w:val="列出段落11"/>
    <w:basedOn w:val="1"/>
    <w:qFormat/>
    <w:uiPriority w:val="34"/>
    <w:pPr>
      <w:ind w:firstLine="420" w:firstLineChars="200"/>
    </w:pPr>
  </w:style>
  <w:style w:type="character" w:customStyle="1" w:styleId="133">
    <w:name w:val="未处理的提及1"/>
    <w:basedOn w:val="40"/>
    <w:semiHidden/>
    <w:unhideWhenUsed/>
    <w:qFormat/>
    <w:uiPriority w:val="99"/>
    <w:rPr>
      <w:color w:val="605E5C"/>
      <w:shd w:val="clear" w:color="auto" w:fill="E1DFDD"/>
    </w:rPr>
  </w:style>
  <w:style w:type="paragraph" w:customStyle="1" w:styleId="134">
    <w:name w:val="修订3"/>
    <w:hidden/>
    <w:semiHidden/>
    <w:qFormat/>
    <w:uiPriority w:val="99"/>
    <w:rPr>
      <w:rFonts w:ascii="宋体"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FFF0AC-72F0-4FCA-AAE2-F53EA0E89835}">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69</Pages>
  <Words>6608</Words>
  <Characters>37666</Characters>
  <Lines>313</Lines>
  <Paragraphs>88</Paragraphs>
  <TotalTime>5</TotalTime>
  <ScaleCrop>false</ScaleCrop>
  <LinksUpToDate>false</LinksUpToDate>
  <CharactersWithSpaces>44186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2021-10-12T01:05:00Z</dcterms:created>
  <dc:creator>Hala</dc:creator>
  <cp:lastModifiedBy>小纭</cp:lastModifiedBy>
  <cp:lastPrinted>2021-01-19T09:34:00Z</cp:lastPrinted>
  <dcterms:modified xsi:type="dcterms:W3CDTF">2021-10-22T01:23:55Z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A9822EC931E646C19E91076AF39C7B0E</vt:lpwstr>
  </property>
</Properties>
</file>