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7DE002">
      <w:pPr>
        <w:autoSpaceDE w:val="0"/>
        <w:autoSpaceDN w:val="0"/>
        <w:adjustRightInd w:val="0"/>
        <w:spacing w:line="276" w:lineRule="auto"/>
        <w:ind w:left="357" w:leftChars="170" w:right="-23" w:rightChars="-11"/>
        <w:jc w:val="center"/>
        <w:rPr>
          <w:rFonts w:hint="eastAsia" w:ascii="宋体" w:hAnsi="宋体" w:eastAsia="宋体" w:cs="宋体"/>
          <w:b/>
          <w:bCs/>
          <w:color w:val="auto"/>
          <w:kern w:val="0"/>
          <w:sz w:val="52"/>
          <w:szCs w:val="52"/>
          <w:highlight w:val="none"/>
          <w:lang w:val="zh-CN"/>
        </w:rPr>
      </w:pPr>
    </w:p>
    <w:p w14:paraId="448F5A18">
      <w:pPr>
        <w:autoSpaceDE w:val="0"/>
        <w:autoSpaceDN w:val="0"/>
        <w:adjustRightInd w:val="0"/>
        <w:spacing w:line="276" w:lineRule="auto"/>
        <w:ind w:left="357" w:leftChars="170" w:right="-23" w:rightChars="-11"/>
        <w:jc w:val="center"/>
        <w:rPr>
          <w:rFonts w:ascii="宋体" w:hAnsi="宋体" w:eastAsia="宋体" w:cs="宋体"/>
          <w:b/>
          <w:bCs/>
          <w:color w:val="auto"/>
          <w:kern w:val="0"/>
          <w:sz w:val="60"/>
          <w:szCs w:val="60"/>
          <w:highlight w:val="none"/>
          <w:lang w:val="zh-CN"/>
        </w:rPr>
      </w:pPr>
      <w:r>
        <w:rPr>
          <w:rFonts w:hint="eastAsia" w:ascii="宋体" w:hAnsi="宋体" w:eastAsia="宋体" w:cs="宋体"/>
          <w:b/>
          <w:bCs/>
          <w:color w:val="auto"/>
          <w:kern w:val="0"/>
          <w:sz w:val="60"/>
          <w:szCs w:val="60"/>
          <w:highlight w:val="none"/>
          <w:lang w:val="zh-CN"/>
        </w:rPr>
        <w:t>东莞市石鼓净水有限公司污水处理厂设备更新项目（鼓风机重置）</w:t>
      </w:r>
    </w:p>
    <w:p w14:paraId="097E581A">
      <w:pPr>
        <w:autoSpaceDE w:val="0"/>
        <w:autoSpaceDN w:val="0"/>
        <w:adjustRightInd w:val="0"/>
        <w:spacing w:line="276" w:lineRule="auto"/>
        <w:ind w:left="357" w:leftChars="170" w:right="-23" w:rightChars="-11"/>
        <w:jc w:val="center"/>
        <w:rPr>
          <w:rFonts w:ascii="宋体" w:hAnsi="宋体" w:eastAsia="宋体" w:cs="宋体"/>
          <w:b/>
          <w:bCs/>
          <w:color w:val="auto"/>
          <w:kern w:val="0"/>
          <w:sz w:val="44"/>
          <w:szCs w:val="44"/>
          <w:highlight w:val="none"/>
          <w:lang w:val="zh-CN"/>
        </w:rPr>
      </w:pPr>
    </w:p>
    <w:p w14:paraId="6BBC97A3">
      <w:pPr>
        <w:autoSpaceDE w:val="0"/>
        <w:autoSpaceDN w:val="0"/>
        <w:adjustRightInd w:val="0"/>
        <w:ind w:right="-23" w:rightChars="-11"/>
        <w:jc w:val="left"/>
        <w:rPr>
          <w:rFonts w:ascii="宋体" w:hAnsi="宋体" w:eastAsia="宋体" w:cs="宋体"/>
          <w:b/>
          <w:bCs/>
          <w:color w:val="auto"/>
          <w:sz w:val="44"/>
          <w:szCs w:val="44"/>
          <w:highlight w:val="none"/>
          <w:lang w:val="zh-CN"/>
        </w:rPr>
      </w:pPr>
    </w:p>
    <w:p w14:paraId="5C44E05F">
      <w:pPr>
        <w:autoSpaceDE w:val="0"/>
        <w:autoSpaceDN w:val="0"/>
        <w:adjustRightInd w:val="0"/>
        <w:ind w:right="-23" w:rightChars="-11"/>
        <w:jc w:val="center"/>
        <w:rPr>
          <w:rFonts w:ascii="宋体" w:hAnsi="宋体" w:eastAsia="宋体" w:cs="Times New Roman"/>
          <w:b/>
          <w:bCs/>
          <w:color w:val="auto"/>
          <w:sz w:val="72"/>
          <w:szCs w:val="72"/>
          <w:highlight w:val="none"/>
          <w:lang w:val="zh-CN"/>
        </w:rPr>
      </w:pPr>
    </w:p>
    <w:p w14:paraId="562EB62D">
      <w:pPr>
        <w:autoSpaceDE w:val="0"/>
        <w:autoSpaceDN w:val="0"/>
        <w:adjustRightInd w:val="0"/>
        <w:ind w:right="-23" w:rightChars="-11"/>
        <w:jc w:val="center"/>
        <w:rPr>
          <w:rFonts w:ascii="宋体" w:hAnsi="宋体" w:eastAsia="宋体" w:cs="Times New Roman"/>
          <w:b/>
          <w:bCs/>
          <w:color w:val="auto"/>
          <w:sz w:val="72"/>
          <w:szCs w:val="72"/>
          <w:highlight w:val="none"/>
          <w:lang w:val="zh-CN"/>
        </w:rPr>
      </w:pPr>
      <w:r>
        <w:rPr>
          <w:rFonts w:hint="eastAsia" w:ascii="宋体" w:hAnsi="宋体" w:eastAsia="宋体" w:cs="Times New Roman"/>
          <w:b/>
          <w:bCs/>
          <w:color w:val="auto"/>
          <w:sz w:val="72"/>
          <w:szCs w:val="72"/>
          <w:highlight w:val="none"/>
          <w:lang w:val="zh-CN"/>
        </w:rPr>
        <w:t>招</w:t>
      </w:r>
      <w:r>
        <w:rPr>
          <w:rFonts w:hint="eastAsia" w:ascii="宋体" w:hAnsi="宋体" w:eastAsia="宋体" w:cs="Times New Roman"/>
          <w:b/>
          <w:bCs/>
          <w:color w:val="auto"/>
          <w:sz w:val="72"/>
          <w:szCs w:val="72"/>
          <w:highlight w:val="none"/>
        </w:rPr>
        <w:t xml:space="preserve"> </w:t>
      </w:r>
      <w:r>
        <w:rPr>
          <w:rFonts w:hint="eastAsia" w:ascii="宋体" w:hAnsi="宋体" w:eastAsia="宋体" w:cs="Times New Roman"/>
          <w:b/>
          <w:bCs/>
          <w:color w:val="auto"/>
          <w:sz w:val="72"/>
          <w:szCs w:val="72"/>
          <w:highlight w:val="none"/>
          <w:lang w:val="zh-CN"/>
        </w:rPr>
        <w:t>标</w:t>
      </w:r>
      <w:r>
        <w:rPr>
          <w:rFonts w:hint="eastAsia" w:ascii="宋体" w:hAnsi="宋体" w:eastAsia="宋体" w:cs="Times New Roman"/>
          <w:b/>
          <w:bCs/>
          <w:color w:val="auto"/>
          <w:sz w:val="72"/>
          <w:szCs w:val="72"/>
          <w:highlight w:val="none"/>
        </w:rPr>
        <w:t xml:space="preserve"> </w:t>
      </w:r>
      <w:r>
        <w:rPr>
          <w:rFonts w:hint="eastAsia" w:ascii="宋体" w:hAnsi="宋体" w:eastAsia="宋体" w:cs="Times New Roman"/>
          <w:b/>
          <w:bCs/>
          <w:color w:val="auto"/>
          <w:sz w:val="72"/>
          <w:szCs w:val="72"/>
          <w:highlight w:val="none"/>
          <w:lang w:val="zh-CN"/>
        </w:rPr>
        <w:t>文</w:t>
      </w:r>
      <w:r>
        <w:rPr>
          <w:rFonts w:hint="eastAsia" w:ascii="宋体" w:hAnsi="宋体" w:eastAsia="宋体" w:cs="Times New Roman"/>
          <w:b/>
          <w:bCs/>
          <w:color w:val="auto"/>
          <w:sz w:val="72"/>
          <w:szCs w:val="72"/>
          <w:highlight w:val="none"/>
        </w:rPr>
        <w:t xml:space="preserve"> </w:t>
      </w:r>
      <w:r>
        <w:rPr>
          <w:rFonts w:hint="eastAsia" w:ascii="宋体" w:hAnsi="宋体" w:eastAsia="宋体" w:cs="Times New Roman"/>
          <w:b/>
          <w:bCs/>
          <w:color w:val="auto"/>
          <w:sz w:val="72"/>
          <w:szCs w:val="72"/>
          <w:highlight w:val="none"/>
          <w:lang w:val="zh-CN"/>
        </w:rPr>
        <w:t>件</w:t>
      </w:r>
    </w:p>
    <w:p w14:paraId="2EB08429">
      <w:pPr>
        <w:autoSpaceDE w:val="0"/>
        <w:autoSpaceDN w:val="0"/>
        <w:adjustRightInd w:val="0"/>
        <w:ind w:right="-23" w:rightChars="-11"/>
        <w:jc w:val="center"/>
        <w:rPr>
          <w:rFonts w:ascii="宋体" w:hAnsi="宋体" w:eastAsia="宋体" w:cs="宋体"/>
          <w:b/>
          <w:bCs/>
          <w:color w:val="auto"/>
          <w:sz w:val="32"/>
          <w:szCs w:val="32"/>
          <w:highlight w:val="none"/>
          <w:lang w:val="zh-CN"/>
        </w:rPr>
      </w:pPr>
    </w:p>
    <w:p w14:paraId="367295E6">
      <w:pPr>
        <w:autoSpaceDE w:val="0"/>
        <w:autoSpaceDN w:val="0"/>
        <w:adjustRightInd w:val="0"/>
        <w:ind w:right="-23" w:rightChars="-11"/>
        <w:jc w:val="center"/>
        <w:rPr>
          <w:rFonts w:ascii="宋体" w:hAnsi="宋体" w:eastAsia="宋体" w:cs="宋体"/>
          <w:b/>
          <w:bCs/>
          <w:color w:val="auto"/>
          <w:sz w:val="44"/>
          <w:szCs w:val="44"/>
          <w:highlight w:val="none"/>
          <w:lang w:val="zh-CN"/>
        </w:rPr>
      </w:pPr>
    </w:p>
    <w:p w14:paraId="54A1E385">
      <w:pPr>
        <w:autoSpaceDE w:val="0"/>
        <w:autoSpaceDN w:val="0"/>
        <w:adjustRightInd w:val="0"/>
        <w:ind w:right="-23" w:rightChars="-11"/>
        <w:jc w:val="left"/>
        <w:rPr>
          <w:rFonts w:ascii="宋体" w:hAnsi="宋体" w:eastAsia="宋体" w:cs="宋体"/>
          <w:b/>
          <w:bCs/>
          <w:color w:val="auto"/>
          <w:sz w:val="32"/>
          <w:szCs w:val="32"/>
          <w:highlight w:val="none"/>
          <w:u w:val="single"/>
          <w:lang w:val="zh-CN"/>
        </w:rPr>
      </w:pPr>
    </w:p>
    <w:p w14:paraId="0707ACE5">
      <w:pPr>
        <w:tabs>
          <w:tab w:val="left" w:pos="9240"/>
        </w:tabs>
        <w:autoSpaceDE w:val="0"/>
        <w:autoSpaceDN w:val="0"/>
        <w:adjustRightInd w:val="0"/>
        <w:spacing w:line="700" w:lineRule="exact"/>
        <w:ind w:right="-23" w:rightChars="-11"/>
        <w:jc w:val="left"/>
        <w:rPr>
          <w:rFonts w:ascii="宋体" w:hAnsi="宋体" w:eastAsia="宋体" w:cs="宋体"/>
          <w:b/>
          <w:bCs/>
          <w:color w:val="auto"/>
          <w:sz w:val="32"/>
          <w:szCs w:val="32"/>
          <w:highlight w:val="none"/>
          <w:lang w:val="zh-CN"/>
        </w:rPr>
      </w:pPr>
    </w:p>
    <w:p w14:paraId="242314CE">
      <w:pPr>
        <w:autoSpaceDE w:val="0"/>
        <w:autoSpaceDN w:val="0"/>
        <w:adjustRightInd w:val="0"/>
        <w:spacing w:line="480" w:lineRule="auto"/>
        <w:ind w:left="1842" w:leftChars="877" w:firstLine="19" w:firstLineChars="6"/>
        <w:jc w:val="left"/>
        <w:rPr>
          <w:rFonts w:hint="default" w:ascii="宋体" w:hAnsi="宋体" w:eastAsia="宋体" w:cs="Times New Roman"/>
          <w:b/>
          <w:bCs/>
          <w:color w:val="auto"/>
          <w:sz w:val="32"/>
          <w:szCs w:val="32"/>
          <w:highlight w:val="none"/>
          <w:lang w:val="en-US" w:eastAsia="zh-CN"/>
        </w:rPr>
      </w:pPr>
      <w:r>
        <w:rPr>
          <w:rFonts w:hint="eastAsia" w:ascii="宋体" w:hAnsi="宋体" w:eastAsia="宋体" w:cs="Times New Roman"/>
          <w:b/>
          <w:bCs/>
          <w:color w:val="auto"/>
          <w:sz w:val="32"/>
          <w:szCs w:val="32"/>
          <w:highlight w:val="none"/>
          <w:lang w:val="zh-CN"/>
        </w:rPr>
        <w:t>招</w:t>
      </w:r>
      <w:r>
        <w:rPr>
          <w:rFonts w:hint="eastAsia" w:ascii="宋体" w:hAnsi="宋体" w:eastAsia="宋体" w:cs="Times New Roman"/>
          <w:b/>
          <w:bCs/>
          <w:color w:val="auto"/>
          <w:sz w:val="32"/>
          <w:szCs w:val="32"/>
          <w:highlight w:val="none"/>
        </w:rPr>
        <w:t xml:space="preserve"> </w:t>
      </w:r>
      <w:r>
        <w:rPr>
          <w:rFonts w:hint="eastAsia" w:ascii="宋体" w:hAnsi="宋体" w:eastAsia="宋体" w:cs="Times New Roman"/>
          <w:b/>
          <w:bCs/>
          <w:color w:val="auto"/>
          <w:sz w:val="32"/>
          <w:szCs w:val="32"/>
          <w:highlight w:val="none"/>
          <w:lang w:val="zh-CN"/>
        </w:rPr>
        <w:t>标</w:t>
      </w:r>
      <w:r>
        <w:rPr>
          <w:rFonts w:hint="eastAsia" w:ascii="宋体" w:hAnsi="宋体" w:eastAsia="宋体" w:cs="Times New Roman"/>
          <w:b/>
          <w:bCs/>
          <w:color w:val="auto"/>
          <w:sz w:val="32"/>
          <w:szCs w:val="32"/>
          <w:highlight w:val="none"/>
        </w:rPr>
        <w:t xml:space="preserve"> </w:t>
      </w:r>
      <w:r>
        <w:rPr>
          <w:rFonts w:hint="eastAsia" w:ascii="宋体" w:hAnsi="宋体" w:eastAsia="宋体" w:cs="Times New Roman"/>
          <w:b/>
          <w:bCs/>
          <w:color w:val="auto"/>
          <w:sz w:val="32"/>
          <w:szCs w:val="32"/>
          <w:highlight w:val="none"/>
          <w:lang w:val="zh-CN"/>
        </w:rPr>
        <w:t>编</w:t>
      </w:r>
      <w:r>
        <w:rPr>
          <w:rFonts w:hint="eastAsia" w:ascii="宋体" w:hAnsi="宋体" w:eastAsia="宋体" w:cs="Times New Roman"/>
          <w:b/>
          <w:bCs/>
          <w:color w:val="auto"/>
          <w:sz w:val="32"/>
          <w:szCs w:val="32"/>
          <w:highlight w:val="none"/>
        </w:rPr>
        <w:t xml:space="preserve"> </w:t>
      </w:r>
      <w:r>
        <w:rPr>
          <w:rFonts w:hint="eastAsia" w:ascii="宋体" w:hAnsi="宋体" w:eastAsia="宋体" w:cs="Times New Roman"/>
          <w:b/>
          <w:bCs/>
          <w:color w:val="auto"/>
          <w:sz w:val="32"/>
          <w:szCs w:val="32"/>
          <w:highlight w:val="none"/>
          <w:lang w:val="zh-CN"/>
        </w:rPr>
        <w:t>号：</w:t>
      </w:r>
      <w:r>
        <w:rPr>
          <w:rFonts w:hint="eastAsia" w:ascii="宋体" w:hAnsi="宋体" w:eastAsia="宋体" w:cs="Times New Roman"/>
          <w:b/>
          <w:bCs/>
          <w:color w:val="auto"/>
          <w:sz w:val="32"/>
          <w:szCs w:val="32"/>
          <w:highlight w:val="none"/>
          <w:u w:val="single"/>
          <w:lang w:val="en-US" w:eastAsia="zh-CN"/>
        </w:rPr>
        <w:t xml:space="preserve"> SSWSSZ12500810 </w:t>
      </w:r>
    </w:p>
    <w:p w14:paraId="21116D4D">
      <w:pPr>
        <w:autoSpaceDE w:val="0"/>
        <w:autoSpaceDN w:val="0"/>
        <w:adjustRightInd w:val="0"/>
        <w:spacing w:line="480" w:lineRule="auto"/>
        <w:ind w:left="1842" w:leftChars="877" w:firstLine="19" w:firstLineChars="6"/>
        <w:jc w:val="left"/>
        <w:rPr>
          <w:rFonts w:ascii="宋体" w:hAnsi="宋体" w:eastAsia="宋体" w:cs="Times New Roman"/>
          <w:b/>
          <w:bCs/>
          <w:color w:val="auto"/>
          <w:sz w:val="32"/>
          <w:szCs w:val="32"/>
          <w:highlight w:val="none"/>
          <w:lang w:val="zh-CN"/>
        </w:rPr>
      </w:pPr>
      <w:r>
        <w:rPr>
          <w:rFonts w:hint="eastAsia" w:ascii="宋体" w:hAnsi="宋体" w:eastAsia="宋体" w:cs="Times New Roman"/>
          <w:b/>
          <w:bCs/>
          <w:color w:val="auto"/>
          <w:sz w:val="32"/>
          <w:szCs w:val="32"/>
          <w:highlight w:val="none"/>
          <w:lang w:val="zh-CN"/>
        </w:rPr>
        <w:t>招</w:t>
      </w:r>
      <w:r>
        <w:rPr>
          <w:rFonts w:hint="eastAsia" w:ascii="宋体" w:hAnsi="宋体" w:eastAsia="宋体" w:cs="Times New Roman"/>
          <w:b/>
          <w:bCs/>
          <w:color w:val="auto"/>
          <w:sz w:val="32"/>
          <w:szCs w:val="32"/>
          <w:highlight w:val="none"/>
        </w:rPr>
        <w:t xml:space="preserve"> </w:t>
      </w:r>
      <w:r>
        <w:rPr>
          <w:rFonts w:hint="eastAsia" w:ascii="宋体" w:hAnsi="宋体" w:eastAsia="宋体" w:cs="Times New Roman"/>
          <w:b/>
          <w:bCs/>
          <w:color w:val="auto"/>
          <w:sz w:val="32"/>
          <w:szCs w:val="32"/>
          <w:highlight w:val="none"/>
          <w:lang w:val="zh-CN"/>
        </w:rPr>
        <w:t>标</w:t>
      </w:r>
      <w:r>
        <w:rPr>
          <w:rFonts w:hint="eastAsia" w:ascii="宋体" w:hAnsi="宋体" w:eastAsia="宋体" w:cs="Times New Roman"/>
          <w:b/>
          <w:bCs/>
          <w:color w:val="auto"/>
          <w:sz w:val="32"/>
          <w:szCs w:val="32"/>
          <w:highlight w:val="none"/>
        </w:rPr>
        <w:t xml:space="preserve"> </w:t>
      </w:r>
      <w:r>
        <w:rPr>
          <w:rFonts w:hint="eastAsia" w:ascii="宋体" w:hAnsi="宋体" w:eastAsia="宋体" w:cs="Times New Roman"/>
          <w:b/>
          <w:bCs/>
          <w:color w:val="auto"/>
          <w:sz w:val="32"/>
          <w:szCs w:val="32"/>
          <w:highlight w:val="none"/>
          <w:lang w:val="zh-CN"/>
        </w:rPr>
        <w:t>人：</w:t>
      </w:r>
      <w:r>
        <w:rPr>
          <w:rFonts w:hint="eastAsia" w:ascii="宋体" w:hAnsi="宋体" w:eastAsia="宋体" w:cs="Times New Roman"/>
          <w:b/>
          <w:bCs/>
          <w:color w:val="auto"/>
          <w:sz w:val="32"/>
          <w:szCs w:val="32"/>
          <w:highlight w:val="none"/>
          <w:u w:val="single"/>
          <w:lang w:val="zh-CN"/>
        </w:rPr>
        <w:t>东莞市石鼓净水有限公司</w:t>
      </w:r>
    </w:p>
    <w:p w14:paraId="265704DC">
      <w:pPr>
        <w:autoSpaceDE w:val="0"/>
        <w:autoSpaceDN w:val="0"/>
        <w:adjustRightInd w:val="0"/>
        <w:spacing w:line="480" w:lineRule="auto"/>
        <w:ind w:left="1842" w:leftChars="877" w:firstLine="19" w:firstLineChars="6"/>
        <w:jc w:val="left"/>
        <w:rPr>
          <w:rFonts w:ascii="宋体" w:hAnsi="宋体" w:eastAsia="宋体" w:cs="Times New Roman"/>
          <w:b/>
          <w:bCs/>
          <w:color w:val="auto"/>
          <w:sz w:val="32"/>
          <w:szCs w:val="32"/>
          <w:highlight w:val="none"/>
          <w:lang w:val="zh-CN"/>
        </w:rPr>
      </w:pPr>
      <w:r>
        <w:rPr>
          <w:rFonts w:hint="eastAsia" w:ascii="宋体" w:hAnsi="宋体" w:eastAsia="宋体" w:cs="Times New Roman"/>
          <w:b/>
          <w:bCs/>
          <w:color w:val="auto"/>
          <w:sz w:val="32"/>
          <w:szCs w:val="32"/>
          <w:highlight w:val="none"/>
          <w:lang w:val="zh-CN"/>
        </w:rPr>
        <w:t>招标代理机构：</w:t>
      </w:r>
      <w:r>
        <w:rPr>
          <w:rFonts w:hint="eastAsia" w:ascii="宋体" w:hAnsi="宋体" w:eastAsia="宋体" w:cs="Times New Roman"/>
          <w:b/>
          <w:bCs/>
          <w:color w:val="auto"/>
          <w:sz w:val="32"/>
          <w:szCs w:val="32"/>
          <w:highlight w:val="none"/>
          <w:u w:val="single"/>
          <w:lang w:val="zh-CN"/>
        </w:rPr>
        <w:t>三方诚信招标有限公司</w:t>
      </w:r>
    </w:p>
    <w:p w14:paraId="032D6638">
      <w:pPr>
        <w:autoSpaceDE w:val="0"/>
        <w:autoSpaceDN w:val="0"/>
        <w:adjustRightInd w:val="0"/>
        <w:ind w:right="-23" w:rightChars="-11"/>
        <w:jc w:val="left"/>
        <w:rPr>
          <w:rFonts w:ascii="宋体" w:hAnsi="宋体" w:eastAsia="宋体" w:cs="Times New Roman"/>
          <w:b/>
          <w:bCs/>
          <w:color w:val="auto"/>
          <w:kern w:val="0"/>
          <w:sz w:val="32"/>
          <w:szCs w:val="32"/>
          <w:highlight w:val="none"/>
          <w:lang w:val="zh-CN"/>
        </w:rPr>
      </w:pPr>
    </w:p>
    <w:p w14:paraId="72378C43">
      <w:pPr>
        <w:autoSpaceDE w:val="0"/>
        <w:autoSpaceDN w:val="0"/>
        <w:adjustRightInd w:val="0"/>
        <w:ind w:right="-23" w:rightChars="-11"/>
        <w:jc w:val="center"/>
        <w:rPr>
          <w:rFonts w:ascii="宋体" w:hAnsi="宋体" w:eastAsia="宋体" w:cs="Times New Roman"/>
          <w:b/>
          <w:bCs/>
          <w:color w:val="auto"/>
          <w:kern w:val="0"/>
          <w:sz w:val="84"/>
          <w:szCs w:val="84"/>
          <w:highlight w:val="none"/>
          <w:lang w:val="zh-CN"/>
        </w:rPr>
      </w:pPr>
    </w:p>
    <w:p w14:paraId="7DDE30F6">
      <w:pPr>
        <w:autoSpaceDE w:val="0"/>
        <w:autoSpaceDN w:val="0"/>
        <w:adjustRightInd w:val="0"/>
        <w:spacing w:line="360" w:lineRule="auto"/>
        <w:ind w:left="357" w:leftChars="170" w:right="-23" w:rightChars="-11" w:firstLine="321" w:firstLineChars="100"/>
        <w:jc w:val="center"/>
        <w:rPr>
          <w:rFonts w:hint="eastAsia" w:ascii="宋体" w:hAnsi="宋体" w:eastAsia="宋体" w:cs="宋体"/>
          <w:b/>
          <w:bCs/>
          <w:color w:val="auto"/>
          <w:sz w:val="32"/>
          <w:szCs w:val="32"/>
          <w:highlight w:val="none"/>
          <w:lang w:val="zh-CN"/>
        </w:rPr>
      </w:pPr>
      <w:r>
        <w:rPr>
          <w:rFonts w:hint="eastAsia" w:ascii="宋体" w:hAnsi="宋体" w:eastAsia="宋体" w:cs="宋体"/>
          <w:b/>
          <w:bCs/>
          <w:color w:val="auto"/>
          <w:sz w:val="32"/>
          <w:szCs w:val="32"/>
          <w:highlight w:val="none"/>
          <w:lang w:val="en-US" w:eastAsia="zh-CN"/>
        </w:rPr>
        <w:t xml:space="preserve">2025 </w:t>
      </w:r>
      <w:r>
        <w:rPr>
          <w:rFonts w:hint="eastAsia" w:ascii="宋体" w:hAnsi="宋体" w:eastAsia="宋体" w:cs="宋体"/>
          <w:b/>
          <w:bCs/>
          <w:color w:val="auto"/>
          <w:sz w:val="32"/>
          <w:szCs w:val="32"/>
          <w:highlight w:val="none"/>
          <w:lang w:val="zh-CN"/>
        </w:rPr>
        <w:t>年</w:t>
      </w:r>
      <w:r>
        <w:rPr>
          <w:rFonts w:hint="eastAsia" w:ascii="宋体" w:hAnsi="宋体" w:eastAsia="宋体" w:cs="宋体"/>
          <w:b/>
          <w:bCs/>
          <w:color w:val="auto"/>
          <w:sz w:val="32"/>
          <w:szCs w:val="32"/>
          <w:highlight w:val="none"/>
          <w:lang w:val="en-US" w:eastAsia="zh-CN"/>
        </w:rPr>
        <w:t xml:space="preserve"> 5 </w:t>
      </w:r>
      <w:r>
        <w:rPr>
          <w:rFonts w:hint="eastAsia" w:ascii="宋体" w:hAnsi="宋体" w:eastAsia="宋体" w:cs="宋体"/>
          <w:b/>
          <w:bCs/>
          <w:color w:val="auto"/>
          <w:sz w:val="32"/>
          <w:szCs w:val="32"/>
          <w:highlight w:val="none"/>
          <w:lang w:val="zh-CN"/>
        </w:rPr>
        <w:t>月</w:t>
      </w:r>
      <w:r>
        <w:rPr>
          <w:rFonts w:hint="eastAsia" w:ascii="宋体" w:hAnsi="宋体" w:eastAsia="宋体" w:cs="宋体"/>
          <w:b/>
          <w:bCs/>
          <w:color w:val="auto"/>
          <w:sz w:val="32"/>
          <w:szCs w:val="32"/>
          <w:highlight w:val="none"/>
          <w:lang w:val="en-US" w:eastAsia="zh-CN"/>
        </w:rPr>
        <w:t xml:space="preserve"> 15 </w:t>
      </w:r>
      <w:r>
        <w:rPr>
          <w:rFonts w:hint="eastAsia" w:ascii="宋体" w:hAnsi="宋体" w:eastAsia="宋体" w:cs="宋体"/>
          <w:b/>
          <w:bCs/>
          <w:color w:val="auto"/>
          <w:sz w:val="32"/>
          <w:szCs w:val="32"/>
          <w:highlight w:val="none"/>
          <w:lang w:val="zh-CN"/>
        </w:rPr>
        <w:t>日</w:t>
      </w:r>
    </w:p>
    <w:p w14:paraId="28407F69">
      <w:pPr>
        <w:rPr>
          <w:rFonts w:hint="eastAsia" w:ascii="宋体" w:hAnsi="宋体" w:eastAsia="宋体" w:cs="宋体"/>
          <w:b/>
          <w:bCs/>
          <w:color w:val="auto"/>
          <w:sz w:val="32"/>
          <w:szCs w:val="32"/>
          <w:highlight w:val="none"/>
          <w:lang w:val="zh-CN"/>
        </w:rPr>
      </w:pPr>
      <w:r>
        <w:rPr>
          <w:rFonts w:hint="eastAsia" w:ascii="宋体" w:hAnsi="宋体" w:eastAsia="宋体" w:cs="宋体"/>
          <w:b/>
          <w:bCs/>
          <w:color w:val="auto"/>
          <w:sz w:val="32"/>
          <w:szCs w:val="32"/>
          <w:highlight w:val="none"/>
          <w:lang w:val="zh-CN"/>
        </w:rPr>
        <w:br w:type="page"/>
      </w:r>
    </w:p>
    <w:p w14:paraId="2824BF06">
      <w:pPr>
        <w:spacing w:line="360" w:lineRule="auto"/>
        <w:jc w:val="center"/>
        <w:rPr>
          <w:rFonts w:ascii="宋体" w:hAnsi="宋体" w:eastAsia="宋体" w:cs="宋体"/>
          <w:b/>
          <w:color w:val="auto"/>
          <w:sz w:val="36"/>
          <w:szCs w:val="36"/>
          <w:highlight w:val="none"/>
        </w:rPr>
      </w:pPr>
      <w:r>
        <w:rPr>
          <w:rFonts w:hint="eastAsia" w:ascii="宋体" w:hAnsi="宋体" w:eastAsia="宋体" w:cs="宋体"/>
          <w:b/>
          <w:color w:val="auto"/>
          <w:sz w:val="36"/>
          <w:szCs w:val="36"/>
          <w:highlight w:val="none"/>
          <w:lang w:bidi="ar"/>
        </w:rPr>
        <w:t>重要提示</w:t>
      </w:r>
    </w:p>
    <w:p w14:paraId="360B8599">
      <w:pPr>
        <w:pStyle w:val="40"/>
        <w:widowControl w:val="0"/>
        <w:spacing w:before="0" w:beforeAutospacing="0" w:after="0" w:afterAutospacing="0" w:line="360" w:lineRule="auto"/>
        <w:ind w:firstLine="480" w:firstLineChars="200"/>
        <w:jc w:val="both"/>
        <w:rPr>
          <w:rFonts w:eastAsia="宋体" w:cs="宋体"/>
          <w:color w:val="auto"/>
          <w:sz w:val="24"/>
          <w:szCs w:val="24"/>
          <w:highlight w:val="none"/>
          <w:lang w:bidi="ar"/>
        </w:rPr>
      </w:pPr>
      <w:r>
        <w:rPr>
          <w:rFonts w:hint="eastAsia" w:eastAsia="宋体" w:cs="宋体"/>
          <w:color w:val="auto"/>
          <w:sz w:val="24"/>
          <w:szCs w:val="24"/>
          <w:highlight w:val="none"/>
          <w:lang w:bidi="ar"/>
        </w:rPr>
        <w:t>1. 本次招标项目采用电子标书。</w:t>
      </w:r>
    </w:p>
    <w:p w14:paraId="20DA9934">
      <w:pPr>
        <w:pStyle w:val="40"/>
        <w:widowControl w:val="0"/>
        <w:spacing w:before="0" w:beforeAutospacing="0" w:after="0" w:afterAutospacing="0" w:line="360" w:lineRule="auto"/>
        <w:ind w:firstLine="480" w:firstLineChars="200"/>
        <w:jc w:val="both"/>
        <w:rPr>
          <w:rFonts w:eastAsia="宋体" w:cs="宋体"/>
          <w:color w:val="auto"/>
          <w:sz w:val="24"/>
          <w:szCs w:val="24"/>
          <w:highlight w:val="none"/>
          <w:lang w:bidi="ar"/>
        </w:rPr>
      </w:pPr>
      <w:r>
        <w:rPr>
          <w:rFonts w:hint="eastAsia" w:eastAsia="宋体" w:cs="宋体"/>
          <w:color w:val="auto"/>
          <w:sz w:val="24"/>
          <w:szCs w:val="24"/>
          <w:highlight w:val="none"/>
          <w:lang w:bidi="ar"/>
        </w:rPr>
        <w:t>2. 投标人将被要求递交具备法律效力的电子投标文件。为此，投标人应当具备使用依法设立的电子认证服务提供者签发的电子签名认证证书对电子投标文件进行电子签名的能力。投标人可向依法设立的电子认证服务提供者申请办理电子签名认证证书（简称：数字证书，包括企业数字证书和个人数字证书）。</w:t>
      </w:r>
    </w:p>
    <w:p w14:paraId="06ED82B3">
      <w:pPr>
        <w:pStyle w:val="40"/>
        <w:widowControl w:val="0"/>
        <w:spacing w:before="0" w:beforeAutospacing="0" w:after="0" w:afterAutospacing="0" w:line="360" w:lineRule="auto"/>
        <w:ind w:firstLine="480" w:firstLineChars="200"/>
        <w:jc w:val="both"/>
        <w:rPr>
          <w:rFonts w:eastAsia="宋体" w:cs="宋体"/>
          <w:color w:val="auto"/>
          <w:sz w:val="24"/>
          <w:szCs w:val="24"/>
          <w:highlight w:val="none"/>
          <w:lang w:bidi="ar"/>
        </w:rPr>
      </w:pPr>
      <w:r>
        <w:rPr>
          <w:rFonts w:hint="eastAsia" w:eastAsia="宋体" w:cs="宋体"/>
          <w:color w:val="auto"/>
          <w:sz w:val="24"/>
          <w:szCs w:val="24"/>
          <w:highlight w:val="none"/>
          <w:lang w:bidi="ar"/>
        </w:rPr>
        <w:t>3. 除特别说明外，招标文件相关条款中提及的以及第六篇“投标文件格式”中包括但不限于“企业数字证书电子签名”及“电子签名”等要求</w:t>
      </w:r>
      <w:r>
        <w:rPr>
          <w:rFonts w:hint="eastAsia" w:eastAsia="宋体" w:cs="宋体"/>
          <w:color w:val="auto"/>
          <w:sz w:val="24"/>
          <w:szCs w:val="24"/>
          <w:highlight w:val="none"/>
          <w:lang w:val="en-US" w:eastAsia="zh-CN" w:bidi="ar"/>
        </w:rPr>
        <w:t>签名</w:t>
      </w:r>
      <w:r>
        <w:rPr>
          <w:rFonts w:hint="eastAsia" w:eastAsia="宋体" w:cs="宋体"/>
          <w:color w:val="auto"/>
          <w:sz w:val="24"/>
          <w:szCs w:val="24"/>
          <w:highlight w:val="none"/>
          <w:lang w:bidi="ar"/>
        </w:rPr>
        <w:t>的均指由数字证书电子</w:t>
      </w:r>
      <w:r>
        <w:rPr>
          <w:rFonts w:hint="eastAsia" w:eastAsia="宋体" w:cs="宋体"/>
          <w:color w:val="auto"/>
          <w:sz w:val="24"/>
          <w:szCs w:val="24"/>
          <w:highlight w:val="none"/>
          <w:lang w:val="en-US" w:eastAsia="zh-CN" w:bidi="ar"/>
        </w:rPr>
        <w:t>签章或电子签名。</w:t>
      </w:r>
    </w:p>
    <w:p w14:paraId="4AF73C2E">
      <w:pPr>
        <w:pStyle w:val="40"/>
        <w:widowControl w:val="0"/>
        <w:spacing w:before="0" w:beforeAutospacing="0" w:after="0" w:afterAutospacing="0" w:line="360" w:lineRule="auto"/>
        <w:ind w:firstLine="480" w:firstLineChars="200"/>
        <w:jc w:val="both"/>
        <w:rPr>
          <w:rFonts w:eastAsia="宋体" w:cs="宋体"/>
          <w:color w:val="auto"/>
          <w:sz w:val="24"/>
          <w:szCs w:val="24"/>
          <w:highlight w:val="none"/>
          <w:lang w:bidi="ar"/>
        </w:rPr>
      </w:pPr>
      <w:r>
        <w:rPr>
          <w:rFonts w:hint="eastAsia" w:eastAsia="宋体" w:cs="宋体"/>
          <w:color w:val="auto"/>
          <w:sz w:val="24"/>
          <w:szCs w:val="24"/>
          <w:highlight w:val="none"/>
          <w:lang w:bidi="ar"/>
        </w:rPr>
        <w:t>4. 投标人必须使用计算机互联网络（以下简称网络）将投标文件以jjb格式上传提交至东莞市公共资源交易E网通管理平台建设工程交易系统（以下简称交易系统），并在网上签到时，关联到对应的投标项目中。</w:t>
      </w:r>
    </w:p>
    <w:p w14:paraId="0DBA64BD">
      <w:pPr>
        <w:pStyle w:val="40"/>
        <w:widowControl w:val="0"/>
        <w:spacing w:before="0" w:beforeAutospacing="0" w:after="0" w:afterAutospacing="0" w:line="360" w:lineRule="auto"/>
        <w:ind w:firstLine="480" w:firstLineChars="200"/>
        <w:jc w:val="both"/>
        <w:rPr>
          <w:rFonts w:eastAsia="宋体" w:cs="宋体"/>
          <w:color w:val="auto"/>
          <w:sz w:val="24"/>
          <w:szCs w:val="24"/>
          <w:highlight w:val="none"/>
          <w:lang w:bidi="ar"/>
        </w:rPr>
      </w:pPr>
      <w:r>
        <w:rPr>
          <w:rFonts w:hint="eastAsia" w:eastAsia="宋体" w:cs="宋体"/>
          <w:color w:val="auto"/>
          <w:sz w:val="24"/>
          <w:szCs w:val="24"/>
          <w:highlight w:val="none"/>
          <w:lang w:bidi="ar"/>
        </w:rPr>
        <w:t>5. 投标人在交易系统中对投标文件进行解密的电子</w:t>
      </w:r>
      <w:r>
        <w:rPr>
          <w:rFonts w:hint="default" w:eastAsia="宋体" w:cs="宋体"/>
          <w:color w:val="auto"/>
          <w:sz w:val="24"/>
          <w:szCs w:val="24"/>
          <w:highlight w:val="none"/>
          <w:lang w:val="en-US" w:bidi="ar"/>
        </w:rPr>
        <w:t>签名</w:t>
      </w:r>
      <w:r>
        <w:rPr>
          <w:rFonts w:hint="eastAsia" w:eastAsia="宋体" w:cs="宋体"/>
          <w:color w:val="auto"/>
          <w:sz w:val="24"/>
          <w:szCs w:val="24"/>
          <w:highlight w:val="none"/>
          <w:lang w:bidi="ar"/>
        </w:rPr>
        <w:t>认证证书必须为机构证书或制作本项目投标文件的业务证书。</w:t>
      </w:r>
    </w:p>
    <w:p w14:paraId="49A024DA">
      <w:pPr>
        <w:pStyle w:val="40"/>
        <w:widowControl w:val="0"/>
        <w:spacing w:before="0" w:beforeAutospacing="0" w:after="0" w:afterAutospacing="0" w:line="360" w:lineRule="auto"/>
        <w:ind w:firstLine="480" w:firstLineChars="200"/>
        <w:jc w:val="both"/>
        <w:rPr>
          <w:rFonts w:eastAsia="宋体" w:cs="宋体"/>
          <w:color w:val="auto"/>
          <w:sz w:val="24"/>
          <w:szCs w:val="24"/>
          <w:highlight w:val="none"/>
          <w:lang w:bidi="ar"/>
        </w:rPr>
      </w:pPr>
      <w:r>
        <w:rPr>
          <w:rFonts w:hint="eastAsia" w:eastAsia="宋体" w:cs="宋体"/>
          <w:color w:val="auto"/>
          <w:sz w:val="24"/>
          <w:szCs w:val="24"/>
          <w:highlight w:val="none"/>
          <w:lang w:bidi="ar"/>
        </w:rPr>
        <w:t>6. 投标人应及时提交投标文件，如在投标文件截止时间前因网络等任何原因未能成功上传投标文件，相关后果由投标人自行承担。</w:t>
      </w:r>
    </w:p>
    <w:p w14:paraId="337AAB4E">
      <w:pPr>
        <w:pStyle w:val="40"/>
        <w:widowControl w:val="0"/>
        <w:spacing w:before="0" w:beforeAutospacing="0" w:after="0" w:afterAutospacing="0" w:line="360" w:lineRule="auto"/>
        <w:ind w:firstLine="480" w:firstLineChars="200"/>
        <w:jc w:val="both"/>
        <w:rPr>
          <w:rFonts w:eastAsia="宋体" w:cs="宋体"/>
          <w:color w:val="auto"/>
          <w:sz w:val="24"/>
          <w:szCs w:val="24"/>
          <w:highlight w:val="none"/>
          <w:lang w:bidi="ar"/>
        </w:rPr>
      </w:pPr>
      <w:r>
        <w:rPr>
          <w:rFonts w:hint="eastAsia" w:eastAsia="宋体" w:cs="宋体"/>
          <w:color w:val="auto"/>
          <w:sz w:val="24"/>
          <w:szCs w:val="24"/>
          <w:highlight w:val="none"/>
          <w:lang w:bidi="ar"/>
        </w:rPr>
        <w:t>7.投标人上传投标文件时，需设置投标文件查询密码（用于查询投标文件递交情况、撤销投标文件及签到时匹配对应的招标文件）。成功上传投标文件后，交易系统将自动随机生成投标文件识别码。识别码是交易系统确认投标人提交投标文件的唯一凭证，投标人须妥善保管。识别码丢失后，投标人将无法找回投标文件，需重新上传提交。</w:t>
      </w:r>
    </w:p>
    <w:p w14:paraId="4D64704F">
      <w:pPr>
        <w:pStyle w:val="40"/>
        <w:widowControl w:val="0"/>
        <w:spacing w:before="0" w:beforeAutospacing="0" w:after="0" w:afterAutospacing="0" w:line="360" w:lineRule="auto"/>
        <w:ind w:firstLine="480" w:firstLineChars="200"/>
        <w:jc w:val="both"/>
        <w:rPr>
          <w:rFonts w:eastAsia="宋体" w:cs="宋体"/>
          <w:color w:val="auto"/>
          <w:sz w:val="24"/>
          <w:szCs w:val="24"/>
          <w:highlight w:val="none"/>
          <w:lang w:bidi="ar"/>
        </w:rPr>
      </w:pPr>
      <w:r>
        <w:rPr>
          <w:rFonts w:hint="eastAsia" w:eastAsia="宋体" w:cs="宋体"/>
          <w:color w:val="auto"/>
          <w:sz w:val="24"/>
          <w:szCs w:val="24"/>
          <w:highlight w:val="none"/>
          <w:lang w:bidi="ar"/>
        </w:rPr>
        <w:t>8.如未在投标文件递交截止时间前匹配对应的投标文件，视为投标人未提交。本招标文件中签到、投标文件匹配、投标保证金</w:t>
      </w:r>
      <w:r>
        <w:rPr>
          <w:rFonts w:hint="eastAsia" w:eastAsia="宋体" w:cs="宋体"/>
          <w:color w:val="auto"/>
          <w:sz w:val="24"/>
          <w:szCs w:val="24"/>
          <w:highlight w:val="none"/>
          <w:lang w:val="en-US" w:eastAsia="zh-CN" w:bidi="ar"/>
        </w:rPr>
        <w:t>关联</w:t>
      </w:r>
      <w:r>
        <w:rPr>
          <w:rFonts w:hint="eastAsia" w:eastAsia="宋体" w:cs="宋体"/>
          <w:color w:val="auto"/>
          <w:sz w:val="24"/>
          <w:szCs w:val="24"/>
          <w:highlight w:val="none"/>
          <w:lang w:bidi="ar"/>
        </w:rPr>
        <w:t>等时间均以东莞市公共资源交易E网通管理平台时间为准。</w:t>
      </w:r>
    </w:p>
    <w:p w14:paraId="634459BE">
      <w:pPr>
        <w:pStyle w:val="40"/>
        <w:widowControl w:val="0"/>
        <w:spacing w:before="0" w:beforeAutospacing="0" w:after="0" w:afterAutospacing="0" w:line="360" w:lineRule="auto"/>
        <w:ind w:firstLine="480" w:firstLineChars="200"/>
        <w:jc w:val="both"/>
        <w:rPr>
          <w:rFonts w:eastAsia="宋体" w:cs="宋体"/>
          <w:color w:val="auto"/>
          <w:sz w:val="24"/>
          <w:szCs w:val="24"/>
          <w:highlight w:val="none"/>
          <w:lang w:bidi="ar"/>
        </w:rPr>
      </w:pPr>
      <w:r>
        <w:rPr>
          <w:rFonts w:hint="eastAsia" w:eastAsia="宋体" w:cs="宋体"/>
          <w:color w:val="auto"/>
          <w:sz w:val="24"/>
          <w:szCs w:val="24"/>
          <w:highlight w:val="none"/>
          <w:lang w:bidi="ar"/>
        </w:rPr>
        <w:t>9.本招标项目在全国公共资源交易平台（广东省·东莞市）（https://ygp.gdzwfw.gov.cn/#/441900/index）等媒体发布招标公告，本项目招标公告及招标文件的修改、补充在全国公共资源交易平台（广东省·东莞市）发布。发布内容在其他媒体发布的文本如有不同之处，以在全国公共资源交易平台（广东省·东莞市）发布的文本为准。</w:t>
      </w:r>
    </w:p>
    <w:p w14:paraId="546318EE">
      <w:pPr>
        <w:pStyle w:val="6"/>
        <w:rPr>
          <w:color w:val="auto"/>
          <w:highlight w:val="none"/>
        </w:rPr>
      </w:pPr>
    </w:p>
    <w:p w14:paraId="358384CD">
      <w:pPr>
        <w:pStyle w:val="6"/>
        <w:rPr>
          <w:rFonts w:hint="eastAsia" w:ascii="宋体" w:hAnsi="宋体" w:eastAsia="宋体" w:cs="宋体"/>
          <w:b/>
          <w:bCs/>
          <w:color w:val="auto"/>
          <w:kern w:val="44"/>
          <w:sz w:val="32"/>
          <w:szCs w:val="32"/>
          <w:highlight w:val="none"/>
          <w:lang w:val="zh-CN"/>
        </w:rPr>
      </w:pPr>
      <w:bookmarkStart w:id="0" w:name="_Toc18212"/>
      <w:bookmarkStart w:id="1" w:name="_Toc142508311"/>
      <w:bookmarkStart w:id="2" w:name="_Toc195714215"/>
      <w:bookmarkStart w:id="3" w:name="_Toc31764_WPSOffice_Level1"/>
      <w:bookmarkStart w:id="4" w:name="_Toc21384"/>
      <w:bookmarkStart w:id="5" w:name="_Toc15111"/>
      <w:bookmarkStart w:id="6" w:name="_Toc450662847"/>
      <w:bookmarkStart w:id="7" w:name="_Toc486167661"/>
    </w:p>
    <w:p w14:paraId="490AE2A2">
      <w:pPr>
        <w:rPr>
          <w:rFonts w:hint="eastAsia"/>
          <w:color w:val="auto"/>
          <w:highlight w:val="none"/>
          <w:lang w:val="zh-CN"/>
        </w:rPr>
      </w:pPr>
      <w:r>
        <w:rPr>
          <w:rFonts w:hint="eastAsia"/>
          <w:color w:val="auto"/>
          <w:highlight w:val="none"/>
          <w:lang w:val="zh-CN"/>
        </w:rPr>
        <w:br w:type="page"/>
      </w:r>
    </w:p>
    <w:p w14:paraId="6C910668">
      <w:pPr>
        <w:pStyle w:val="6"/>
        <w:jc w:val="center"/>
        <w:rPr>
          <w:rFonts w:hint="eastAsia"/>
          <w:b/>
          <w:bCs/>
          <w:color w:val="auto"/>
          <w:sz w:val="36"/>
          <w:szCs w:val="36"/>
          <w:highlight w:val="none"/>
          <w:lang w:val="en-US" w:eastAsia="zh-CN"/>
        </w:rPr>
      </w:pPr>
      <w:bookmarkStart w:id="8" w:name="_Toc16048"/>
      <w:r>
        <w:rPr>
          <w:rFonts w:hint="eastAsia"/>
          <w:b/>
          <w:bCs/>
          <w:color w:val="auto"/>
          <w:sz w:val="36"/>
          <w:szCs w:val="36"/>
          <w:highlight w:val="none"/>
          <w:lang w:val="en-US" w:eastAsia="zh-CN"/>
        </w:rPr>
        <w:t>目  录</w:t>
      </w:r>
      <w:bookmarkEnd w:id="8"/>
    </w:p>
    <w:p w14:paraId="560893A7">
      <w:pPr>
        <w:pStyle w:val="23"/>
        <w:tabs>
          <w:tab w:val="right" w:leader="dot" w:pos="10154"/>
          <w:tab w:val="clear" w:pos="10144"/>
        </w:tabs>
        <w:ind w:left="0" w:leftChars="0" w:firstLine="0" w:firstLineChars="0"/>
        <w:rPr>
          <w:rFonts w:hint="eastAsia" w:ascii="宋体" w:hAnsi="宋体" w:eastAsia="宋体" w:cs="宋体"/>
          <w:color w:val="auto"/>
          <w:sz w:val="21"/>
          <w:szCs w:val="21"/>
          <w:highlight w:val="none"/>
        </w:rPr>
      </w:pPr>
      <w:r>
        <w:rPr>
          <w:rFonts w:hint="eastAsia" w:ascii="宋体" w:hAnsi="宋体" w:eastAsia="宋体" w:cs="宋体"/>
          <w:b w:val="0"/>
          <w:bCs w:val="0"/>
          <w:color w:val="auto"/>
          <w:sz w:val="21"/>
          <w:szCs w:val="21"/>
          <w:highlight w:val="none"/>
          <w:lang w:val="en-US" w:eastAsia="zh-CN"/>
        </w:rPr>
        <w:fldChar w:fldCharType="begin"/>
      </w:r>
      <w:r>
        <w:rPr>
          <w:rFonts w:hint="eastAsia" w:ascii="宋体" w:hAnsi="宋体" w:eastAsia="宋体" w:cs="宋体"/>
          <w:b w:val="0"/>
          <w:bCs w:val="0"/>
          <w:color w:val="auto"/>
          <w:sz w:val="21"/>
          <w:szCs w:val="21"/>
          <w:highlight w:val="none"/>
          <w:lang w:val="en-US" w:eastAsia="zh-CN"/>
        </w:rPr>
        <w:instrText xml:space="preserve">TOC \o "1-3" \h \u </w:instrText>
      </w:r>
      <w:r>
        <w:rPr>
          <w:rFonts w:hint="eastAsia" w:ascii="宋体" w:hAnsi="宋体" w:eastAsia="宋体" w:cs="宋体"/>
          <w:b w:val="0"/>
          <w:bCs w:val="0"/>
          <w:color w:val="auto"/>
          <w:sz w:val="21"/>
          <w:szCs w:val="21"/>
          <w:highlight w:val="none"/>
          <w:lang w:val="en-US" w:eastAsia="zh-CN"/>
        </w:rPr>
        <w:fldChar w:fldCharType="separate"/>
      </w: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_Toc19797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bCs/>
          <w:color w:val="auto"/>
          <w:kern w:val="44"/>
          <w:sz w:val="21"/>
          <w:szCs w:val="21"/>
          <w:highlight w:val="none"/>
          <w:lang w:val="en-US" w:eastAsia="zh-CN"/>
        </w:rPr>
        <w:t>第一篇 招标公告</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_Toc19797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41B44B63">
      <w:pPr>
        <w:pStyle w:val="31"/>
        <w:tabs>
          <w:tab w:val="right" w:leader="dot" w:pos="1015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_Toc11562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bCs/>
          <w:color w:val="auto"/>
          <w:kern w:val="44"/>
          <w:sz w:val="21"/>
          <w:szCs w:val="21"/>
          <w:highlight w:val="none"/>
          <w:lang w:val="zh-CN"/>
        </w:rPr>
        <w:t>第二篇</w:t>
      </w:r>
      <w:r>
        <w:rPr>
          <w:rFonts w:hint="eastAsia" w:ascii="宋体" w:hAnsi="宋体" w:eastAsia="宋体" w:cs="宋体"/>
          <w:bCs/>
          <w:color w:val="auto"/>
          <w:kern w:val="44"/>
          <w:sz w:val="21"/>
          <w:szCs w:val="21"/>
          <w:highlight w:val="none"/>
        </w:rPr>
        <w:t xml:space="preserve"> </w:t>
      </w:r>
      <w:r>
        <w:rPr>
          <w:rFonts w:hint="eastAsia" w:ascii="宋体" w:hAnsi="宋体" w:eastAsia="宋体" w:cs="宋体"/>
          <w:bCs/>
          <w:color w:val="auto"/>
          <w:kern w:val="44"/>
          <w:sz w:val="21"/>
          <w:szCs w:val="21"/>
          <w:highlight w:val="none"/>
          <w:lang w:val="zh-CN"/>
        </w:rPr>
        <w:t>投标人须知</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_Toc11562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8</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34A4F000">
      <w:pPr>
        <w:pStyle w:val="31"/>
        <w:tabs>
          <w:tab w:val="right" w:leader="dot" w:pos="10154"/>
        </w:tabs>
        <w:ind w:firstLine="420" w:firstLineChars="200"/>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_Toc19280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bCs/>
          <w:color w:val="auto"/>
          <w:kern w:val="44"/>
          <w:sz w:val="21"/>
          <w:szCs w:val="21"/>
          <w:highlight w:val="none"/>
          <w:lang w:val="zh-CN"/>
        </w:rPr>
        <w:t>一、总则</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_Toc19280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8</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65793FED">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_Toc21789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1 资金来源：企业自筹资金。</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_Toc21789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8</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5C9105FF">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_Toc29543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2 合格的投标人</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_Toc29543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8</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41FA5D56">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_Toc27685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3 合格的货物</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_Toc27685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8</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78F5516B">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_Toc13067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4 其它说明</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_Toc13067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9</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7EC466B1">
      <w:pPr>
        <w:pStyle w:val="31"/>
        <w:tabs>
          <w:tab w:val="right" w:leader="dot" w:pos="10154"/>
        </w:tabs>
        <w:ind w:firstLine="420" w:firstLineChars="200"/>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_Toc1829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bCs/>
          <w:color w:val="auto"/>
          <w:kern w:val="44"/>
          <w:sz w:val="21"/>
          <w:szCs w:val="21"/>
          <w:highlight w:val="none"/>
          <w:lang w:val="zh-CN"/>
        </w:rPr>
        <w:t>二、招标文件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_Toc1829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10</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4290ABD1">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_Toc7140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5 招标文件的构成</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_Toc7140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10</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634A3362">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_Toc18484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6 招标文件的异议</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_Toc18484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5CE9194D">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_Toc27276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7 招标文件的澄清及修改</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_Toc27276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5D63313E">
      <w:pPr>
        <w:pStyle w:val="31"/>
        <w:tabs>
          <w:tab w:val="right" w:leader="dot" w:pos="10154"/>
        </w:tabs>
        <w:ind w:firstLine="420" w:firstLineChars="200"/>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_Toc6361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bCs/>
          <w:color w:val="auto"/>
          <w:kern w:val="44"/>
          <w:sz w:val="21"/>
          <w:szCs w:val="21"/>
          <w:highlight w:val="none"/>
          <w:lang w:val="zh-CN"/>
        </w:rPr>
        <w:t>三、投标文件的编制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_Toc6361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2DF7E3BC">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_Toc27749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8 投标使用的文字及度量衡单位</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_Toc27749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799510DD">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_Toc15131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9 投标文件的组成</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_Toc15131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1E32B1FD">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_Toc1239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10 投标函</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_Toc1239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13</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00E94E44">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_Toc4155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11 投标报价</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_Toc4155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13</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0352AB71">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_Toc21940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12 投标报价货币</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_Toc21940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14</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7F47E857">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_Toc10767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13 证明投标人的合格性和资格的声明文件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_Toc10767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14</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5FF3D3F1">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_Toc27546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14 证明货物的合格性并符合招标文件规定的声明文件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_Toc27546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15</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57054C27">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_Toc9298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15 投标保证金</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_Toc9298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15</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12A8404E">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_Toc5772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16 投标有效期</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_Toc5772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17</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5C81A767">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_Toc28013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17 投标文件的编制和签署</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_Toc28013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17</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775349D7">
      <w:pPr>
        <w:pStyle w:val="31"/>
        <w:tabs>
          <w:tab w:val="right" w:leader="dot" w:pos="10154"/>
        </w:tabs>
        <w:ind w:firstLine="420" w:firstLineChars="200"/>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_Toc6160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bCs/>
          <w:color w:val="auto"/>
          <w:kern w:val="44"/>
          <w:sz w:val="21"/>
          <w:szCs w:val="21"/>
          <w:highlight w:val="none"/>
          <w:lang w:val="zh-CN"/>
        </w:rPr>
        <w:t>四、投标文件的递交</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_Toc6160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18</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37045352">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_Toc8830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18 投标文件的密封和标记</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_Toc8830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18</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79E9F961">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_Toc23455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rPr>
        <w:t xml:space="preserve">19 </w:t>
      </w:r>
      <w:r>
        <w:rPr>
          <w:rFonts w:hint="eastAsia" w:ascii="宋体" w:hAnsi="宋体" w:eastAsia="宋体" w:cs="宋体"/>
          <w:color w:val="auto"/>
          <w:sz w:val="21"/>
          <w:szCs w:val="21"/>
          <w:highlight w:val="none"/>
          <w:lang w:val="zh-CN"/>
        </w:rPr>
        <w:t>投标文件的提交</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_Toc23455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18</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049ACE0D">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_Toc172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rPr>
        <w:t xml:space="preserve">20 </w:t>
      </w:r>
      <w:r>
        <w:rPr>
          <w:rFonts w:hint="eastAsia" w:ascii="宋体" w:hAnsi="宋体" w:eastAsia="宋体" w:cs="宋体"/>
          <w:color w:val="auto"/>
          <w:sz w:val="21"/>
          <w:szCs w:val="21"/>
          <w:highlight w:val="none"/>
          <w:lang w:val="zh-CN"/>
        </w:rPr>
        <w:t>投标会时间、地点及投标文件提交的截止时间</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_Toc172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18</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574AA62A">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_Toc21285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2</w:t>
      </w:r>
      <w:r>
        <w:rPr>
          <w:rFonts w:hint="eastAsia" w:ascii="宋体" w:hAnsi="宋体" w:eastAsia="宋体" w:cs="宋体"/>
          <w:color w:val="auto"/>
          <w:sz w:val="21"/>
          <w:szCs w:val="21"/>
          <w:highlight w:val="none"/>
        </w:rPr>
        <w:t xml:space="preserve">1 </w:t>
      </w:r>
      <w:r>
        <w:rPr>
          <w:rFonts w:hint="eastAsia" w:ascii="宋体" w:hAnsi="宋体" w:eastAsia="宋体" w:cs="宋体"/>
          <w:color w:val="auto"/>
          <w:sz w:val="21"/>
          <w:szCs w:val="21"/>
          <w:highlight w:val="none"/>
          <w:lang w:val="zh-CN"/>
        </w:rPr>
        <w:t>投标文件的拒绝</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_Toc21285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19</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4C986372">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_Toc15882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2</w:t>
      </w:r>
      <w:r>
        <w:rPr>
          <w:rFonts w:hint="eastAsia" w:ascii="宋体" w:hAnsi="宋体" w:eastAsia="宋体" w:cs="宋体"/>
          <w:color w:val="auto"/>
          <w:sz w:val="21"/>
          <w:szCs w:val="21"/>
          <w:highlight w:val="none"/>
        </w:rPr>
        <w:t xml:space="preserve">2 </w:t>
      </w:r>
      <w:r>
        <w:rPr>
          <w:rFonts w:hint="eastAsia" w:ascii="宋体" w:hAnsi="宋体" w:eastAsia="宋体" w:cs="宋体"/>
          <w:color w:val="auto"/>
          <w:sz w:val="21"/>
          <w:szCs w:val="21"/>
          <w:highlight w:val="none"/>
          <w:lang w:val="zh-CN"/>
        </w:rPr>
        <w:t>投标文件的补充、修改与撤回</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_Toc15882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19</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258AC80C">
      <w:pPr>
        <w:pStyle w:val="31"/>
        <w:tabs>
          <w:tab w:val="right" w:leader="dot" w:pos="10154"/>
        </w:tabs>
        <w:ind w:firstLine="420" w:firstLineChars="200"/>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_Toc8413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bCs/>
          <w:color w:val="auto"/>
          <w:kern w:val="44"/>
          <w:sz w:val="21"/>
          <w:szCs w:val="21"/>
          <w:highlight w:val="none"/>
          <w:lang w:val="zh-CN"/>
        </w:rPr>
        <w:t>五、开标与评标</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_Toc8413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19</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2BA7FCF7">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_Toc28305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2</w:t>
      </w:r>
      <w:r>
        <w:rPr>
          <w:rFonts w:hint="eastAsia" w:ascii="宋体" w:hAnsi="宋体" w:eastAsia="宋体" w:cs="宋体"/>
          <w:color w:val="auto"/>
          <w:sz w:val="21"/>
          <w:szCs w:val="21"/>
          <w:highlight w:val="none"/>
        </w:rPr>
        <w:t xml:space="preserve">3 </w:t>
      </w:r>
      <w:r>
        <w:rPr>
          <w:rFonts w:hint="eastAsia" w:ascii="宋体" w:hAnsi="宋体" w:eastAsia="宋体" w:cs="宋体"/>
          <w:color w:val="auto"/>
          <w:sz w:val="21"/>
          <w:szCs w:val="21"/>
          <w:highlight w:val="none"/>
          <w:lang w:val="zh-CN"/>
        </w:rPr>
        <w:t>开标</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_Toc28305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19</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39D0A9AF">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_Toc16603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rPr>
        <w:t>24</w:t>
      </w:r>
      <w:r>
        <w:rPr>
          <w:rFonts w:hint="eastAsia" w:ascii="宋体" w:hAnsi="宋体" w:eastAsia="宋体" w:cs="宋体"/>
          <w:color w:val="auto"/>
          <w:sz w:val="21"/>
          <w:szCs w:val="21"/>
          <w:highlight w:val="none"/>
          <w:lang w:val="zh-CN"/>
        </w:rPr>
        <w:t xml:space="preserve"> </w:t>
      </w:r>
      <w:r>
        <w:rPr>
          <w:rFonts w:hint="eastAsia" w:ascii="宋体" w:hAnsi="宋体" w:eastAsia="宋体" w:cs="宋体"/>
          <w:color w:val="auto"/>
          <w:kern w:val="0"/>
          <w:sz w:val="21"/>
          <w:szCs w:val="21"/>
          <w:highlight w:val="none"/>
        </w:rPr>
        <w:t>评标过程的保密性</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_Toc16603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20</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6C6CAF9C">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_Toc32256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rPr>
        <w:t>25</w:t>
      </w:r>
      <w:r>
        <w:rPr>
          <w:rFonts w:hint="eastAsia" w:ascii="宋体" w:hAnsi="宋体" w:eastAsia="宋体" w:cs="宋体"/>
          <w:color w:val="auto"/>
          <w:sz w:val="21"/>
          <w:szCs w:val="21"/>
          <w:highlight w:val="none"/>
          <w:lang w:val="zh-CN"/>
        </w:rPr>
        <w:t xml:space="preserve"> 评标委员会</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_Toc32256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20</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3D7390E5">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_Toc14324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26</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zh-CN"/>
        </w:rPr>
        <w:t>投标文件的有效性</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_Toc14324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20</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61ECD12B">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_Toc19873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2</w:t>
      </w:r>
      <w:r>
        <w:rPr>
          <w:rFonts w:hint="eastAsia" w:ascii="宋体" w:hAnsi="宋体" w:eastAsia="宋体" w:cs="宋体"/>
          <w:color w:val="auto"/>
          <w:sz w:val="21"/>
          <w:szCs w:val="21"/>
          <w:highlight w:val="none"/>
        </w:rPr>
        <w:t>7</w:t>
      </w:r>
      <w:r>
        <w:rPr>
          <w:rFonts w:hint="eastAsia" w:ascii="宋体" w:hAnsi="宋体" w:eastAsia="宋体" w:cs="宋体"/>
          <w:color w:val="auto"/>
          <w:sz w:val="21"/>
          <w:szCs w:val="21"/>
          <w:highlight w:val="none"/>
          <w:lang w:val="zh-CN"/>
        </w:rPr>
        <w:t xml:space="preserve"> 投标文件的初审</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_Toc19873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21</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0918ADBB">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_Toc15084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2</w:t>
      </w:r>
      <w:r>
        <w:rPr>
          <w:rFonts w:hint="eastAsia" w:ascii="宋体" w:hAnsi="宋体" w:eastAsia="宋体" w:cs="宋体"/>
          <w:color w:val="auto"/>
          <w:sz w:val="21"/>
          <w:szCs w:val="21"/>
          <w:highlight w:val="none"/>
        </w:rPr>
        <w:t>8</w:t>
      </w:r>
      <w:r>
        <w:rPr>
          <w:rFonts w:hint="eastAsia" w:ascii="宋体" w:hAnsi="宋体" w:eastAsia="宋体" w:cs="宋体"/>
          <w:color w:val="auto"/>
          <w:sz w:val="21"/>
          <w:szCs w:val="21"/>
          <w:highlight w:val="none"/>
          <w:lang w:val="zh-CN"/>
        </w:rPr>
        <w:t xml:space="preserve"> 投标文件的澄清</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_Toc15084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21</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5BA60CBF">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_Toc15681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zh-CN"/>
        </w:rPr>
        <w:t>2</w:t>
      </w:r>
      <w:r>
        <w:rPr>
          <w:rFonts w:hint="eastAsia" w:ascii="宋体" w:hAnsi="宋体" w:eastAsia="宋体" w:cs="宋体"/>
          <w:color w:val="auto"/>
          <w:sz w:val="21"/>
          <w:szCs w:val="21"/>
          <w:highlight w:val="none"/>
        </w:rPr>
        <w:t>9</w:t>
      </w:r>
      <w:r>
        <w:rPr>
          <w:rFonts w:hint="eastAsia" w:ascii="宋体" w:hAnsi="宋体" w:eastAsia="宋体" w:cs="宋体"/>
          <w:color w:val="auto"/>
          <w:sz w:val="21"/>
          <w:szCs w:val="21"/>
          <w:highlight w:val="none"/>
          <w:lang w:val="zh-CN"/>
        </w:rPr>
        <w:t xml:space="preserve"> 对投标文件的比较和评价</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_Toc15681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21</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617D9DF0">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_Toc6163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rPr>
        <w:t>30</w:t>
      </w:r>
      <w:r>
        <w:rPr>
          <w:rFonts w:hint="eastAsia" w:ascii="宋体" w:hAnsi="宋体" w:eastAsia="宋体" w:cs="宋体"/>
          <w:color w:val="auto"/>
          <w:sz w:val="21"/>
          <w:szCs w:val="21"/>
          <w:highlight w:val="none"/>
          <w:lang w:val="zh-CN"/>
        </w:rPr>
        <w:t xml:space="preserve"> 评标原则及方法</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_Toc6163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21</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45014789">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_Toc24796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rPr>
        <w:t xml:space="preserve">31 </w:t>
      </w:r>
      <w:r>
        <w:rPr>
          <w:rFonts w:hint="eastAsia" w:ascii="宋体" w:hAnsi="宋体" w:eastAsia="宋体" w:cs="宋体"/>
          <w:color w:val="auto"/>
          <w:sz w:val="21"/>
          <w:szCs w:val="21"/>
          <w:highlight w:val="none"/>
          <w:lang w:val="zh-CN"/>
        </w:rPr>
        <w:t>评标结果公示及异议、投诉</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_Toc24796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22</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3FB8C792">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_Toc16049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rPr>
        <w:t>32</w:t>
      </w:r>
      <w:r>
        <w:rPr>
          <w:rFonts w:hint="eastAsia" w:ascii="宋体" w:hAnsi="宋体" w:eastAsia="宋体" w:cs="宋体"/>
          <w:color w:val="auto"/>
          <w:sz w:val="21"/>
          <w:szCs w:val="21"/>
          <w:highlight w:val="none"/>
          <w:lang w:val="zh-CN"/>
        </w:rPr>
        <w:t xml:space="preserve"> 真实性审查</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_Toc16049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23</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6862266A">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_Toc28884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rPr>
        <w:t>33</w:t>
      </w:r>
      <w:r>
        <w:rPr>
          <w:rFonts w:hint="eastAsia" w:ascii="宋体" w:hAnsi="宋体" w:eastAsia="宋体" w:cs="宋体"/>
          <w:color w:val="auto"/>
          <w:sz w:val="21"/>
          <w:szCs w:val="21"/>
          <w:highlight w:val="none"/>
          <w:lang w:val="zh-CN"/>
        </w:rPr>
        <w:t xml:space="preserve"> 评标委员会和招标人接受或拒绝任何投标或所有投标的权利</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_Toc28884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23</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0F9FBFE5">
      <w:pPr>
        <w:pStyle w:val="31"/>
        <w:tabs>
          <w:tab w:val="right" w:leader="dot" w:pos="10154"/>
        </w:tabs>
        <w:ind w:firstLine="420" w:firstLineChars="200"/>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_Toc23284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bCs/>
          <w:color w:val="auto"/>
          <w:kern w:val="44"/>
          <w:sz w:val="21"/>
          <w:szCs w:val="21"/>
          <w:highlight w:val="none"/>
          <w:lang w:val="zh-CN"/>
        </w:rPr>
        <w:t>六、授予合同</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_Toc23284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23</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1755DFB1">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_Toc12456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rPr>
        <w:t>34</w:t>
      </w:r>
      <w:r>
        <w:rPr>
          <w:rFonts w:hint="eastAsia" w:ascii="宋体" w:hAnsi="宋体" w:eastAsia="宋体" w:cs="宋体"/>
          <w:color w:val="auto"/>
          <w:sz w:val="21"/>
          <w:szCs w:val="21"/>
          <w:highlight w:val="none"/>
          <w:lang w:val="zh-CN"/>
        </w:rPr>
        <w:t xml:space="preserve"> 授予合同的准则</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_Toc12456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23</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1C896B11">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_Toc29250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rPr>
        <w:t>35</w:t>
      </w:r>
      <w:r>
        <w:rPr>
          <w:rFonts w:hint="eastAsia" w:ascii="宋体" w:hAnsi="宋体" w:eastAsia="宋体" w:cs="宋体"/>
          <w:color w:val="auto"/>
          <w:sz w:val="21"/>
          <w:szCs w:val="21"/>
          <w:highlight w:val="none"/>
          <w:lang w:val="zh-CN"/>
        </w:rPr>
        <w:t xml:space="preserve"> 中标通知</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_Toc29250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24</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1C815781">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_Toc10367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rPr>
        <w:t>36</w:t>
      </w:r>
      <w:r>
        <w:rPr>
          <w:rFonts w:hint="eastAsia" w:ascii="宋体" w:hAnsi="宋体" w:eastAsia="宋体" w:cs="宋体"/>
          <w:color w:val="auto"/>
          <w:sz w:val="21"/>
          <w:szCs w:val="21"/>
          <w:highlight w:val="none"/>
          <w:lang w:val="zh-CN"/>
        </w:rPr>
        <w:t xml:space="preserve"> 签署合同</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_Toc10367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24</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5FD3F6B7">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_Toc2841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rPr>
        <w:t xml:space="preserve">37 </w:t>
      </w:r>
      <w:r>
        <w:rPr>
          <w:rFonts w:hint="eastAsia" w:ascii="宋体" w:hAnsi="宋体" w:eastAsia="宋体" w:cs="宋体"/>
          <w:color w:val="auto"/>
          <w:sz w:val="21"/>
          <w:szCs w:val="21"/>
          <w:highlight w:val="none"/>
          <w:lang w:val="zh-CN"/>
        </w:rPr>
        <w:t>履约担保</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_Toc2841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24</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297D86BE">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_Toc12300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rPr>
        <w:t>38</w:t>
      </w:r>
      <w:r>
        <w:rPr>
          <w:rFonts w:hint="eastAsia" w:ascii="宋体" w:hAnsi="宋体" w:eastAsia="宋体" w:cs="宋体"/>
          <w:color w:val="auto"/>
          <w:sz w:val="21"/>
          <w:szCs w:val="21"/>
          <w:highlight w:val="none"/>
          <w:lang w:val="zh-CN"/>
        </w:rPr>
        <w:t xml:space="preserve"> 在合同履行中变更采购范围的权利</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_Toc12300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26</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0FBCC819">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_Toc1247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rPr>
        <w:t>39</w:t>
      </w:r>
      <w:r>
        <w:rPr>
          <w:rFonts w:hint="eastAsia" w:ascii="宋体" w:hAnsi="宋体" w:eastAsia="宋体" w:cs="宋体"/>
          <w:color w:val="auto"/>
          <w:sz w:val="21"/>
          <w:szCs w:val="21"/>
          <w:highlight w:val="none"/>
          <w:lang w:val="zh-CN"/>
        </w:rPr>
        <w:t xml:space="preserve"> 中标服务费</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_Toc1247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26</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6A27793A">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_Toc32148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rPr>
        <w:t>40</w:t>
      </w:r>
      <w:r>
        <w:rPr>
          <w:rFonts w:hint="eastAsia" w:ascii="宋体" w:hAnsi="宋体" w:eastAsia="宋体" w:cs="宋体"/>
          <w:color w:val="auto"/>
          <w:sz w:val="21"/>
          <w:szCs w:val="21"/>
          <w:highlight w:val="none"/>
          <w:lang w:val="zh-CN"/>
        </w:rPr>
        <w:t xml:space="preserve"> 发票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_Toc32148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26</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5CDF5529">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_Toc10070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rPr>
        <w:t>41 招标相关补充约定</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_Toc10070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26</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455E5F25">
      <w:pPr>
        <w:pStyle w:val="23"/>
        <w:tabs>
          <w:tab w:val="right" w:leader="dot" w:pos="10154"/>
          <w:tab w:val="clear" w:pos="1014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_Toc16926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color w:val="auto"/>
          <w:sz w:val="21"/>
          <w:szCs w:val="21"/>
          <w:highlight w:val="none"/>
        </w:rPr>
        <w:t>42 本次招标活动的最终解释权归招标代理机构及招标人所有。</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_Toc16926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27</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183FF7A4">
      <w:pPr>
        <w:pStyle w:val="31"/>
        <w:tabs>
          <w:tab w:val="right" w:leader="dot" w:pos="1015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_Toc28303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bCs/>
          <w:color w:val="auto"/>
          <w:kern w:val="44"/>
          <w:sz w:val="21"/>
          <w:szCs w:val="21"/>
          <w:highlight w:val="none"/>
          <w:lang w:val="zh-CN"/>
        </w:rPr>
        <w:t>第三篇 用户需求书</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_Toc28303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28</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754C0AF7">
      <w:pPr>
        <w:pStyle w:val="31"/>
        <w:tabs>
          <w:tab w:val="right" w:leader="dot" w:pos="1015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_Toc19692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bCs/>
          <w:color w:val="auto"/>
          <w:kern w:val="44"/>
          <w:sz w:val="21"/>
          <w:szCs w:val="21"/>
          <w:highlight w:val="none"/>
          <w:lang w:val="zh-CN"/>
        </w:rPr>
        <w:t>第四篇 合同条款格式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_Toc19692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45</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2FDE5ED2">
      <w:pPr>
        <w:pStyle w:val="31"/>
        <w:tabs>
          <w:tab w:val="right" w:leader="dot" w:pos="1015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_Toc29322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bCs/>
          <w:color w:val="auto"/>
          <w:sz w:val="21"/>
          <w:szCs w:val="21"/>
          <w:highlight w:val="none"/>
          <w:lang w:val="zh-CN"/>
        </w:rPr>
        <w:t>第五篇 相关保函格式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_Toc29322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65</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571249D8">
      <w:pPr>
        <w:pStyle w:val="31"/>
        <w:tabs>
          <w:tab w:val="right" w:leader="dot" w:pos="1015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_Toc24799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bCs/>
          <w:color w:val="auto"/>
          <w:kern w:val="44"/>
          <w:sz w:val="21"/>
          <w:szCs w:val="21"/>
          <w:highlight w:val="none"/>
          <w:lang w:val="zh-CN"/>
        </w:rPr>
        <w:t>第六篇 投标文件格式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_Toc24799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69</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182C8C32">
      <w:pPr>
        <w:pStyle w:val="31"/>
        <w:tabs>
          <w:tab w:val="right" w:leader="dot" w:pos="10154"/>
        </w:tabs>
        <w:rPr>
          <w:rFonts w:hint="eastAsia" w:ascii="宋体" w:hAnsi="宋体" w:eastAsia="宋体" w:cs="宋体"/>
          <w:color w:val="auto"/>
          <w:sz w:val="21"/>
          <w:szCs w:val="21"/>
          <w:highlight w:val="none"/>
        </w:rPr>
      </w:pPr>
      <w:r>
        <w:rPr>
          <w:rFonts w:hint="eastAsia" w:ascii="宋体" w:hAnsi="宋体" w:eastAsia="宋体" w:cs="宋体"/>
          <w:bCs w:val="0"/>
          <w:color w:val="auto"/>
          <w:sz w:val="21"/>
          <w:szCs w:val="21"/>
          <w:highlight w:val="none"/>
          <w:lang w:val="en-US" w:eastAsia="zh-CN"/>
        </w:rPr>
        <w:fldChar w:fldCharType="begin"/>
      </w:r>
      <w:r>
        <w:rPr>
          <w:rFonts w:hint="eastAsia" w:ascii="宋体" w:hAnsi="宋体" w:eastAsia="宋体" w:cs="宋体"/>
          <w:bCs w:val="0"/>
          <w:color w:val="auto"/>
          <w:sz w:val="21"/>
          <w:szCs w:val="21"/>
          <w:highlight w:val="none"/>
          <w:lang w:val="en-US" w:eastAsia="zh-CN"/>
        </w:rPr>
        <w:instrText xml:space="preserve"> HYPERLINK \l _Toc5891 </w:instrText>
      </w:r>
      <w:r>
        <w:rPr>
          <w:rFonts w:hint="eastAsia" w:ascii="宋体" w:hAnsi="宋体" w:eastAsia="宋体" w:cs="宋体"/>
          <w:bCs w:val="0"/>
          <w:color w:val="auto"/>
          <w:sz w:val="21"/>
          <w:szCs w:val="21"/>
          <w:highlight w:val="none"/>
          <w:lang w:val="en-US" w:eastAsia="zh-CN"/>
        </w:rPr>
        <w:fldChar w:fldCharType="separate"/>
      </w:r>
      <w:r>
        <w:rPr>
          <w:rFonts w:hint="eastAsia" w:ascii="宋体" w:hAnsi="宋体" w:eastAsia="宋体" w:cs="宋体"/>
          <w:bCs/>
          <w:color w:val="auto"/>
          <w:kern w:val="44"/>
          <w:sz w:val="21"/>
          <w:szCs w:val="21"/>
          <w:highlight w:val="none"/>
          <w:lang w:val="zh-CN"/>
        </w:rPr>
        <w:t>附件一：评标工作大纲</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_Toc5891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116</w:t>
      </w:r>
      <w:r>
        <w:rPr>
          <w:rFonts w:hint="eastAsia" w:ascii="宋体" w:hAnsi="宋体" w:eastAsia="宋体" w:cs="宋体"/>
          <w:color w:val="auto"/>
          <w:sz w:val="21"/>
          <w:szCs w:val="21"/>
          <w:highlight w:val="none"/>
        </w:rPr>
        <w:fldChar w:fldCharType="end"/>
      </w:r>
      <w:r>
        <w:rPr>
          <w:rFonts w:hint="eastAsia" w:ascii="宋体" w:hAnsi="宋体" w:eastAsia="宋体" w:cs="宋体"/>
          <w:bCs w:val="0"/>
          <w:color w:val="auto"/>
          <w:sz w:val="21"/>
          <w:szCs w:val="21"/>
          <w:highlight w:val="none"/>
          <w:lang w:val="en-US" w:eastAsia="zh-CN"/>
        </w:rPr>
        <w:fldChar w:fldCharType="end"/>
      </w:r>
    </w:p>
    <w:p w14:paraId="5C8583EF">
      <w:pPr>
        <w:rPr>
          <w:rFonts w:hint="eastAsia"/>
          <w:b w:val="0"/>
          <w:bCs w:val="0"/>
          <w:color w:val="auto"/>
          <w:sz w:val="36"/>
          <w:szCs w:val="36"/>
          <w:highlight w:val="none"/>
          <w:lang w:val="en-US" w:eastAsia="zh-CN"/>
        </w:rPr>
      </w:pPr>
      <w:r>
        <w:rPr>
          <w:rFonts w:hint="eastAsia" w:ascii="宋体" w:hAnsi="宋体" w:eastAsia="宋体" w:cs="宋体"/>
          <w:bCs w:val="0"/>
          <w:color w:val="auto"/>
          <w:sz w:val="21"/>
          <w:szCs w:val="21"/>
          <w:highlight w:val="none"/>
          <w:lang w:val="en-US" w:eastAsia="zh-CN"/>
        </w:rPr>
        <w:fldChar w:fldCharType="end"/>
      </w:r>
    </w:p>
    <w:p w14:paraId="4373FE91">
      <w:pPr>
        <w:pStyle w:val="6"/>
        <w:rPr>
          <w:rFonts w:hint="eastAsia"/>
          <w:color w:val="auto"/>
          <w:highlight w:val="none"/>
          <w:lang w:val="en-US" w:eastAsia="zh-CN"/>
        </w:rPr>
      </w:pPr>
    </w:p>
    <w:p w14:paraId="1EA5CE1B">
      <w:pPr>
        <w:rPr>
          <w:rFonts w:hint="eastAsia" w:ascii="宋体" w:hAnsi="宋体" w:eastAsia="宋体" w:cs="宋体"/>
          <w:b/>
          <w:bCs/>
          <w:color w:val="auto"/>
          <w:kern w:val="44"/>
          <w:sz w:val="32"/>
          <w:szCs w:val="32"/>
          <w:highlight w:val="none"/>
          <w:lang w:val="zh-CN"/>
        </w:rPr>
      </w:pPr>
      <w:r>
        <w:rPr>
          <w:rFonts w:hint="eastAsia" w:ascii="宋体" w:hAnsi="宋体" w:eastAsia="宋体" w:cs="宋体"/>
          <w:b/>
          <w:bCs/>
          <w:color w:val="auto"/>
          <w:kern w:val="44"/>
          <w:sz w:val="32"/>
          <w:szCs w:val="32"/>
          <w:highlight w:val="none"/>
          <w:lang w:val="zh-CN"/>
        </w:rPr>
        <w:br w:type="page"/>
      </w:r>
    </w:p>
    <w:p w14:paraId="21C83B93">
      <w:pPr>
        <w:pageBreakBefore/>
        <w:tabs>
          <w:tab w:val="left" w:pos="1080"/>
        </w:tabs>
        <w:autoSpaceDE w:val="0"/>
        <w:autoSpaceDN w:val="0"/>
        <w:adjustRightInd w:val="0"/>
        <w:spacing w:line="360" w:lineRule="auto"/>
        <w:ind w:left="-167" w:leftChars="-100" w:hanging="43"/>
        <w:jc w:val="center"/>
        <w:outlineLvl w:val="0"/>
        <w:rPr>
          <w:rFonts w:hint="default" w:ascii="宋体" w:hAnsi="宋体" w:eastAsia="宋体" w:cs="宋体"/>
          <w:b/>
          <w:bCs/>
          <w:color w:val="auto"/>
          <w:kern w:val="44"/>
          <w:sz w:val="32"/>
          <w:szCs w:val="32"/>
          <w:highlight w:val="none"/>
          <w:lang w:val="en-US" w:eastAsia="zh-CN"/>
        </w:rPr>
      </w:pPr>
      <w:bookmarkStart w:id="9" w:name="_Toc19797"/>
      <w:r>
        <w:rPr>
          <w:rFonts w:hint="eastAsia" w:ascii="宋体" w:hAnsi="宋体" w:eastAsia="宋体" w:cs="宋体"/>
          <w:b/>
          <w:bCs/>
          <w:color w:val="auto"/>
          <w:kern w:val="44"/>
          <w:sz w:val="32"/>
          <w:szCs w:val="32"/>
          <w:highlight w:val="none"/>
          <w:lang w:val="en-US" w:eastAsia="zh-CN"/>
        </w:rPr>
        <w:t>第一篇 招标公告</w:t>
      </w:r>
      <w:bookmarkEnd w:id="9"/>
    </w:p>
    <w:p w14:paraId="2213CA2A">
      <w:pPr>
        <w:autoSpaceDE w:val="0"/>
        <w:autoSpaceDN w:val="0"/>
        <w:adjustRightInd w:val="0"/>
        <w:snapToGrid w:val="0"/>
        <w:spacing w:line="360" w:lineRule="auto"/>
        <w:ind w:right="-34" w:firstLine="420" w:firstLineChars="200"/>
        <w:rPr>
          <w:rFonts w:hint="eastAsia" w:ascii="宋体" w:hAnsi="宋体" w:eastAsia="宋体" w:cs="Times New Roman"/>
          <w:color w:val="auto"/>
          <w:kern w:val="0"/>
          <w:szCs w:val="21"/>
          <w:highlight w:val="none"/>
          <w:lang w:eastAsia="zh-CN"/>
        </w:rPr>
      </w:pPr>
    </w:p>
    <w:p w14:paraId="3DEAEDE2">
      <w:pPr>
        <w:autoSpaceDE w:val="0"/>
        <w:autoSpaceDN w:val="0"/>
        <w:adjustRightInd w:val="0"/>
        <w:snapToGrid w:val="0"/>
        <w:spacing w:line="360" w:lineRule="auto"/>
        <w:ind w:right="-34" w:firstLine="420" w:firstLineChars="200"/>
        <w:rPr>
          <w:rFonts w:ascii="宋体" w:hAnsi="宋体" w:eastAsia="宋体" w:cs="Times New Roman"/>
          <w:color w:val="auto"/>
          <w:szCs w:val="21"/>
          <w:highlight w:val="none"/>
          <w:lang w:val="zh-CN"/>
        </w:rPr>
      </w:pPr>
      <w:r>
        <w:rPr>
          <w:rFonts w:hint="eastAsia" w:ascii="宋体" w:hAnsi="宋体" w:eastAsia="宋体" w:cs="Times New Roman"/>
          <w:color w:val="auto"/>
          <w:kern w:val="0"/>
          <w:szCs w:val="21"/>
          <w:highlight w:val="none"/>
          <w:lang w:eastAsia="zh-CN"/>
        </w:rPr>
        <w:t>三方诚信招标有限公司</w:t>
      </w:r>
      <w:r>
        <w:rPr>
          <w:rFonts w:ascii="宋体" w:hAnsi="宋体" w:eastAsia="宋体" w:cs="Times New Roman"/>
          <w:color w:val="auto"/>
          <w:szCs w:val="21"/>
          <w:highlight w:val="none"/>
          <w:lang w:val="zh-CN"/>
        </w:rPr>
        <w:t>（以下简称“招标代理机构”）受</w:t>
      </w:r>
      <w:r>
        <w:rPr>
          <w:rFonts w:hint="eastAsia" w:ascii="宋体" w:hAnsi="宋体" w:eastAsia="宋体" w:cs="Times New Roman"/>
          <w:color w:val="auto"/>
          <w:kern w:val="0"/>
          <w:szCs w:val="21"/>
          <w:highlight w:val="none"/>
        </w:rPr>
        <w:t>东莞市石鼓净水有限公司</w:t>
      </w:r>
      <w:r>
        <w:rPr>
          <w:rFonts w:ascii="宋体" w:hAnsi="宋体" w:eastAsia="宋体" w:cs="Times New Roman"/>
          <w:color w:val="auto"/>
          <w:szCs w:val="21"/>
          <w:highlight w:val="none"/>
          <w:lang w:val="zh-CN"/>
        </w:rPr>
        <w:t>（以下简称“招标人”）的委托，对</w:t>
      </w:r>
      <w:bookmarkStart w:id="10" w:name="_Hlk41903390"/>
      <w:r>
        <w:rPr>
          <w:rFonts w:hint="eastAsia" w:ascii="宋体" w:hAnsi="宋体" w:eastAsia="宋体" w:cs="Times New Roman"/>
          <w:color w:val="auto"/>
          <w:kern w:val="0"/>
          <w:szCs w:val="21"/>
          <w:highlight w:val="none"/>
          <w:lang w:eastAsia="zh-CN"/>
        </w:rPr>
        <w:t>东莞市石鼓净水有限公司污水处理厂设备更新项目（鼓风机重置）</w:t>
      </w:r>
      <w:r>
        <w:rPr>
          <w:rFonts w:ascii="宋体" w:hAnsi="宋体" w:eastAsia="宋体" w:cs="Times New Roman"/>
          <w:color w:val="auto"/>
          <w:szCs w:val="21"/>
          <w:highlight w:val="none"/>
          <w:lang w:val="zh-CN"/>
        </w:rPr>
        <w:t>(招标编号：</w:t>
      </w:r>
      <w:r>
        <w:rPr>
          <w:rFonts w:hint="eastAsia" w:ascii="宋体" w:hAnsi="宋体" w:eastAsia="宋体" w:cs="Times New Roman"/>
          <w:color w:val="auto"/>
          <w:szCs w:val="21"/>
          <w:highlight w:val="none"/>
          <w:u w:val="single"/>
          <w:lang w:val="en-US" w:eastAsia="zh-CN"/>
        </w:rPr>
        <w:t xml:space="preserve"> SSWSSZ12500810  </w:t>
      </w:r>
      <w:r>
        <w:rPr>
          <w:rFonts w:ascii="宋体" w:hAnsi="宋体" w:eastAsia="宋体" w:cs="Times New Roman"/>
          <w:color w:val="auto"/>
          <w:szCs w:val="21"/>
          <w:highlight w:val="none"/>
          <w:lang w:val="zh-CN"/>
        </w:rPr>
        <w:t>)</w:t>
      </w:r>
      <w:bookmarkEnd w:id="10"/>
      <w:r>
        <w:rPr>
          <w:rFonts w:ascii="宋体" w:hAnsi="宋体" w:eastAsia="宋体" w:cs="Times New Roman"/>
          <w:color w:val="auto"/>
          <w:szCs w:val="21"/>
          <w:highlight w:val="none"/>
          <w:lang w:val="zh-CN"/>
        </w:rPr>
        <w:t>进行国内公开招标，</w:t>
      </w:r>
      <w:r>
        <w:rPr>
          <w:rFonts w:hint="eastAsia" w:ascii="宋体" w:hAnsi="宋体" w:eastAsia="宋体" w:cs="Times New Roman"/>
          <w:bCs/>
          <w:color w:val="auto"/>
          <w:kern w:val="0"/>
          <w:szCs w:val="21"/>
          <w:highlight w:val="none"/>
        </w:rPr>
        <w:t>详情请参见本招标文件</w:t>
      </w:r>
      <w:r>
        <w:rPr>
          <w:rFonts w:ascii="宋体" w:hAnsi="宋体" w:eastAsia="宋体" w:cs="Times New Roman"/>
          <w:bCs/>
          <w:color w:val="auto"/>
          <w:kern w:val="0"/>
          <w:szCs w:val="21"/>
          <w:highlight w:val="none"/>
        </w:rPr>
        <w:t>。</w:t>
      </w:r>
      <w:r>
        <w:rPr>
          <w:rFonts w:hint="eastAsia" w:ascii="宋体" w:hAnsi="宋体" w:eastAsia="宋体" w:cs="Times New Roman"/>
          <w:color w:val="auto"/>
          <w:kern w:val="0"/>
          <w:szCs w:val="21"/>
          <w:highlight w:val="none"/>
        </w:rPr>
        <w:t>欢迎符合条件的合格投标人参加投标，</w:t>
      </w:r>
      <w:r>
        <w:rPr>
          <w:rFonts w:hint="eastAsia" w:ascii="宋体" w:hAnsi="宋体" w:eastAsia="宋体" w:cs="Times New Roman"/>
          <w:bCs/>
          <w:color w:val="auto"/>
          <w:kern w:val="0"/>
          <w:szCs w:val="21"/>
          <w:highlight w:val="none"/>
        </w:rPr>
        <w:t>有关事项如下：</w:t>
      </w:r>
    </w:p>
    <w:p w14:paraId="41CFE822">
      <w:pPr>
        <w:autoSpaceDE w:val="0"/>
        <w:autoSpaceDN w:val="0"/>
        <w:adjustRightInd w:val="0"/>
        <w:spacing w:line="360" w:lineRule="auto"/>
        <w:ind w:right="-29" w:rightChars="-14" w:firstLine="420" w:firstLineChars="200"/>
        <w:rPr>
          <w:rFonts w:ascii="宋体" w:hAnsi="宋体" w:eastAsia="宋体" w:cs="Times New Roman"/>
          <w:color w:val="auto"/>
          <w:szCs w:val="21"/>
          <w:highlight w:val="none"/>
          <w:lang w:val="zh-CN"/>
        </w:rPr>
      </w:pPr>
    </w:p>
    <w:p w14:paraId="04B04700">
      <w:pPr>
        <w:autoSpaceDE w:val="0"/>
        <w:autoSpaceDN w:val="0"/>
        <w:adjustRightInd w:val="0"/>
        <w:snapToGrid w:val="0"/>
        <w:spacing w:line="360" w:lineRule="auto"/>
        <w:ind w:right="-34"/>
        <w:jc w:val="left"/>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en-US" w:eastAsia="zh-CN"/>
        </w:rPr>
        <w:t xml:space="preserve">1  </w:t>
      </w:r>
      <w:r>
        <w:rPr>
          <w:rFonts w:hint="eastAsia" w:ascii="宋体" w:hAnsi="宋体" w:eastAsia="宋体" w:cs="Times New Roman"/>
          <w:color w:val="auto"/>
          <w:szCs w:val="21"/>
          <w:highlight w:val="none"/>
          <w:lang w:val="zh-CN"/>
        </w:rPr>
        <w:t>招标范围：</w:t>
      </w:r>
      <w:r>
        <w:rPr>
          <w:rFonts w:hint="eastAsia" w:ascii="宋体" w:hAnsi="宋体" w:eastAsia="宋体" w:cs="Times New Roman"/>
          <w:color w:val="auto"/>
          <w:szCs w:val="21"/>
          <w:highlight w:val="none"/>
          <w:u w:val="single"/>
          <w:lang w:val="zh-CN"/>
        </w:rPr>
        <w:t>磁悬浮鼓风机成套设备采购，包运输、原设备拆除、安装、调试、验收及售后服务</w:t>
      </w:r>
      <w:r>
        <w:rPr>
          <w:rFonts w:hint="eastAsia" w:ascii="宋体" w:hAnsi="宋体" w:eastAsia="宋体" w:cs="Times New Roman"/>
          <w:color w:val="auto"/>
          <w:szCs w:val="21"/>
          <w:highlight w:val="none"/>
          <w:lang w:val="zh-CN"/>
        </w:rPr>
        <w:t>（具体内容详见：第三篇用户需求书）。</w:t>
      </w:r>
    </w:p>
    <w:p w14:paraId="3644A7B8">
      <w:pPr>
        <w:autoSpaceDE w:val="0"/>
        <w:autoSpaceDN w:val="0"/>
        <w:adjustRightInd w:val="0"/>
        <w:spacing w:line="360" w:lineRule="auto"/>
        <w:ind w:right="-29" w:rightChars="-14"/>
        <w:rPr>
          <w:rFonts w:ascii="宋体" w:hAnsi="宋体" w:eastAsia="宋体" w:cs="Times New Roman"/>
          <w:color w:val="auto"/>
          <w:szCs w:val="21"/>
          <w:highlight w:val="none"/>
          <w:lang w:val="zh-CN"/>
        </w:rPr>
      </w:pPr>
    </w:p>
    <w:p w14:paraId="61A650CE">
      <w:pPr>
        <w:numPr>
          <w:ilvl w:val="0"/>
          <w:numId w:val="0"/>
        </w:numPr>
        <w:autoSpaceDE w:val="0"/>
        <w:autoSpaceDN w:val="0"/>
        <w:adjustRightInd w:val="0"/>
        <w:snapToGrid w:val="0"/>
        <w:spacing w:line="360" w:lineRule="auto"/>
        <w:ind w:left="360" w:leftChars="0" w:right="-34" w:rightChars="0" w:hanging="360" w:firstLineChars="0"/>
        <w:jc w:val="left"/>
        <w:rPr>
          <w:rFonts w:ascii="宋体" w:hAnsi="宋体" w:eastAsia="宋体" w:cs="Times New Roman"/>
          <w:b/>
          <w:color w:val="auto"/>
          <w:szCs w:val="21"/>
          <w:highlight w:val="none"/>
          <w:lang w:val="zh-CN"/>
        </w:rPr>
      </w:pPr>
      <w:r>
        <w:rPr>
          <w:rFonts w:hint="eastAsia" w:ascii="宋体" w:hAnsi="宋体" w:eastAsia="宋体" w:cs="Times New Roman"/>
          <w:b/>
          <w:color w:val="auto"/>
          <w:kern w:val="2"/>
          <w:sz w:val="21"/>
          <w:szCs w:val="21"/>
          <w:highlight w:val="none"/>
          <w:lang w:val="en-US" w:eastAsia="zh-CN" w:bidi="ar-SA"/>
        </w:rPr>
        <w:t xml:space="preserve">2  </w:t>
      </w:r>
      <w:r>
        <w:rPr>
          <w:rFonts w:ascii="宋体" w:hAnsi="宋体" w:eastAsia="宋体" w:cs="Times New Roman"/>
          <w:b/>
          <w:color w:val="auto"/>
          <w:szCs w:val="21"/>
          <w:highlight w:val="none"/>
          <w:lang w:val="zh-CN"/>
        </w:rPr>
        <w:t>合格投标人</w:t>
      </w:r>
      <w:r>
        <w:rPr>
          <w:rFonts w:hint="eastAsia" w:ascii="宋体" w:hAnsi="宋体" w:eastAsia="宋体" w:cs="Times New Roman"/>
          <w:b/>
          <w:color w:val="auto"/>
          <w:szCs w:val="21"/>
          <w:highlight w:val="none"/>
          <w:lang w:val="zh-CN"/>
        </w:rPr>
        <w:t>资格要求</w:t>
      </w:r>
      <w:r>
        <w:rPr>
          <w:rFonts w:ascii="宋体" w:hAnsi="宋体" w:eastAsia="宋体" w:cs="Times New Roman"/>
          <w:b/>
          <w:color w:val="auto"/>
          <w:szCs w:val="21"/>
          <w:highlight w:val="none"/>
          <w:lang w:val="zh-CN"/>
        </w:rPr>
        <w:t>：</w:t>
      </w:r>
    </w:p>
    <w:p w14:paraId="6EB1E892">
      <w:pPr>
        <w:pStyle w:val="165"/>
        <w:spacing w:line="360" w:lineRule="auto"/>
        <w:ind w:left="422" w:right="-29" w:rightChars="-14" w:hanging="422" w:hangingChars="200"/>
        <w:jc w:val="both"/>
        <w:rPr>
          <w:rFonts w:hAnsi="宋体" w:eastAsia="宋体"/>
          <w:b/>
          <w:color w:val="auto"/>
          <w:sz w:val="21"/>
          <w:szCs w:val="21"/>
          <w:highlight w:val="none"/>
          <w:lang w:val="zh-CN"/>
        </w:rPr>
      </w:pPr>
      <w:r>
        <w:rPr>
          <w:rFonts w:hint="eastAsia" w:hAnsi="宋体" w:eastAsia="宋体"/>
          <w:b/>
          <w:color w:val="auto"/>
          <w:sz w:val="21"/>
          <w:szCs w:val="21"/>
          <w:highlight w:val="none"/>
          <w:lang w:val="zh-CN"/>
        </w:rPr>
        <w:t>2</w:t>
      </w:r>
      <w:r>
        <w:rPr>
          <w:rFonts w:hAnsi="宋体" w:eastAsia="宋体"/>
          <w:b/>
          <w:color w:val="auto"/>
          <w:sz w:val="21"/>
          <w:szCs w:val="21"/>
          <w:highlight w:val="none"/>
          <w:lang w:val="zh-CN"/>
        </w:rPr>
        <w:t xml:space="preserve">.1 </w:t>
      </w:r>
      <w:r>
        <w:rPr>
          <w:rFonts w:hint="eastAsia" w:hAnsi="宋体" w:eastAsia="宋体"/>
          <w:b/>
          <w:color w:val="auto"/>
          <w:sz w:val="21"/>
          <w:szCs w:val="21"/>
          <w:highlight w:val="none"/>
          <w:lang w:val="zh-CN"/>
        </w:rPr>
        <w:t>在中华人民共和国境内登记注册、合法存续、正常经营且具有独立承担民事责任能力的法人或其他组织</w:t>
      </w:r>
      <w:r>
        <w:rPr>
          <w:rFonts w:hAnsi="宋体" w:eastAsia="宋体"/>
          <w:b/>
          <w:color w:val="auto"/>
          <w:sz w:val="21"/>
          <w:szCs w:val="21"/>
          <w:highlight w:val="none"/>
          <w:lang w:val="zh-CN"/>
        </w:rPr>
        <w:t>；</w:t>
      </w:r>
    </w:p>
    <w:p w14:paraId="3C0266B5">
      <w:pPr>
        <w:pStyle w:val="165"/>
        <w:spacing w:line="360" w:lineRule="auto"/>
        <w:ind w:left="422" w:right="-29" w:rightChars="-14" w:hanging="422" w:hangingChars="200"/>
        <w:jc w:val="both"/>
        <w:rPr>
          <w:rFonts w:hAnsi="宋体" w:eastAsia="宋体"/>
          <w:b/>
          <w:color w:val="auto"/>
          <w:sz w:val="21"/>
          <w:szCs w:val="21"/>
          <w:highlight w:val="none"/>
        </w:rPr>
      </w:pPr>
      <w:bookmarkStart w:id="11" w:name="_Toc25819"/>
      <w:r>
        <w:rPr>
          <w:rFonts w:hint="eastAsia" w:hAnsi="宋体" w:eastAsia="宋体"/>
          <w:b/>
          <w:color w:val="auto"/>
          <w:sz w:val="21"/>
          <w:szCs w:val="21"/>
          <w:highlight w:val="none"/>
          <w:lang w:val="zh-CN"/>
        </w:rPr>
        <w:t>2.2 投标人须为所投磁悬浮鼓风机成套设备的制造商，或为所投磁悬浮鼓风机成套设备的制造商就本次投标独家授权的经销商；</w:t>
      </w:r>
    </w:p>
    <w:p w14:paraId="70BB452A">
      <w:pPr>
        <w:pStyle w:val="165"/>
        <w:spacing w:line="360" w:lineRule="auto"/>
        <w:ind w:left="422" w:right="-29" w:rightChars="-14" w:hanging="422" w:hangingChars="200"/>
        <w:jc w:val="both"/>
        <w:rPr>
          <w:rFonts w:hint="eastAsia" w:hAnsi="宋体" w:eastAsia="宋体"/>
          <w:b/>
          <w:color w:val="auto"/>
          <w:sz w:val="21"/>
          <w:szCs w:val="21"/>
          <w:highlight w:val="none"/>
        </w:rPr>
      </w:pPr>
      <w:r>
        <w:rPr>
          <w:rFonts w:hint="eastAsia" w:hAnsi="宋体" w:eastAsia="宋体"/>
          <w:b/>
          <w:color w:val="auto"/>
          <w:sz w:val="21"/>
          <w:szCs w:val="21"/>
          <w:highlight w:val="none"/>
          <w:lang w:val="zh-CN"/>
        </w:rPr>
        <w:t>2.</w:t>
      </w:r>
      <w:r>
        <w:rPr>
          <w:rFonts w:hint="eastAsia" w:hAnsi="宋体" w:eastAsia="宋体"/>
          <w:b/>
          <w:color w:val="auto"/>
          <w:sz w:val="21"/>
          <w:szCs w:val="21"/>
          <w:highlight w:val="none"/>
          <w:lang w:val="en-US" w:eastAsia="zh-CN"/>
        </w:rPr>
        <w:t>3</w:t>
      </w:r>
      <w:r>
        <w:rPr>
          <w:rFonts w:hint="eastAsia" w:hAnsi="宋体" w:eastAsia="宋体"/>
          <w:b/>
          <w:color w:val="auto"/>
          <w:sz w:val="21"/>
          <w:szCs w:val="21"/>
          <w:highlight w:val="none"/>
          <w:lang w:val="zh-CN"/>
        </w:rPr>
        <w:t xml:space="preserve"> 投标人</w:t>
      </w:r>
      <w:r>
        <w:rPr>
          <w:rFonts w:hint="eastAsia" w:hAnsi="宋体" w:eastAsia="宋体"/>
          <w:b/>
          <w:color w:val="auto"/>
          <w:sz w:val="21"/>
          <w:szCs w:val="21"/>
          <w:highlight w:val="none"/>
        </w:rPr>
        <w:t>2022年1月1日</w:t>
      </w:r>
      <w:r>
        <w:rPr>
          <w:rFonts w:hint="eastAsia" w:hAnsi="宋体" w:eastAsia="宋体"/>
          <w:b/>
          <w:color w:val="auto"/>
          <w:sz w:val="21"/>
          <w:szCs w:val="21"/>
          <w:highlight w:val="none"/>
          <w:lang w:val="zh-CN"/>
        </w:rPr>
        <w:t>以来</w:t>
      </w:r>
      <w:r>
        <w:rPr>
          <w:rFonts w:hAnsi="宋体" w:eastAsia="宋体"/>
          <w:b/>
          <w:color w:val="auto"/>
          <w:sz w:val="21"/>
          <w:szCs w:val="21"/>
          <w:highlight w:val="none"/>
        </w:rPr>
        <w:t>具有</w:t>
      </w:r>
      <w:r>
        <w:rPr>
          <w:rFonts w:hint="eastAsia" w:hAnsi="宋体" w:eastAsia="宋体"/>
          <w:b/>
          <w:color w:val="auto"/>
          <w:sz w:val="21"/>
          <w:szCs w:val="21"/>
          <w:highlight w:val="none"/>
          <w:lang w:val="zh-CN"/>
        </w:rPr>
        <w:t>一份投标品牌磁悬浮鼓风机成套设备在国内的供货业绩（合同签订日期为202</w:t>
      </w:r>
      <w:r>
        <w:rPr>
          <w:rFonts w:hint="eastAsia" w:hAnsi="宋体" w:eastAsia="宋体"/>
          <w:b/>
          <w:color w:val="auto"/>
          <w:sz w:val="21"/>
          <w:szCs w:val="21"/>
          <w:highlight w:val="none"/>
          <w:lang w:val="en-US" w:eastAsia="zh-CN"/>
        </w:rPr>
        <w:t>2</w:t>
      </w:r>
      <w:r>
        <w:rPr>
          <w:rFonts w:hint="eastAsia" w:hAnsi="宋体" w:eastAsia="宋体"/>
          <w:b/>
          <w:color w:val="auto"/>
          <w:sz w:val="21"/>
          <w:szCs w:val="21"/>
          <w:highlight w:val="none"/>
          <w:lang w:val="zh-CN"/>
        </w:rPr>
        <w:t>年1月1日或以后）；</w:t>
      </w:r>
    </w:p>
    <w:p w14:paraId="00A38D1E">
      <w:pPr>
        <w:pStyle w:val="165"/>
        <w:spacing w:line="360" w:lineRule="auto"/>
        <w:ind w:right="-29" w:rightChars="-14" w:firstLine="0" w:firstLineChars="0"/>
        <w:jc w:val="both"/>
        <w:rPr>
          <w:rFonts w:hAnsi="宋体" w:eastAsia="宋体"/>
          <w:b/>
          <w:color w:val="auto"/>
          <w:sz w:val="21"/>
          <w:szCs w:val="21"/>
          <w:highlight w:val="none"/>
          <w:lang w:val="zh-CN"/>
        </w:rPr>
      </w:pPr>
      <w:r>
        <w:rPr>
          <w:rFonts w:hint="eastAsia" w:hAnsi="宋体" w:eastAsia="宋体"/>
          <w:b/>
          <w:color w:val="auto"/>
          <w:sz w:val="21"/>
          <w:szCs w:val="21"/>
          <w:highlight w:val="none"/>
        </w:rPr>
        <w:t>2.</w:t>
      </w:r>
      <w:r>
        <w:rPr>
          <w:rFonts w:hint="eastAsia" w:hAnsi="宋体" w:eastAsia="宋体"/>
          <w:b/>
          <w:color w:val="auto"/>
          <w:sz w:val="21"/>
          <w:szCs w:val="21"/>
          <w:highlight w:val="none"/>
          <w:lang w:val="en-US" w:eastAsia="zh-CN"/>
        </w:rPr>
        <w:t>4</w:t>
      </w:r>
      <w:r>
        <w:rPr>
          <w:rFonts w:hint="eastAsia" w:hAnsi="宋体" w:eastAsia="宋体"/>
          <w:b/>
          <w:color w:val="auto"/>
          <w:sz w:val="21"/>
          <w:szCs w:val="21"/>
          <w:highlight w:val="none"/>
        </w:rPr>
        <w:t xml:space="preserve"> </w:t>
      </w:r>
      <w:r>
        <w:rPr>
          <w:rFonts w:hint="eastAsia" w:hAnsi="宋体" w:eastAsia="宋体"/>
          <w:b/>
          <w:color w:val="auto"/>
          <w:sz w:val="21"/>
          <w:szCs w:val="21"/>
          <w:highlight w:val="none"/>
          <w:lang w:val="zh-CN"/>
        </w:rPr>
        <w:t>本项目不接受联合体投标</w:t>
      </w:r>
      <w:bookmarkEnd w:id="11"/>
      <w:r>
        <w:rPr>
          <w:rFonts w:hint="eastAsia" w:hAnsi="宋体" w:eastAsia="宋体"/>
          <w:b/>
          <w:color w:val="auto"/>
          <w:sz w:val="21"/>
          <w:szCs w:val="21"/>
          <w:highlight w:val="none"/>
          <w:lang w:val="zh-CN"/>
        </w:rPr>
        <w:t>；</w:t>
      </w:r>
    </w:p>
    <w:p w14:paraId="2407AC13">
      <w:pPr>
        <w:pStyle w:val="165"/>
        <w:spacing w:line="360" w:lineRule="auto"/>
        <w:ind w:right="-29" w:rightChars="-14" w:firstLine="0" w:firstLineChars="0"/>
        <w:jc w:val="both"/>
        <w:rPr>
          <w:rFonts w:hAnsi="宋体" w:eastAsia="宋体"/>
          <w:b/>
          <w:color w:val="auto"/>
          <w:sz w:val="21"/>
          <w:szCs w:val="21"/>
          <w:highlight w:val="none"/>
          <w:lang w:val="zh-CN"/>
        </w:rPr>
      </w:pPr>
      <w:r>
        <w:rPr>
          <w:rFonts w:hint="eastAsia" w:hAnsi="宋体" w:eastAsia="宋体"/>
          <w:b/>
          <w:color w:val="auto"/>
          <w:sz w:val="21"/>
          <w:szCs w:val="21"/>
          <w:highlight w:val="none"/>
        </w:rPr>
        <w:t>2</w:t>
      </w:r>
      <w:r>
        <w:rPr>
          <w:rFonts w:hint="eastAsia" w:hAnsi="宋体" w:eastAsia="宋体"/>
          <w:b/>
          <w:color w:val="auto"/>
          <w:sz w:val="21"/>
          <w:szCs w:val="21"/>
          <w:highlight w:val="none"/>
          <w:lang w:val="zh-CN"/>
        </w:rPr>
        <w:t>.</w:t>
      </w:r>
      <w:r>
        <w:rPr>
          <w:rFonts w:hint="eastAsia" w:hAnsi="宋体" w:eastAsia="宋体"/>
          <w:b/>
          <w:color w:val="auto"/>
          <w:sz w:val="21"/>
          <w:szCs w:val="21"/>
          <w:highlight w:val="none"/>
          <w:lang w:val="en-US" w:eastAsia="zh-CN"/>
        </w:rPr>
        <w:t>5</w:t>
      </w:r>
      <w:r>
        <w:rPr>
          <w:rFonts w:hint="eastAsia" w:hAnsi="宋体" w:eastAsia="宋体"/>
          <w:b/>
          <w:color w:val="auto"/>
          <w:sz w:val="21"/>
          <w:szCs w:val="21"/>
          <w:highlight w:val="none"/>
        </w:rPr>
        <w:t xml:space="preserve"> </w:t>
      </w:r>
      <w:r>
        <w:rPr>
          <w:rFonts w:hint="eastAsia" w:hAnsi="宋体" w:eastAsia="宋体"/>
          <w:b/>
          <w:color w:val="auto"/>
          <w:sz w:val="21"/>
          <w:szCs w:val="21"/>
          <w:highlight w:val="none"/>
          <w:lang w:val="zh-CN"/>
        </w:rPr>
        <w:t>其他要求：</w:t>
      </w:r>
    </w:p>
    <w:p w14:paraId="7DE17C7B">
      <w:pPr>
        <w:pStyle w:val="165"/>
        <w:autoSpaceDE/>
        <w:autoSpaceDN/>
        <w:spacing w:line="360" w:lineRule="auto"/>
        <w:ind w:left="420" w:leftChars="200" w:firstLine="0" w:firstLineChars="0"/>
        <w:jc w:val="both"/>
        <w:rPr>
          <w:rFonts w:hAnsi="宋体" w:eastAsia="宋体"/>
          <w:b/>
          <w:color w:val="auto"/>
          <w:sz w:val="21"/>
          <w:szCs w:val="21"/>
          <w:highlight w:val="none"/>
          <w:lang w:val="zh-CN"/>
        </w:rPr>
      </w:pPr>
      <w:r>
        <w:rPr>
          <w:rFonts w:hint="eastAsia" w:hAnsi="宋体" w:eastAsia="宋体"/>
          <w:b/>
          <w:color w:val="auto"/>
          <w:sz w:val="21"/>
          <w:szCs w:val="21"/>
          <w:highlight w:val="none"/>
          <w:lang w:val="zh-CN"/>
        </w:rPr>
        <w:t>（1）投标人应在东莞市公共资源交易企业库建档；</w:t>
      </w:r>
    </w:p>
    <w:p w14:paraId="4C15BC6C">
      <w:pPr>
        <w:pStyle w:val="165"/>
        <w:autoSpaceDE/>
        <w:autoSpaceDN/>
        <w:spacing w:line="360" w:lineRule="auto"/>
        <w:ind w:left="420" w:leftChars="200" w:firstLine="0" w:firstLineChars="0"/>
        <w:jc w:val="both"/>
        <w:rPr>
          <w:rFonts w:hAnsi="宋体" w:eastAsia="宋体"/>
          <w:b/>
          <w:color w:val="auto"/>
          <w:sz w:val="21"/>
          <w:szCs w:val="21"/>
          <w:highlight w:val="none"/>
          <w:lang w:val="zh-CN"/>
        </w:rPr>
      </w:pPr>
      <w:r>
        <w:rPr>
          <w:rFonts w:hint="eastAsia" w:hAnsi="宋体" w:eastAsia="宋体"/>
          <w:b/>
          <w:color w:val="auto"/>
          <w:sz w:val="21"/>
          <w:szCs w:val="21"/>
          <w:highlight w:val="none"/>
          <w:lang w:val="zh-CN"/>
        </w:rPr>
        <w:t>（2）在招标文件规定的东莞市公共资源交易E网通管理平台建设工程交易系统（以下简称交易系统）信息数据采集时间前，投标人已在东莞市公共资源交易企业库建档，且法人、法定代表人名称或企业、人员资质证书等与本次招标项目密切相关的信息发生变更时已办结该变更的登记手续，投标人应登录交易系统核实企业填报数据真实有效。</w:t>
      </w:r>
    </w:p>
    <w:p w14:paraId="4485C303">
      <w:pPr>
        <w:autoSpaceDE w:val="0"/>
        <w:autoSpaceDN w:val="0"/>
        <w:adjustRightInd w:val="0"/>
        <w:spacing w:line="360" w:lineRule="auto"/>
        <w:ind w:right="-29" w:rightChars="-14" w:firstLine="420" w:firstLineChars="200"/>
        <w:rPr>
          <w:rFonts w:ascii="宋体" w:hAnsi="宋体" w:eastAsia="宋体" w:cs="Times New Roman"/>
          <w:color w:val="auto"/>
          <w:szCs w:val="21"/>
          <w:highlight w:val="none"/>
          <w:lang w:val="zh-CN"/>
        </w:rPr>
      </w:pPr>
    </w:p>
    <w:p w14:paraId="23CD616D">
      <w:pPr>
        <w:pStyle w:val="183"/>
        <w:numPr>
          <w:ilvl w:val="0"/>
          <w:numId w:val="0"/>
        </w:numPr>
        <w:spacing w:line="360" w:lineRule="auto"/>
        <w:ind w:left="426" w:leftChars="0" w:right="-34" w:rightChars="0" w:hanging="426" w:firstLineChars="0"/>
        <w:rPr>
          <w:rFonts w:ascii="宋体" w:hAnsi="宋体" w:cs="宋体"/>
          <w:color w:val="auto"/>
          <w:szCs w:val="21"/>
          <w:highlight w:val="none"/>
        </w:rPr>
      </w:pPr>
      <w:r>
        <w:rPr>
          <w:rFonts w:hint="eastAsia" w:ascii="宋体" w:hAnsi="宋体" w:cs="宋体"/>
          <w:color w:val="auto"/>
          <w:kern w:val="2"/>
          <w:sz w:val="21"/>
          <w:szCs w:val="21"/>
          <w:highlight w:val="none"/>
          <w:lang w:val="en-US" w:eastAsia="zh-CN" w:bidi="ar-SA"/>
        </w:rPr>
        <w:t xml:space="preserve">3   </w:t>
      </w:r>
      <w:r>
        <w:rPr>
          <w:rFonts w:hint="eastAsia" w:ascii="宋体" w:hAnsi="宋体" w:cs="宋体"/>
          <w:color w:val="auto"/>
          <w:szCs w:val="21"/>
          <w:highlight w:val="none"/>
          <w:lang w:val="zh-CN"/>
        </w:rPr>
        <w:t>获取招标文件的方式：凡有意参加投标者，可于</w:t>
      </w:r>
      <w:r>
        <w:rPr>
          <w:rFonts w:hint="eastAsia" w:ascii="宋体" w:hAnsi="宋体" w:cs="宋体"/>
          <w:color w:val="auto"/>
          <w:szCs w:val="21"/>
          <w:highlight w:val="none"/>
          <w:u w:val="single"/>
          <w:lang w:val="zh-CN"/>
        </w:rPr>
        <w:t>2025年</w:t>
      </w:r>
      <w:r>
        <w:rPr>
          <w:rFonts w:hint="eastAsia" w:ascii="宋体" w:hAnsi="宋体" w:cs="宋体"/>
          <w:color w:val="auto"/>
          <w:szCs w:val="21"/>
          <w:highlight w:val="none"/>
          <w:u w:val="single"/>
          <w:lang w:val="en-US" w:eastAsia="zh-CN"/>
        </w:rPr>
        <w:t xml:space="preserve"> 5 </w:t>
      </w:r>
      <w:r>
        <w:rPr>
          <w:rFonts w:hint="eastAsia" w:ascii="宋体" w:hAnsi="宋体" w:cs="宋体"/>
          <w:color w:val="auto"/>
          <w:szCs w:val="21"/>
          <w:highlight w:val="none"/>
          <w:u w:val="single"/>
          <w:lang w:val="zh-CN"/>
        </w:rPr>
        <w:t>月</w:t>
      </w:r>
      <w:r>
        <w:rPr>
          <w:rFonts w:hint="eastAsia" w:ascii="宋体" w:hAnsi="宋体" w:cs="宋体"/>
          <w:color w:val="auto"/>
          <w:szCs w:val="21"/>
          <w:highlight w:val="none"/>
          <w:u w:val="single"/>
          <w:lang w:val="en-US" w:eastAsia="zh-CN"/>
        </w:rPr>
        <w:t xml:space="preserve"> 16 </w:t>
      </w:r>
      <w:r>
        <w:rPr>
          <w:rFonts w:hint="eastAsia" w:ascii="宋体" w:hAnsi="宋体" w:cs="宋体"/>
          <w:color w:val="auto"/>
          <w:szCs w:val="21"/>
          <w:highlight w:val="none"/>
          <w:u w:val="single"/>
          <w:lang w:val="zh-CN"/>
        </w:rPr>
        <w:t>日</w:t>
      </w:r>
      <w:r>
        <w:rPr>
          <w:rFonts w:hint="eastAsia" w:ascii="宋体" w:hAnsi="宋体" w:cs="宋体"/>
          <w:color w:val="auto"/>
          <w:szCs w:val="21"/>
          <w:highlight w:val="none"/>
          <w:lang w:val="zh-CN"/>
        </w:rPr>
        <w:t>至投标截止时间前登录交易系统下载本次招标项目的招标文件等资料。</w:t>
      </w:r>
    </w:p>
    <w:p w14:paraId="472CB7D8">
      <w:pPr>
        <w:autoSpaceDE w:val="0"/>
        <w:autoSpaceDN w:val="0"/>
        <w:adjustRightInd w:val="0"/>
        <w:spacing w:line="360" w:lineRule="auto"/>
        <w:ind w:left="630" w:leftChars="100" w:right="-29" w:rightChars="-14" w:hanging="420" w:hangingChars="200"/>
        <w:rPr>
          <w:rFonts w:ascii="宋体" w:hAnsi="宋体" w:eastAsia="宋体" w:cs="Times New Roman"/>
          <w:color w:val="auto"/>
          <w:szCs w:val="21"/>
          <w:highlight w:val="none"/>
          <w:lang w:val="zh-CN"/>
        </w:rPr>
      </w:pPr>
    </w:p>
    <w:p w14:paraId="4B81B0EC">
      <w:pPr>
        <w:numPr>
          <w:ilvl w:val="0"/>
          <w:numId w:val="0"/>
        </w:numPr>
        <w:autoSpaceDE w:val="0"/>
        <w:autoSpaceDN w:val="0"/>
        <w:adjustRightInd w:val="0"/>
        <w:snapToGrid w:val="0"/>
        <w:spacing w:line="360" w:lineRule="auto"/>
        <w:ind w:left="360" w:leftChars="0" w:right="-34" w:rightChars="0" w:hanging="360" w:firstLineChars="0"/>
        <w:jc w:val="left"/>
        <w:rPr>
          <w:rFonts w:ascii="宋体" w:hAnsi="宋体" w:eastAsia="宋体" w:cs="Times New Roman"/>
          <w:color w:val="auto"/>
          <w:szCs w:val="21"/>
          <w:highlight w:val="none"/>
          <w:lang w:val="zh-CN"/>
        </w:rPr>
      </w:pPr>
      <w:r>
        <w:rPr>
          <w:rFonts w:hint="eastAsia" w:ascii="宋体" w:hAnsi="宋体" w:eastAsia="宋体" w:cs="Times New Roman"/>
          <w:color w:val="auto"/>
          <w:kern w:val="2"/>
          <w:sz w:val="21"/>
          <w:szCs w:val="21"/>
          <w:highlight w:val="none"/>
          <w:lang w:val="en-US" w:eastAsia="zh-CN" w:bidi="ar-SA"/>
        </w:rPr>
        <w:t xml:space="preserve">4   </w:t>
      </w:r>
      <w:r>
        <w:rPr>
          <w:rFonts w:ascii="宋体" w:hAnsi="宋体" w:eastAsia="宋体" w:cs="Times New Roman"/>
          <w:color w:val="auto"/>
          <w:szCs w:val="21"/>
          <w:highlight w:val="none"/>
          <w:lang w:val="zh-CN"/>
        </w:rPr>
        <w:t>招标代理机构</w:t>
      </w:r>
      <w:r>
        <w:rPr>
          <w:rFonts w:hint="eastAsia" w:ascii="宋体" w:hAnsi="宋体" w:eastAsia="宋体" w:cs="Times New Roman"/>
          <w:color w:val="auto"/>
          <w:szCs w:val="21"/>
          <w:highlight w:val="none"/>
          <w:lang w:val="zh-CN"/>
        </w:rPr>
        <w:t>在递交投标文件截止时间当天通过“信用中国”网站（www.creditchina.gov.cn）查询投标人（含其不具有独立法人资格的分支机构）信用记录。招标代理机构对投标人信用记录进行甄别，对列入失信被执行人、重大税收违法失信主体、</w:t>
      </w:r>
      <w:r>
        <w:rPr>
          <w:rFonts w:hint="eastAsia" w:ascii="宋体" w:hAnsi="宋体" w:eastAsia="宋体" w:cs="Times New Roman"/>
          <w:color w:val="auto"/>
          <w:szCs w:val="21"/>
          <w:highlight w:val="none"/>
        </w:rPr>
        <w:t>政府采购</w:t>
      </w:r>
      <w:r>
        <w:rPr>
          <w:rFonts w:hint="eastAsia" w:ascii="宋体" w:hAnsi="宋体" w:eastAsia="宋体" w:cs="Times New Roman"/>
          <w:color w:val="auto"/>
          <w:szCs w:val="21"/>
          <w:highlight w:val="none"/>
          <w:lang w:val="zh-CN"/>
        </w:rPr>
        <w:t>严重违法失信行为记录名单的投标人，做好相关记录（处罚期限届满的除外）</w:t>
      </w:r>
      <w:r>
        <w:rPr>
          <w:rFonts w:ascii="宋体" w:hAnsi="宋体" w:eastAsia="宋体" w:cs="Times New Roman"/>
          <w:color w:val="auto"/>
          <w:szCs w:val="21"/>
          <w:highlight w:val="none"/>
          <w:lang w:val="zh-CN"/>
        </w:rPr>
        <w:t>。</w:t>
      </w:r>
    </w:p>
    <w:p w14:paraId="6ABB7A96">
      <w:pPr>
        <w:autoSpaceDE w:val="0"/>
        <w:autoSpaceDN w:val="0"/>
        <w:adjustRightInd w:val="0"/>
        <w:spacing w:line="360" w:lineRule="auto"/>
        <w:ind w:right="-29" w:rightChars="-14" w:firstLine="420"/>
        <w:rPr>
          <w:rFonts w:ascii="宋体" w:hAnsi="宋体" w:eastAsia="宋体" w:cs="Times New Roman"/>
          <w:color w:val="auto"/>
          <w:szCs w:val="21"/>
          <w:highlight w:val="none"/>
          <w:lang w:val="zh-CN"/>
        </w:rPr>
      </w:pPr>
    </w:p>
    <w:p w14:paraId="34BB8FEF">
      <w:pPr>
        <w:numPr>
          <w:ilvl w:val="0"/>
          <w:numId w:val="0"/>
        </w:numPr>
        <w:autoSpaceDE w:val="0"/>
        <w:autoSpaceDN w:val="0"/>
        <w:adjustRightInd w:val="0"/>
        <w:snapToGrid w:val="0"/>
        <w:spacing w:line="360" w:lineRule="auto"/>
        <w:ind w:left="360" w:leftChars="0" w:right="-34" w:rightChars="0" w:hanging="360" w:firstLineChars="0"/>
        <w:jc w:val="left"/>
        <w:rPr>
          <w:rFonts w:ascii="宋体" w:hAnsi="宋体" w:eastAsia="宋体" w:cs="Times New Roman"/>
          <w:color w:val="auto"/>
          <w:szCs w:val="21"/>
          <w:highlight w:val="none"/>
          <w:lang w:val="zh-CN"/>
        </w:rPr>
      </w:pPr>
      <w:r>
        <w:rPr>
          <w:rFonts w:hint="eastAsia" w:ascii="宋体" w:hAnsi="宋体" w:eastAsia="宋体" w:cs="Times New Roman"/>
          <w:color w:val="auto"/>
          <w:kern w:val="2"/>
          <w:sz w:val="21"/>
          <w:szCs w:val="21"/>
          <w:highlight w:val="none"/>
          <w:lang w:val="en-US" w:eastAsia="zh-CN" w:bidi="ar-SA"/>
        </w:rPr>
        <w:t xml:space="preserve">5   </w:t>
      </w:r>
      <w:r>
        <w:rPr>
          <w:rFonts w:hint="eastAsia" w:ascii="宋体" w:hAnsi="宋体" w:eastAsia="宋体" w:cs="Times New Roman"/>
          <w:color w:val="auto"/>
          <w:szCs w:val="21"/>
          <w:highlight w:val="none"/>
          <w:lang w:val="zh-CN"/>
        </w:rPr>
        <w:t>投标会时间、地点及投标文件提交截止时间</w:t>
      </w:r>
      <w:r>
        <w:rPr>
          <w:rFonts w:ascii="宋体" w:hAnsi="宋体" w:eastAsia="宋体" w:cs="Times New Roman"/>
          <w:color w:val="auto"/>
          <w:szCs w:val="21"/>
          <w:highlight w:val="none"/>
          <w:lang w:val="zh-CN"/>
        </w:rPr>
        <w:t>：</w:t>
      </w:r>
    </w:p>
    <w:p w14:paraId="0E9F690B">
      <w:pPr>
        <w:pStyle w:val="165"/>
        <w:spacing w:line="360" w:lineRule="auto"/>
        <w:ind w:left="420" w:hanging="420" w:hangingChars="200"/>
        <w:jc w:val="both"/>
        <w:rPr>
          <w:rFonts w:hint="eastAsia" w:hAnsi="宋体" w:eastAsia="宋体"/>
          <w:bCs/>
          <w:color w:val="auto"/>
          <w:sz w:val="21"/>
          <w:szCs w:val="21"/>
          <w:highlight w:val="none"/>
          <w:lang w:val="zh-CN"/>
        </w:rPr>
      </w:pPr>
      <w:r>
        <w:rPr>
          <w:rFonts w:hint="eastAsia" w:hAnsi="宋体" w:eastAsia="宋体"/>
          <w:bCs/>
          <w:color w:val="auto"/>
          <w:sz w:val="21"/>
          <w:szCs w:val="21"/>
          <w:highlight w:val="none"/>
          <w:lang w:val="en-US" w:eastAsia="zh-CN"/>
        </w:rPr>
        <w:t xml:space="preserve">5.1 </w:t>
      </w:r>
      <w:r>
        <w:rPr>
          <w:rFonts w:hint="eastAsia" w:hAnsi="宋体" w:eastAsia="宋体"/>
          <w:bCs/>
          <w:color w:val="auto"/>
          <w:sz w:val="21"/>
          <w:szCs w:val="21"/>
          <w:highlight w:val="none"/>
          <w:lang w:val="zh-CN"/>
        </w:rPr>
        <w:t>投标会召开时间：</w:t>
      </w:r>
      <w:r>
        <w:rPr>
          <w:rFonts w:hint="eastAsia" w:hAnsi="宋体" w:eastAsia="宋体"/>
          <w:bCs/>
          <w:color w:val="auto"/>
          <w:sz w:val="21"/>
          <w:szCs w:val="21"/>
          <w:highlight w:val="none"/>
          <w:u w:val="single"/>
          <w:lang w:val="zh-CN"/>
        </w:rPr>
        <w:t>2025年</w:t>
      </w:r>
      <w:r>
        <w:rPr>
          <w:rFonts w:hint="eastAsia" w:hAnsi="宋体" w:eastAsia="宋体"/>
          <w:bCs/>
          <w:color w:val="auto"/>
          <w:sz w:val="21"/>
          <w:szCs w:val="21"/>
          <w:highlight w:val="none"/>
          <w:u w:val="single"/>
          <w:lang w:val="en-US" w:eastAsia="zh-CN"/>
        </w:rPr>
        <w:t xml:space="preserve"> 6 </w:t>
      </w:r>
      <w:r>
        <w:rPr>
          <w:rFonts w:hint="eastAsia" w:hAnsi="宋体" w:eastAsia="宋体"/>
          <w:bCs/>
          <w:color w:val="auto"/>
          <w:sz w:val="21"/>
          <w:szCs w:val="21"/>
          <w:highlight w:val="none"/>
          <w:u w:val="single"/>
          <w:lang w:val="zh-CN"/>
        </w:rPr>
        <w:t>月</w:t>
      </w:r>
      <w:r>
        <w:rPr>
          <w:rFonts w:hint="eastAsia" w:hAnsi="宋体" w:eastAsia="宋体"/>
          <w:bCs/>
          <w:color w:val="auto"/>
          <w:sz w:val="21"/>
          <w:szCs w:val="21"/>
          <w:highlight w:val="none"/>
          <w:u w:val="single"/>
          <w:lang w:val="en-US" w:eastAsia="zh-CN"/>
        </w:rPr>
        <w:t xml:space="preserve"> 6 </w:t>
      </w:r>
      <w:r>
        <w:rPr>
          <w:rFonts w:hint="eastAsia" w:hAnsi="宋体" w:eastAsia="宋体"/>
          <w:bCs/>
          <w:color w:val="auto"/>
          <w:sz w:val="21"/>
          <w:szCs w:val="21"/>
          <w:highlight w:val="none"/>
          <w:u w:val="single"/>
          <w:lang w:val="zh-CN"/>
        </w:rPr>
        <w:t xml:space="preserve">日 </w:t>
      </w:r>
      <w:r>
        <w:rPr>
          <w:rFonts w:hint="eastAsia" w:hAnsi="宋体" w:eastAsia="宋体"/>
          <w:bCs/>
          <w:color w:val="auto"/>
          <w:sz w:val="21"/>
          <w:szCs w:val="21"/>
          <w:highlight w:val="none"/>
          <w:u w:val="single"/>
          <w:lang w:val="en-US" w:eastAsia="zh-CN"/>
        </w:rPr>
        <w:t>9</w:t>
      </w:r>
      <w:r>
        <w:rPr>
          <w:rFonts w:hint="eastAsia" w:hAnsi="宋体" w:eastAsia="宋体"/>
          <w:bCs/>
          <w:color w:val="auto"/>
          <w:sz w:val="21"/>
          <w:szCs w:val="21"/>
          <w:highlight w:val="none"/>
          <w:u w:val="single"/>
          <w:lang w:val="zh-CN"/>
        </w:rPr>
        <w:t xml:space="preserve"> 时 </w:t>
      </w:r>
      <w:r>
        <w:rPr>
          <w:rFonts w:hint="eastAsia" w:hAnsi="宋体" w:eastAsia="宋体"/>
          <w:bCs/>
          <w:color w:val="auto"/>
          <w:sz w:val="21"/>
          <w:szCs w:val="21"/>
          <w:highlight w:val="none"/>
          <w:u w:val="single"/>
          <w:lang w:val="en-US" w:eastAsia="zh-CN"/>
        </w:rPr>
        <w:t>30</w:t>
      </w:r>
      <w:r>
        <w:rPr>
          <w:rFonts w:hint="eastAsia" w:hAnsi="宋体" w:eastAsia="宋体"/>
          <w:bCs/>
          <w:color w:val="auto"/>
          <w:sz w:val="21"/>
          <w:szCs w:val="21"/>
          <w:highlight w:val="none"/>
          <w:u w:val="single"/>
          <w:lang w:val="zh-CN"/>
        </w:rPr>
        <w:t xml:space="preserve">  分</w:t>
      </w:r>
      <w:r>
        <w:rPr>
          <w:rFonts w:hint="eastAsia" w:hAnsi="宋体" w:eastAsia="宋体"/>
          <w:bCs/>
          <w:color w:val="auto"/>
          <w:sz w:val="21"/>
          <w:szCs w:val="21"/>
          <w:highlight w:val="none"/>
          <w:lang w:val="zh-CN"/>
        </w:rPr>
        <w:t>，投标会召开地点：东莞市南城街道西平社区宏伟三路45号东莞市公共资源交易中心开标室（</w:t>
      </w:r>
      <w:r>
        <w:rPr>
          <w:rFonts w:hint="eastAsia" w:hAnsi="宋体" w:eastAsia="宋体"/>
          <w:bCs/>
          <w:color w:val="auto"/>
          <w:sz w:val="21"/>
          <w:szCs w:val="21"/>
          <w:highlight w:val="none"/>
          <w:lang w:val="en-US" w:eastAsia="zh-CN"/>
        </w:rPr>
        <w:t>10</w:t>
      </w:r>
      <w:r>
        <w:rPr>
          <w:rFonts w:hint="eastAsia" w:hAnsi="宋体" w:eastAsia="宋体"/>
          <w:bCs/>
          <w:color w:val="auto"/>
          <w:sz w:val="21"/>
          <w:szCs w:val="21"/>
          <w:highlight w:val="none"/>
          <w:lang w:val="zh-CN"/>
        </w:rPr>
        <w:t>）；</w:t>
      </w:r>
    </w:p>
    <w:p w14:paraId="43ED06FD">
      <w:pPr>
        <w:pStyle w:val="165"/>
        <w:spacing w:line="360" w:lineRule="auto"/>
        <w:ind w:left="420" w:hanging="420" w:hangingChars="200"/>
        <w:jc w:val="both"/>
        <w:rPr>
          <w:rFonts w:hAnsi="宋体" w:eastAsia="宋体"/>
          <w:bCs/>
          <w:color w:val="auto"/>
          <w:sz w:val="21"/>
          <w:szCs w:val="21"/>
          <w:highlight w:val="none"/>
          <w:lang w:val="zh-CN"/>
        </w:rPr>
      </w:pPr>
      <w:r>
        <w:rPr>
          <w:rFonts w:hint="eastAsia" w:hAnsi="宋体" w:eastAsia="宋体"/>
          <w:bCs/>
          <w:color w:val="auto"/>
          <w:sz w:val="21"/>
          <w:szCs w:val="21"/>
          <w:highlight w:val="none"/>
          <w:lang w:val="zh-CN"/>
        </w:rPr>
        <w:t>5.</w:t>
      </w:r>
      <w:r>
        <w:rPr>
          <w:rFonts w:hint="eastAsia" w:hAnsi="宋体" w:eastAsia="宋体"/>
          <w:bCs/>
          <w:color w:val="auto"/>
          <w:sz w:val="21"/>
          <w:szCs w:val="21"/>
          <w:highlight w:val="none"/>
          <w:lang w:val="en-US" w:eastAsia="zh-CN"/>
        </w:rPr>
        <w:t>2</w:t>
      </w:r>
      <w:r>
        <w:rPr>
          <w:rFonts w:hint="eastAsia" w:hAnsi="宋体" w:eastAsia="宋体"/>
          <w:bCs/>
          <w:color w:val="auto"/>
          <w:sz w:val="21"/>
          <w:szCs w:val="21"/>
          <w:highlight w:val="none"/>
          <w:lang w:val="zh-CN"/>
        </w:rPr>
        <w:t xml:space="preserve"> 投标文件递交的截止时间（投标截止时间，下同）：</w:t>
      </w:r>
      <w:r>
        <w:rPr>
          <w:rFonts w:hint="eastAsia" w:hAnsi="宋体" w:eastAsia="宋体"/>
          <w:bCs/>
          <w:color w:val="auto"/>
          <w:sz w:val="21"/>
          <w:szCs w:val="21"/>
          <w:highlight w:val="none"/>
          <w:u w:val="single"/>
          <w:lang w:val="zh-CN"/>
        </w:rPr>
        <w:t>2025年</w:t>
      </w:r>
      <w:r>
        <w:rPr>
          <w:rFonts w:hint="eastAsia" w:hAnsi="宋体" w:eastAsia="宋体"/>
          <w:bCs/>
          <w:color w:val="auto"/>
          <w:sz w:val="21"/>
          <w:szCs w:val="21"/>
          <w:highlight w:val="none"/>
          <w:u w:val="single"/>
          <w:lang w:val="en-US" w:eastAsia="zh-CN"/>
        </w:rPr>
        <w:t xml:space="preserve"> 6 </w:t>
      </w:r>
      <w:r>
        <w:rPr>
          <w:rFonts w:hint="eastAsia" w:hAnsi="宋体" w:eastAsia="宋体"/>
          <w:bCs/>
          <w:color w:val="auto"/>
          <w:sz w:val="21"/>
          <w:szCs w:val="21"/>
          <w:highlight w:val="none"/>
          <w:u w:val="single"/>
          <w:lang w:val="zh-CN"/>
        </w:rPr>
        <w:t>月</w:t>
      </w:r>
      <w:r>
        <w:rPr>
          <w:rFonts w:hint="eastAsia" w:hAnsi="宋体" w:eastAsia="宋体"/>
          <w:bCs/>
          <w:color w:val="auto"/>
          <w:sz w:val="21"/>
          <w:szCs w:val="21"/>
          <w:highlight w:val="none"/>
          <w:u w:val="single"/>
          <w:lang w:val="en-US" w:eastAsia="zh-CN"/>
        </w:rPr>
        <w:t xml:space="preserve"> 6 </w:t>
      </w:r>
      <w:r>
        <w:rPr>
          <w:rFonts w:hint="eastAsia" w:hAnsi="宋体" w:eastAsia="宋体"/>
          <w:bCs/>
          <w:color w:val="auto"/>
          <w:sz w:val="21"/>
          <w:szCs w:val="21"/>
          <w:highlight w:val="none"/>
          <w:u w:val="single"/>
          <w:lang w:val="zh-CN"/>
        </w:rPr>
        <w:t xml:space="preserve">日 </w:t>
      </w:r>
      <w:r>
        <w:rPr>
          <w:rFonts w:hint="eastAsia" w:hAnsi="宋体" w:eastAsia="宋体"/>
          <w:bCs/>
          <w:color w:val="auto"/>
          <w:sz w:val="21"/>
          <w:szCs w:val="21"/>
          <w:highlight w:val="none"/>
          <w:u w:val="single"/>
          <w:lang w:val="en-US" w:eastAsia="zh-CN"/>
        </w:rPr>
        <w:t>9</w:t>
      </w:r>
      <w:r>
        <w:rPr>
          <w:rFonts w:hint="eastAsia" w:hAnsi="宋体" w:eastAsia="宋体"/>
          <w:bCs/>
          <w:color w:val="auto"/>
          <w:sz w:val="21"/>
          <w:szCs w:val="21"/>
          <w:highlight w:val="none"/>
          <w:u w:val="single"/>
          <w:lang w:val="zh-CN"/>
        </w:rPr>
        <w:t xml:space="preserve"> 时 </w:t>
      </w:r>
      <w:r>
        <w:rPr>
          <w:rFonts w:hint="eastAsia" w:hAnsi="宋体" w:eastAsia="宋体"/>
          <w:bCs/>
          <w:color w:val="auto"/>
          <w:sz w:val="21"/>
          <w:szCs w:val="21"/>
          <w:highlight w:val="none"/>
          <w:u w:val="single"/>
          <w:lang w:val="en-US" w:eastAsia="zh-CN"/>
        </w:rPr>
        <w:t>30</w:t>
      </w:r>
      <w:r>
        <w:rPr>
          <w:rFonts w:hint="eastAsia" w:hAnsi="宋体" w:eastAsia="宋体"/>
          <w:bCs/>
          <w:color w:val="auto"/>
          <w:sz w:val="21"/>
          <w:szCs w:val="21"/>
          <w:highlight w:val="none"/>
          <w:u w:val="single"/>
          <w:lang w:val="zh-CN"/>
        </w:rPr>
        <w:t xml:space="preserve"> 分，</w:t>
      </w:r>
      <w:r>
        <w:rPr>
          <w:rFonts w:hint="eastAsia" w:hAnsi="宋体" w:eastAsia="宋体"/>
          <w:bCs/>
          <w:color w:val="auto"/>
          <w:sz w:val="21"/>
          <w:szCs w:val="21"/>
          <w:highlight w:val="none"/>
          <w:lang w:val="zh-CN"/>
        </w:rPr>
        <w:t>地点：通过东莞市公共资源交易E网通管理平台建设工程交易系统网上提交；</w:t>
      </w:r>
    </w:p>
    <w:p w14:paraId="2502D274">
      <w:pPr>
        <w:pStyle w:val="165"/>
        <w:spacing w:line="360" w:lineRule="auto"/>
        <w:ind w:left="420" w:hanging="420" w:hangingChars="200"/>
        <w:rPr>
          <w:rFonts w:hint="eastAsia" w:hAnsi="宋体" w:eastAsia="宋体"/>
          <w:bCs/>
          <w:color w:val="auto"/>
          <w:sz w:val="21"/>
          <w:szCs w:val="21"/>
          <w:highlight w:val="none"/>
          <w:lang w:val="zh-CN"/>
        </w:rPr>
      </w:pPr>
      <w:r>
        <w:rPr>
          <w:rFonts w:hint="eastAsia" w:hAnsi="宋体" w:eastAsia="宋体"/>
          <w:bCs/>
          <w:color w:val="auto"/>
          <w:sz w:val="21"/>
          <w:szCs w:val="21"/>
          <w:highlight w:val="none"/>
          <w:lang w:val="zh-CN"/>
        </w:rPr>
        <w:t>5.</w:t>
      </w:r>
      <w:r>
        <w:rPr>
          <w:rFonts w:hint="eastAsia" w:hAnsi="宋体" w:eastAsia="宋体"/>
          <w:bCs/>
          <w:color w:val="auto"/>
          <w:sz w:val="21"/>
          <w:szCs w:val="21"/>
          <w:highlight w:val="none"/>
          <w:lang w:val="en-US" w:eastAsia="zh-CN"/>
        </w:rPr>
        <w:t>3</w:t>
      </w:r>
      <w:r>
        <w:rPr>
          <w:rFonts w:hint="eastAsia" w:hAnsi="宋体" w:eastAsia="宋体"/>
          <w:bCs/>
          <w:color w:val="auto"/>
          <w:sz w:val="21"/>
          <w:szCs w:val="21"/>
          <w:highlight w:val="none"/>
          <w:lang w:val="zh-CN"/>
        </w:rPr>
        <w:t xml:space="preserve"> 投标人必须通过交易系统在线上传投标文件，上述方式外提交的投标文件及逾期通过网络上传的电子投标文件，招标人不予受理。</w:t>
      </w:r>
    </w:p>
    <w:p w14:paraId="264508FF">
      <w:pPr>
        <w:pStyle w:val="165"/>
        <w:spacing w:line="360" w:lineRule="auto"/>
        <w:ind w:left="420" w:hanging="420" w:hangingChars="200"/>
        <w:rPr>
          <w:rFonts w:hint="eastAsia" w:hAnsi="宋体" w:eastAsia="宋体"/>
          <w:bCs/>
          <w:color w:val="auto"/>
          <w:sz w:val="21"/>
          <w:szCs w:val="21"/>
          <w:highlight w:val="none"/>
          <w:lang w:val="zh-CN"/>
        </w:rPr>
      </w:pPr>
    </w:p>
    <w:p w14:paraId="7533DF9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363" w:leftChars="0" w:right="-34" w:rightChars="0" w:hanging="363" w:firstLineChars="0"/>
        <w:textAlignment w:val="auto"/>
        <w:rPr>
          <w:rFonts w:hint="eastAsia" w:hAnsi="宋体" w:eastAsia="宋体"/>
          <w:bCs/>
          <w:color w:val="auto"/>
          <w:sz w:val="21"/>
          <w:szCs w:val="21"/>
          <w:highlight w:val="none"/>
          <w:lang w:val="zh-CN"/>
        </w:rPr>
      </w:pPr>
      <w:r>
        <w:rPr>
          <w:rFonts w:hint="eastAsia" w:hAnsi="宋体" w:eastAsia="宋体"/>
          <w:bCs/>
          <w:color w:val="auto"/>
          <w:sz w:val="21"/>
          <w:szCs w:val="21"/>
          <w:highlight w:val="none"/>
          <w:lang w:val="en-US" w:eastAsia="zh-CN"/>
        </w:rPr>
        <w:t xml:space="preserve">6   </w:t>
      </w:r>
      <w:r>
        <w:rPr>
          <w:rFonts w:hint="eastAsia" w:hAnsi="宋体" w:eastAsia="宋体"/>
          <w:bCs/>
          <w:color w:val="auto"/>
          <w:sz w:val="21"/>
          <w:szCs w:val="21"/>
          <w:highlight w:val="none"/>
          <w:lang w:val="zh-CN"/>
        </w:rPr>
        <w:t>开标时间和地点：</w:t>
      </w:r>
    </w:p>
    <w:p w14:paraId="5C8FB4A6">
      <w:pPr>
        <w:pStyle w:val="165"/>
        <w:spacing w:line="360" w:lineRule="auto"/>
        <w:ind w:left="420" w:hanging="420" w:hangingChars="200"/>
        <w:rPr>
          <w:rFonts w:hint="eastAsia" w:hAnsi="宋体" w:eastAsia="宋体"/>
          <w:bCs/>
          <w:color w:val="auto"/>
          <w:sz w:val="21"/>
          <w:szCs w:val="21"/>
          <w:highlight w:val="none"/>
          <w:lang w:val="zh-CN"/>
        </w:rPr>
      </w:pPr>
      <w:r>
        <w:rPr>
          <w:rFonts w:hint="eastAsia" w:hAnsi="宋体" w:eastAsia="宋体"/>
          <w:bCs/>
          <w:color w:val="auto"/>
          <w:sz w:val="21"/>
          <w:szCs w:val="21"/>
          <w:highlight w:val="none"/>
          <w:lang w:val="zh-CN" w:eastAsia="zh-CN"/>
        </w:rPr>
        <w:t xml:space="preserve">6.1 </w:t>
      </w:r>
      <w:r>
        <w:rPr>
          <w:rFonts w:hint="eastAsia" w:hAnsi="宋体" w:eastAsia="宋体"/>
          <w:bCs/>
          <w:color w:val="auto"/>
          <w:sz w:val="21"/>
          <w:szCs w:val="21"/>
          <w:highlight w:val="none"/>
          <w:lang w:val="zh-CN"/>
        </w:rPr>
        <w:t>开标时间：同投标截止时间；</w:t>
      </w:r>
    </w:p>
    <w:p w14:paraId="7F4F41CD">
      <w:pPr>
        <w:pStyle w:val="165"/>
        <w:spacing w:line="360" w:lineRule="auto"/>
        <w:ind w:left="420" w:hanging="420" w:hangingChars="200"/>
        <w:rPr>
          <w:rFonts w:hint="eastAsia" w:hAnsi="宋体" w:eastAsia="宋体"/>
          <w:bCs/>
          <w:color w:val="auto"/>
          <w:sz w:val="21"/>
          <w:szCs w:val="21"/>
          <w:highlight w:val="none"/>
          <w:lang w:val="zh-CN"/>
        </w:rPr>
      </w:pPr>
      <w:r>
        <w:rPr>
          <w:rFonts w:hint="eastAsia" w:hAnsi="宋体" w:eastAsia="宋体"/>
          <w:bCs/>
          <w:color w:val="auto"/>
          <w:sz w:val="21"/>
          <w:szCs w:val="21"/>
          <w:highlight w:val="none"/>
          <w:lang w:val="zh-CN" w:eastAsia="zh-CN"/>
        </w:rPr>
        <w:t xml:space="preserve">6.2 </w:t>
      </w:r>
      <w:r>
        <w:rPr>
          <w:rFonts w:hint="eastAsia" w:hAnsi="宋体" w:eastAsia="宋体"/>
          <w:bCs/>
          <w:color w:val="auto"/>
          <w:sz w:val="21"/>
          <w:szCs w:val="21"/>
          <w:highlight w:val="none"/>
          <w:lang w:val="zh-CN"/>
        </w:rPr>
        <w:t>开标地点：东莞市南城街道西平社区宏伟三路45号东莞市公共资源交易中心开标室（</w:t>
      </w:r>
      <w:r>
        <w:rPr>
          <w:rFonts w:hint="eastAsia" w:hAnsi="宋体" w:eastAsia="宋体"/>
          <w:bCs/>
          <w:color w:val="auto"/>
          <w:sz w:val="21"/>
          <w:szCs w:val="21"/>
          <w:highlight w:val="none"/>
          <w:lang w:val="en-US" w:eastAsia="zh-CN"/>
        </w:rPr>
        <w:t>10</w:t>
      </w:r>
      <w:r>
        <w:rPr>
          <w:rFonts w:hint="eastAsia" w:hAnsi="宋体" w:eastAsia="宋体"/>
          <w:bCs/>
          <w:color w:val="auto"/>
          <w:sz w:val="21"/>
          <w:szCs w:val="21"/>
          <w:highlight w:val="none"/>
          <w:lang w:val="zh-CN"/>
        </w:rPr>
        <w:t>）。</w:t>
      </w:r>
    </w:p>
    <w:p w14:paraId="0911D2D7">
      <w:pPr>
        <w:pStyle w:val="165"/>
        <w:spacing w:line="360" w:lineRule="auto"/>
        <w:ind w:left="420" w:hanging="420" w:hangingChars="200"/>
        <w:rPr>
          <w:rFonts w:hAnsi="宋体" w:eastAsia="宋体"/>
          <w:bCs/>
          <w:color w:val="auto"/>
          <w:sz w:val="21"/>
          <w:szCs w:val="21"/>
          <w:highlight w:val="none"/>
          <w:lang w:val="zh-CN"/>
        </w:rPr>
      </w:pPr>
      <w:r>
        <w:rPr>
          <w:rFonts w:hint="eastAsia" w:hAnsi="宋体" w:eastAsia="宋体"/>
          <w:bCs/>
          <w:color w:val="auto"/>
          <w:sz w:val="21"/>
          <w:szCs w:val="21"/>
          <w:highlight w:val="none"/>
          <w:lang w:val="en-US" w:eastAsia="zh-CN"/>
        </w:rPr>
        <w:t xml:space="preserve">6.3 </w:t>
      </w:r>
      <w:r>
        <w:rPr>
          <w:rFonts w:hint="eastAsia" w:hAnsi="宋体" w:eastAsia="宋体"/>
          <w:bCs/>
          <w:color w:val="auto"/>
          <w:sz w:val="21"/>
          <w:szCs w:val="21"/>
          <w:highlight w:val="none"/>
          <w:lang w:val="zh-CN"/>
        </w:rPr>
        <w:t>对投标人提示如下：开标视频网上直播，建议投标人可通过投标人企业数字证书登录到东莞市公共资源交易中心的</w:t>
      </w:r>
      <w:r>
        <w:rPr>
          <w:rFonts w:hint="eastAsia" w:hAnsi="宋体" w:eastAsia="宋体"/>
          <w:bCs/>
          <w:color w:val="auto"/>
          <w:sz w:val="21"/>
          <w:szCs w:val="21"/>
          <w:highlight w:val="none"/>
          <w:lang w:val="en-US" w:eastAsia="zh-CN"/>
        </w:rPr>
        <w:t>E</w:t>
      </w:r>
      <w:r>
        <w:rPr>
          <w:rFonts w:hint="eastAsia" w:hAnsi="宋体" w:eastAsia="宋体"/>
          <w:bCs/>
          <w:color w:val="auto"/>
          <w:sz w:val="21"/>
          <w:szCs w:val="21"/>
          <w:highlight w:val="none"/>
          <w:lang w:val="zh-CN"/>
        </w:rPr>
        <w:t>网通管理平台后，</w:t>
      </w:r>
      <w:bookmarkStart w:id="844" w:name="_GoBack"/>
      <w:bookmarkEnd w:id="844"/>
      <w:r>
        <w:rPr>
          <w:rFonts w:hint="eastAsia" w:hAnsi="宋体" w:eastAsia="宋体"/>
          <w:bCs/>
          <w:color w:val="auto"/>
          <w:sz w:val="21"/>
          <w:szCs w:val="21"/>
          <w:highlight w:val="none"/>
          <w:lang w:val="zh-CN"/>
        </w:rPr>
        <w:t>可通过“建设工程”栏目，点击“开标直播”、“标室列表”，查看标室直播画面。</w:t>
      </w:r>
    </w:p>
    <w:p w14:paraId="67ED0759">
      <w:pPr>
        <w:autoSpaceDE w:val="0"/>
        <w:autoSpaceDN w:val="0"/>
        <w:adjustRightInd w:val="0"/>
        <w:spacing w:line="360" w:lineRule="auto"/>
        <w:ind w:left="210" w:leftChars="100" w:right="-29" w:rightChars="-14"/>
        <w:rPr>
          <w:rFonts w:ascii="宋体" w:hAnsi="宋体" w:eastAsia="宋体" w:cs="Times New Roman"/>
          <w:color w:val="auto"/>
          <w:szCs w:val="21"/>
          <w:highlight w:val="none"/>
          <w:lang w:val="zh-CN"/>
        </w:rPr>
      </w:pPr>
    </w:p>
    <w:p w14:paraId="4E4EE44E">
      <w:pPr>
        <w:numPr>
          <w:ilvl w:val="0"/>
          <w:numId w:val="0"/>
        </w:numPr>
        <w:wordWrap w:val="0"/>
        <w:autoSpaceDE w:val="0"/>
        <w:autoSpaceDN w:val="0"/>
        <w:adjustRightInd w:val="0"/>
        <w:snapToGrid w:val="0"/>
        <w:spacing w:line="360" w:lineRule="auto"/>
        <w:ind w:left="363" w:leftChars="0" w:right="-34" w:rightChars="0" w:hanging="363" w:firstLineChars="0"/>
        <w:jc w:val="left"/>
        <w:rPr>
          <w:rFonts w:ascii="宋体" w:hAnsi="宋体" w:eastAsia="宋体" w:cs="Times New Roman"/>
          <w:bCs/>
          <w:color w:val="auto"/>
          <w:szCs w:val="21"/>
          <w:highlight w:val="none"/>
        </w:rPr>
      </w:pPr>
      <w:r>
        <w:rPr>
          <w:rFonts w:hint="eastAsia" w:ascii="宋体" w:hAnsi="宋体" w:eastAsia="宋体" w:cs="Times New Roman"/>
          <w:bCs/>
          <w:color w:val="auto"/>
          <w:kern w:val="2"/>
          <w:sz w:val="21"/>
          <w:szCs w:val="21"/>
          <w:highlight w:val="none"/>
          <w:lang w:val="en-US" w:eastAsia="zh-CN" w:bidi="ar-SA"/>
        </w:rPr>
        <w:t xml:space="preserve">7   </w:t>
      </w:r>
      <w:r>
        <w:rPr>
          <w:rFonts w:hint="eastAsia" w:ascii="宋体" w:hAnsi="宋体" w:eastAsia="宋体" w:cs="Times New Roman"/>
          <w:bCs/>
          <w:color w:val="auto"/>
          <w:szCs w:val="21"/>
          <w:highlight w:val="none"/>
        </w:rPr>
        <w:t>本项目相关公告在以下媒介发布：全国公共资源交易平台（广东省·东莞市）（https://ygp.gdzwfw.gov.cn/#/441900/index）、中国招标投标公共服务平台（www.cebpubservice.com）、东莞市水务集团有限公司网（www.dgswjt.cn）、</w:t>
      </w:r>
      <w:r>
        <w:rPr>
          <w:rFonts w:hint="eastAsia" w:ascii="宋体" w:hAnsi="宋体" w:eastAsia="宋体" w:cs="Times New Roman"/>
          <w:bCs/>
          <w:color w:val="auto"/>
          <w:szCs w:val="21"/>
          <w:highlight w:val="none"/>
          <w:u w:val="none"/>
        </w:rPr>
        <w:t>招标代理机构网站（</w:t>
      </w:r>
      <w:r>
        <w:rPr>
          <w:rFonts w:hint="eastAsia" w:ascii="宋体" w:hAnsi="宋体" w:eastAsia="宋体" w:cs="Times New Roman"/>
          <w:bCs/>
          <w:color w:val="auto"/>
          <w:szCs w:val="21"/>
          <w:highlight w:val="none"/>
          <w:u w:val="none"/>
          <w:lang w:eastAsia="zh-CN"/>
        </w:rPr>
        <w:t>www.sfcx.cn</w:t>
      </w:r>
      <w:r>
        <w:rPr>
          <w:rFonts w:ascii="宋体" w:hAnsi="宋体" w:eastAsia="宋体" w:cs="Times New Roman"/>
          <w:bCs/>
          <w:color w:val="auto"/>
          <w:szCs w:val="21"/>
          <w:highlight w:val="none"/>
          <w:u w:val="none"/>
        </w:rPr>
        <w:t>）</w:t>
      </w:r>
      <w:r>
        <w:rPr>
          <w:rFonts w:ascii="宋体" w:hAnsi="宋体" w:eastAsia="宋体" w:cs="Times New Roman"/>
          <w:color w:val="auto"/>
          <w:szCs w:val="21"/>
          <w:highlight w:val="none"/>
          <w:lang w:val="zh-CN"/>
        </w:rPr>
        <w:t>。</w:t>
      </w:r>
    </w:p>
    <w:p w14:paraId="3A3D8C0C">
      <w:pPr>
        <w:autoSpaceDE w:val="0"/>
        <w:autoSpaceDN w:val="0"/>
        <w:adjustRightInd w:val="0"/>
        <w:snapToGrid w:val="0"/>
        <w:spacing w:line="360" w:lineRule="auto"/>
        <w:ind w:right="-34"/>
        <w:jc w:val="left"/>
        <w:rPr>
          <w:rFonts w:hint="default" w:ascii="宋体" w:hAnsi="宋体" w:eastAsia="宋体" w:cs="Times New Roman"/>
          <w:bCs/>
          <w:color w:val="auto"/>
          <w:szCs w:val="21"/>
          <w:highlight w:val="none"/>
          <w:lang w:val="en-US" w:eastAsia="zh-CN"/>
        </w:rPr>
      </w:pPr>
    </w:p>
    <w:p w14:paraId="4EE45CF9">
      <w:pPr>
        <w:autoSpaceDE w:val="0"/>
        <w:autoSpaceDN w:val="0"/>
        <w:adjustRightInd w:val="0"/>
        <w:snapToGrid w:val="0"/>
        <w:spacing w:line="360" w:lineRule="auto"/>
        <w:ind w:right="-34"/>
        <w:jc w:val="left"/>
        <w:rPr>
          <w:rFonts w:ascii="宋体" w:hAnsi="宋体" w:eastAsia="宋体" w:cs="Times New Roman"/>
          <w:bCs/>
          <w:color w:val="auto"/>
          <w:szCs w:val="21"/>
          <w:highlight w:val="none"/>
        </w:rPr>
      </w:pPr>
      <w:r>
        <w:rPr>
          <w:rFonts w:hint="default" w:ascii="宋体" w:hAnsi="宋体" w:eastAsia="宋体" w:cs="Times New Roman"/>
          <w:bCs/>
          <w:color w:val="auto"/>
          <w:szCs w:val="21"/>
          <w:highlight w:val="none"/>
          <w:lang w:val="en-US" w:eastAsia="zh-CN"/>
        </w:rPr>
        <w:t>8</w:t>
      </w:r>
      <w:r>
        <w:rPr>
          <w:rFonts w:hint="eastAsia" w:ascii="宋体" w:hAnsi="宋体" w:eastAsia="宋体" w:cs="Times New Roman"/>
          <w:bCs/>
          <w:color w:val="auto"/>
          <w:szCs w:val="21"/>
          <w:highlight w:val="none"/>
          <w:lang w:val="en-US" w:eastAsia="zh-CN"/>
        </w:rPr>
        <w:t xml:space="preserve">   </w:t>
      </w:r>
      <w:r>
        <w:rPr>
          <w:rFonts w:hint="eastAsia" w:ascii="宋体" w:hAnsi="宋体" w:eastAsia="宋体" w:cs="Times New Roman"/>
          <w:bCs/>
          <w:color w:val="auto"/>
          <w:szCs w:val="21"/>
          <w:highlight w:val="none"/>
        </w:rPr>
        <w:t>投标保证金</w:t>
      </w:r>
    </w:p>
    <w:p w14:paraId="555353F5">
      <w:pPr>
        <w:autoSpaceDE w:val="0"/>
        <w:autoSpaceDN w:val="0"/>
        <w:adjustRightInd w:val="0"/>
        <w:snapToGrid w:val="0"/>
        <w:spacing w:line="360" w:lineRule="auto"/>
        <w:ind w:right="-34"/>
        <w:jc w:val="left"/>
        <w:rPr>
          <w:rFonts w:hint="eastAsia" w:ascii="宋体" w:hAnsi="宋体" w:eastAsia="宋体" w:cs="Times New Roman"/>
          <w:bCs/>
          <w:color w:val="auto"/>
          <w:szCs w:val="21"/>
          <w:highlight w:val="none"/>
          <w:lang w:val="zh-CN"/>
        </w:rPr>
      </w:pPr>
      <w:r>
        <w:rPr>
          <w:rFonts w:hint="eastAsia" w:ascii="宋体" w:hAnsi="宋体" w:eastAsia="宋体" w:cs="Times New Roman"/>
          <w:bCs/>
          <w:color w:val="auto"/>
          <w:szCs w:val="21"/>
          <w:highlight w:val="none"/>
          <w:lang w:val="en-US" w:eastAsia="zh-CN"/>
        </w:rPr>
        <w:t>8</w:t>
      </w:r>
      <w:r>
        <w:rPr>
          <w:rFonts w:hint="eastAsia" w:ascii="宋体" w:hAnsi="宋体" w:eastAsia="宋体" w:cs="Times New Roman"/>
          <w:bCs/>
          <w:color w:val="auto"/>
          <w:szCs w:val="21"/>
          <w:highlight w:val="none"/>
          <w:lang w:val="zh-CN"/>
        </w:rPr>
        <w:t>.1 本次招标投标人须提交投标保证金金额：</w:t>
      </w:r>
      <w:r>
        <w:rPr>
          <w:rFonts w:hint="eastAsia" w:ascii="宋体" w:hAnsi="宋体" w:eastAsia="宋体" w:cs="Times New Roman"/>
          <w:bCs/>
          <w:color w:val="auto"/>
          <w:szCs w:val="21"/>
          <w:highlight w:val="none"/>
          <w:lang w:val="en-US" w:eastAsia="zh-CN"/>
        </w:rPr>
        <w:t>230,000.00</w:t>
      </w:r>
      <w:r>
        <w:rPr>
          <w:rFonts w:hint="eastAsia" w:ascii="宋体" w:hAnsi="宋体" w:eastAsia="宋体" w:cs="Times New Roman"/>
          <w:bCs/>
          <w:color w:val="auto"/>
          <w:szCs w:val="21"/>
          <w:highlight w:val="none"/>
          <w:lang w:val="zh-CN"/>
        </w:rPr>
        <w:t>元。</w:t>
      </w:r>
    </w:p>
    <w:p w14:paraId="2A1C2C98">
      <w:pPr>
        <w:autoSpaceDE w:val="0"/>
        <w:autoSpaceDN w:val="0"/>
        <w:adjustRightInd w:val="0"/>
        <w:snapToGrid w:val="0"/>
        <w:spacing w:line="360" w:lineRule="auto"/>
        <w:ind w:right="-34"/>
        <w:jc w:val="left"/>
        <w:rPr>
          <w:rFonts w:hint="eastAsia" w:ascii="宋体" w:hAnsi="宋体" w:eastAsia="宋体" w:cs="Times New Roman"/>
          <w:bCs/>
          <w:color w:val="auto"/>
          <w:szCs w:val="21"/>
          <w:highlight w:val="none"/>
          <w:lang w:val="zh-CN"/>
        </w:rPr>
      </w:pPr>
      <w:r>
        <w:rPr>
          <w:rFonts w:hint="eastAsia" w:ascii="宋体" w:hAnsi="宋体" w:eastAsia="宋体" w:cs="Times New Roman"/>
          <w:bCs/>
          <w:color w:val="auto"/>
          <w:szCs w:val="21"/>
          <w:highlight w:val="none"/>
          <w:lang w:val="en-US" w:eastAsia="zh-CN"/>
        </w:rPr>
        <w:t>8</w:t>
      </w:r>
      <w:r>
        <w:rPr>
          <w:rFonts w:hint="eastAsia" w:ascii="宋体" w:hAnsi="宋体" w:eastAsia="宋体" w:cs="Times New Roman"/>
          <w:bCs/>
          <w:color w:val="auto"/>
          <w:szCs w:val="21"/>
          <w:highlight w:val="none"/>
          <w:lang w:val="zh-CN"/>
        </w:rPr>
        <w:t>.2</w:t>
      </w:r>
      <w:r>
        <w:rPr>
          <w:rFonts w:hint="eastAsia" w:ascii="宋体" w:hAnsi="宋体" w:eastAsia="宋体" w:cs="Times New Roman"/>
          <w:bCs/>
          <w:color w:val="auto"/>
          <w:szCs w:val="21"/>
          <w:highlight w:val="none"/>
          <w:lang w:val="en-US" w:eastAsia="zh-CN"/>
        </w:rPr>
        <w:t xml:space="preserve"> </w:t>
      </w:r>
      <w:r>
        <w:rPr>
          <w:rFonts w:hint="eastAsia" w:ascii="宋体" w:hAnsi="宋体" w:eastAsia="宋体" w:cs="Times New Roman"/>
          <w:bCs/>
          <w:color w:val="auto"/>
          <w:szCs w:val="21"/>
          <w:highlight w:val="none"/>
          <w:lang w:val="zh-CN"/>
        </w:rPr>
        <w:t>投标保证金形式：单项投标保证金；银行电子保函；保险电子保单；</w:t>
      </w:r>
    </w:p>
    <w:p w14:paraId="488DFD4F">
      <w:pPr>
        <w:autoSpaceDE w:val="0"/>
        <w:autoSpaceDN w:val="0"/>
        <w:adjustRightInd w:val="0"/>
        <w:snapToGrid w:val="0"/>
        <w:spacing w:line="360" w:lineRule="auto"/>
        <w:ind w:right="-34"/>
        <w:jc w:val="left"/>
        <w:rPr>
          <w:rFonts w:hint="eastAsia" w:ascii="宋体" w:hAnsi="宋体" w:eastAsia="宋体" w:cs="Times New Roman"/>
          <w:bCs/>
          <w:color w:val="auto"/>
          <w:szCs w:val="21"/>
          <w:highlight w:val="none"/>
          <w:lang w:val="zh-CN"/>
        </w:rPr>
      </w:pPr>
      <w:r>
        <w:rPr>
          <w:rFonts w:hint="eastAsia" w:ascii="宋体" w:hAnsi="宋体" w:eastAsia="宋体" w:cs="Times New Roman"/>
          <w:bCs/>
          <w:color w:val="auto"/>
          <w:szCs w:val="21"/>
          <w:highlight w:val="none"/>
          <w:lang w:val="zh-CN"/>
        </w:rPr>
        <w:t>其它：     /     。</w:t>
      </w:r>
    </w:p>
    <w:p w14:paraId="341CD681">
      <w:pPr>
        <w:autoSpaceDE w:val="0"/>
        <w:autoSpaceDN w:val="0"/>
        <w:adjustRightInd w:val="0"/>
        <w:snapToGrid w:val="0"/>
        <w:spacing w:line="360" w:lineRule="auto"/>
        <w:ind w:right="-34"/>
        <w:jc w:val="left"/>
        <w:rPr>
          <w:rFonts w:hint="eastAsia" w:ascii="宋体" w:hAnsi="宋体" w:eastAsia="宋体" w:cs="Times New Roman"/>
          <w:bCs/>
          <w:color w:val="auto"/>
          <w:szCs w:val="21"/>
          <w:highlight w:val="none"/>
          <w:lang w:val="zh-CN"/>
        </w:rPr>
      </w:pPr>
      <w:r>
        <w:rPr>
          <w:rFonts w:hint="eastAsia" w:ascii="宋体" w:hAnsi="宋体" w:eastAsia="宋体" w:cs="Times New Roman"/>
          <w:bCs/>
          <w:color w:val="auto"/>
          <w:szCs w:val="21"/>
          <w:highlight w:val="none"/>
          <w:lang w:val="en-US" w:eastAsia="zh-CN"/>
        </w:rPr>
        <w:t>8</w:t>
      </w:r>
      <w:r>
        <w:rPr>
          <w:rFonts w:hint="eastAsia" w:ascii="宋体" w:hAnsi="宋体" w:eastAsia="宋体" w:cs="Times New Roman"/>
          <w:bCs/>
          <w:color w:val="auto"/>
          <w:szCs w:val="21"/>
          <w:highlight w:val="none"/>
          <w:lang w:val="zh-CN"/>
        </w:rPr>
        <w:t>.</w:t>
      </w:r>
      <w:r>
        <w:rPr>
          <w:rFonts w:hint="eastAsia" w:ascii="宋体" w:hAnsi="宋体" w:eastAsia="宋体" w:cs="Times New Roman"/>
          <w:bCs/>
          <w:color w:val="auto"/>
          <w:szCs w:val="21"/>
          <w:highlight w:val="none"/>
          <w:lang w:val="en-US" w:eastAsia="zh-CN"/>
        </w:rPr>
        <w:t xml:space="preserve">3 </w:t>
      </w:r>
      <w:r>
        <w:rPr>
          <w:rFonts w:hint="eastAsia" w:ascii="宋体" w:hAnsi="宋体" w:eastAsia="宋体" w:cs="Times New Roman"/>
          <w:bCs/>
          <w:color w:val="auto"/>
          <w:szCs w:val="21"/>
          <w:highlight w:val="none"/>
          <w:lang w:val="zh-CN"/>
        </w:rPr>
        <w:t>投标保证金形式注意事项：</w:t>
      </w:r>
    </w:p>
    <w:p w14:paraId="1AB5AFBB">
      <w:pPr>
        <w:autoSpaceDE w:val="0"/>
        <w:autoSpaceDN w:val="0"/>
        <w:adjustRightInd w:val="0"/>
        <w:snapToGrid w:val="0"/>
        <w:spacing w:line="360" w:lineRule="auto"/>
        <w:ind w:right="-34"/>
        <w:jc w:val="left"/>
        <w:rPr>
          <w:rFonts w:hint="eastAsia" w:ascii="宋体" w:hAnsi="宋体" w:eastAsia="宋体" w:cs="Times New Roman"/>
          <w:bCs/>
          <w:color w:val="auto"/>
          <w:szCs w:val="21"/>
          <w:highlight w:val="none"/>
          <w:lang w:val="zh-CN"/>
        </w:rPr>
      </w:pPr>
      <w:r>
        <w:rPr>
          <w:rFonts w:hint="eastAsia" w:ascii="宋体" w:hAnsi="宋体" w:eastAsia="宋体" w:cs="Times New Roman"/>
          <w:bCs/>
          <w:color w:val="auto"/>
          <w:szCs w:val="21"/>
          <w:highlight w:val="none"/>
          <w:lang w:val="zh-CN"/>
        </w:rPr>
        <w:t>（1）投标保证金到账时间应为投标保证金的关联时间。</w:t>
      </w:r>
    </w:p>
    <w:p w14:paraId="4D1A3542">
      <w:pPr>
        <w:autoSpaceDE w:val="0"/>
        <w:autoSpaceDN w:val="0"/>
        <w:adjustRightInd w:val="0"/>
        <w:snapToGrid w:val="0"/>
        <w:spacing w:line="360" w:lineRule="auto"/>
        <w:ind w:right="-34"/>
        <w:jc w:val="left"/>
        <w:rPr>
          <w:rFonts w:hint="eastAsia" w:ascii="宋体" w:hAnsi="宋体" w:eastAsia="宋体" w:cs="Times New Roman"/>
          <w:bCs/>
          <w:color w:val="auto"/>
          <w:szCs w:val="21"/>
          <w:highlight w:val="none"/>
          <w:lang w:val="zh-CN"/>
        </w:rPr>
      </w:pPr>
      <w:r>
        <w:rPr>
          <w:rFonts w:hint="eastAsia" w:ascii="宋体" w:hAnsi="宋体" w:eastAsia="宋体" w:cs="Times New Roman"/>
          <w:bCs/>
          <w:color w:val="auto"/>
          <w:szCs w:val="21"/>
          <w:highlight w:val="none"/>
          <w:lang w:val="zh-CN"/>
        </w:rPr>
        <w:t>（2）投标保证金数据超过投标截止时间后到达交易系统的，无法关联。</w:t>
      </w:r>
    </w:p>
    <w:p w14:paraId="67D1500F">
      <w:pPr>
        <w:autoSpaceDE w:val="0"/>
        <w:autoSpaceDN w:val="0"/>
        <w:adjustRightInd w:val="0"/>
        <w:snapToGrid w:val="0"/>
        <w:spacing w:line="360" w:lineRule="auto"/>
        <w:ind w:right="-34"/>
        <w:jc w:val="left"/>
        <w:rPr>
          <w:rFonts w:hint="eastAsia" w:ascii="宋体" w:hAnsi="宋体" w:eastAsia="宋体" w:cs="Times New Roman"/>
          <w:bCs/>
          <w:color w:val="auto"/>
          <w:szCs w:val="21"/>
          <w:highlight w:val="none"/>
          <w:lang w:val="zh-CN"/>
        </w:rPr>
      </w:pPr>
      <w:r>
        <w:rPr>
          <w:rFonts w:hint="eastAsia" w:ascii="宋体" w:hAnsi="宋体" w:eastAsia="宋体" w:cs="Times New Roman"/>
          <w:bCs/>
          <w:color w:val="auto"/>
          <w:szCs w:val="21"/>
          <w:highlight w:val="none"/>
          <w:lang w:val="zh-CN"/>
        </w:rPr>
        <w:t>（3）投标人应提前办理投标保证金手续，自行承担数据延误风险。</w:t>
      </w:r>
    </w:p>
    <w:p w14:paraId="3BD8FB00">
      <w:pPr>
        <w:pStyle w:val="6"/>
        <w:rPr>
          <w:color w:val="auto"/>
          <w:highlight w:val="none"/>
        </w:rPr>
      </w:pPr>
    </w:p>
    <w:p w14:paraId="0B7B2BF0">
      <w:pPr>
        <w:numPr>
          <w:ilvl w:val="0"/>
          <w:numId w:val="0"/>
        </w:numPr>
        <w:autoSpaceDE w:val="0"/>
        <w:autoSpaceDN w:val="0"/>
        <w:adjustRightInd w:val="0"/>
        <w:snapToGrid w:val="0"/>
        <w:spacing w:line="360" w:lineRule="auto"/>
        <w:ind w:left="360" w:leftChars="0" w:right="-34" w:rightChars="0" w:hanging="360" w:firstLineChars="0"/>
        <w:jc w:val="left"/>
        <w:rPr>
          <w:rFonts w:ascii="宋体" w:hAnsi="宋体" w:eastAsia="宋体" w:cs="Times New Roman"/>
          <w:color w:val="auto"/>
          <w:szCs w:val="21"/>
          <w:highlight w:val="none"/>
        </w:rPr>
      </w:pPr>
      <w:r>
        <w:rPr>
          <w:rFonts w:hint="eastAsia" w:ascii="宋体" w:hAnsi="宋体" w:eastAsia="宋体" w:cs="Times New Roman"/>
          <w:color w:val="auto"/>
          <w:kern w:val="2"/>
          <w:sz w:val="21"/>
          <w:szCs w:val="21"/>
          <w:highlight w:val="none"/>
          <w:lang w:val="en-US" w:eastAsia="zh-CN" w:bidi="ar-SA"/>
        </w:rPr>
        <w:t xml:space="preserve">9   </w:t>
      </w:r>
      <w:r>
        <w:rPr>
          <w:rFonts w:ascii="宋体" w:hAnsi="宋体" w:eastAsia="宋体" w:cs="Times New Roman"/>
          <w:bCs/>
          <w:color w:val="auto"/>
          <w:szCs w:val="21"/>
          <w:highlight w:val="none"/>
          <w:lang w:val="zh-CN"/>
        </w:rPr>
        <w:t>招标人联系方式</w:t>
      </w:r>
    </w:p>
    <w:p w14:paraId="7F2EE122">
      <w:pPr>
        <w:widowControl/>
        <w:autoSpaceDE w:val="0"/>
        <w:autoSpaceDN w:val="0"/>
        <w:adjustRightInd w:val="0"/>
        <w:spacing w:line="360" w:lineRule="auto"/>
        <w:ind w:right="-31" w:rightChars="-15" w:firstLine="424" w:firstLineChars="202"/>
        <w:jc w:val="left"/>
        <w:textAlignment w:val="bottom"/>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招标人：</w:t>
      </w:r>
      <w:r>
        <w:rPr>
          <w:rFonts w:hint="eastAsia" w:ascii="宋体" w:hAnsi="宋体" w:eastAsia="宋体" w:cs="Times New Roman"/>
          <w:color w:val="auto"/>
          <w:kern w:val="0"/>
          <w:szCs w:val="21"/>
          <w:highlight w:val="none"/>
        </w:rPr>
        <w:t>东莞市石鼓净水有限公司</w:t>
      </w:r>
    </w:p>
    <w:p w14:paraId="678D9F33">
      <w:pPr>
        <w:widowControl/>
        <w:autoSpaceDE w:val="0"/>
        <w:autoSpaceDN w:val="0"/>
        <w:adjustRightInd w:val="0"/>
        <w:spacing w:line="360" w:lineRule="auto"/>
        <w:ind w:right="-31" w:rightChars="-15" w:firstLine="424" w:firstLineChars="202"/>
        <w:jc w:val="left"/>
        <w:textAlignment w:val="bottom"/>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地</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rPr>
        <w:t xml:space="preserve"> 址：</w:t>
      </w:r>
      <w:r>
        <w:rPr>
          <w:rFonts w:hint="eastAsia" w:ascii="宋体" w:hAnsi="宋体" w:eastAsia="宋体" w:cs="Times New Roman"/>
          <w:color w:val="auto"/>
          <w:kern w:val="0"/>
          <w:szCs w:val="21"/>
          <w:highlight w:val="none"/>
        </w:rPr>
        <w:t>东莞市南城街道滨河路100号一期1号楼101室</w:t>
      </w:r>
    </w:p>
    <w:p w14:paraId="6407F10F">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Times New Roman"/>
          <w:color w:val="auto"/>
          <w:kern w:val="0"/>
          <w:szCs w:val="21"/>
          <w:highlight w:val="none"/>
          <w:lang w:eastAsia="zh-CN"/>
        </w:rPr>
      </w:pPr>
      <w:r>
        <w:rPr>
          <w:rFonts w:ascii="宋体" w:hAnsi="宋体" w:eastAsia="宋体" w:cs="Times New Roman"/>
          <w:color w:val="auto"/>
          <w:kern w:val="0"/>
          <w:szCs w:val="21"/>
          <w:highlight w:val="none"/>
        </w:rPr>
        <w:t>联系人</w:t>
      </w:r>
      <w:r>
        <w:rPr>
          <w:rFonts w:hint="eastAsia" w:ascii="宋体" w:hAnsi="宋体" w:eastAsia="宋体" w:cs="Times New Roman"/>
          <w:color w:val="auto"/>
          <w:kern w:val="0"/>
          <w:szCs w:val="21"/>
          <w:highlight w:val="none"/>
        </w:rPr>
        <w:t>：</w:t>
      </w:r>
      <w:r>
        <w:rPr>
          <w:rFonts w:hint="eastAsia" w:ascii="宋体" w:hAnsi="宋体" w:eastAsia="宋体" w:cs="Times New Roman"/>
          <w:color w:val="auto"/>
          <w:kern w:val="0"/>
          <w:szCs w:val="21"/>
          <w:highlight w:val="none"/>
          <w:lang w:eastAsia="zh-CN"/>
        </w:rPr>
        <w:t>万淑婷</w:t>
      </w:r>
    </w:p>
    <w:p w14:paraId="15BB73CD">
      <w:pPr>
        <w:widowControl/>
        <w:autoSpaceDE w:val="0"/>
        <w:autoSpaceDN w:val="0"/>
        <w:adjustRightInd w:val="0"/>
        <w:spacing w:line="360" w:lineRule="auto"/>
        <w:ind w:right="-31" w:rightChars="-15" w:firstLine="424" w:firstLineChars="202"/>
        <w:jc w:val="left"/>
        <w:textAlignment w:val="bottom"/>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电  话：</w:t>
      </w:r>
      <w:r>
        <w:rPr>
          <w:rFonts w:hint="eastAsia" w:ascii="宋体" w:hAnsi="宋体" w:eastAsia="宋体" w:cs="Times New Roman"/>
          <w:color w:val="auto"/>
          <w:kern w:val="0"/>
          <w:szCs w:val="21"/>
          <w:highlight w:val="none"/>
        </w:rPr>
        <w:t>0769-</w:t>
      </w:r>
      <w:r>
        <w:rPr>
          <w:rFonts w:hint="eastAsia" w:ascii="宋体" w:hAnsi="宋体" w:eastAsia="宋体" w:cs="Times New Roman"/>
          <w:color w:val="auto"/>
          <w:kern w:val="0"/>
          <w:szCs w:val="21"/>
          <w:highlight w:val="none"/>
          <w:lang w:val="en-US" w:eastAsia="zh-CN"/>
        </w:rPr>
        <w:t>23286160</w:t>
      </w:r>
    </w:p>
    <w:p w14:paraId="24E8B682">
      <w:pPr>
        <w:autoSpaceDE w:val="0"/>
        <w:autoSpaceDN w:val="0"/>
        <w:adjustRightInd w:val="0"/>
        <w:spacing w:line="360" w:lineRule="auto"/>
        <w:ind w:right="-29" w:rightChars="-14" w:firstLine="420"/>
        <w:rPr>
          <w:rFonts w:ascii="宋体" w:hAnsi="宋体" w:eastAsia="宋体" w:cs="Times New Roman"/>
          <w:color w:val="auto"/>
          <w:kern w:val="0"/>
          <w:szCs w:val="21"/>
          <w:highlight w:val="none"/>
        </w:rPr>
      </w:pPr>
    </w:p>
    <w:p w14:paraId="26A8F4FF">
      <w:pPr>
        <w:numPr>
          <w:ilvl w:val="0"/>
          <w:numId w:val="0"/>
        </w:numPr>
        <w:autoSpaceDE w:val="0"/>
        <w:autoSpaceDN w:val="0"/>
        <w:adjustRightInd w:val="0"/>
        <w:snapToGrid w:val="0"/>
        <w:spacing w:line="360" w:lineRule="auto"/>
        <w:ind w:left="360" w:leftChars="0" w:right="-34" w:rightChars="0" w:hanging="360" w:firstLineChars="0"/>
        <w:jc w:val="left"/>
        <w:rPr>
          <w:rFonts w:ascii="宋体" w:hAnsi="宋体" w:eastAsia="宋体" w:cs="Times New Roman"/>
          <w:color w:val="auto"/>
          <w:szCs w:val="21"/>
          <w:highlight w:val="none"/>
        </w:rPr>
      </w:pPr>
      <w:r>
        <w:rPr>
          <w:rFonts w:hint="eastAsia" w:ascii="宋体" w:hAnsi="宋体" w:eastAsia="宋体" w:cs="Times New Roman"/>
          <w:color w:val="auto"/>
          <w:kern w:val="2"/>
          <w:sz w:val="21"/>
          <w:szCs w:val="21"/>
          <w:highlight w:val="none"/>
          <w:lang w:val="en-US" w:eastAsia="zh-CN" w:bidi="ar-SA"/>
        </w:rPr>
        <w:t xml:space="preserve">10  </w:t>
      </w:r>
      <w:r>
        <w:rPr>
          <w:rFonts w:ascii="宋体" w:hAnsi="宋体" w:eastAsia="宋体" w:cs="Times New Roman"/>
          <w:color w:val="auto"/>
          <w:szCs w:val="21"/>
          <w:highlight w:val="none"/>
        </w:rPr>
        <w:t>招标代理机构</w:t>
      </w:r>
      <w:r>
        <w:rPr>
          <w:rFonts w:hint="eastAsia" w:ascii="宋体" w:hAnsi="宋体" w:eastAsia="宋体" w:cs="Times New Roman"/>
          <w:color w:val="auto"/>
          <w:szCs w:val="21"/>
          <w:highlight w:val="none"/>
        </w:rPr>
        <w:t>及异议受理</w:t>
      </w:r>
      <w:r>
        <w:rPr>
          <w:rFonts w:ascii="宋体" w:hAnsi="宋体" w:eastAsia="宋体" w:cs="Times New Roman"/>
          <w:color w:val="auto"/>
          <w:szCs w:val="21"/>
          <w:highlight w:val="none"/>
        </w:rPr>
        <w:t>联系方式</w:t>
      </w:r>
    </w:p>
    <w:p w14:paraId="7596C60E">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Times New Roman"/>
          <w:color w:val="auto"/>
          <w:kern w:val="0"/>
          <w:szCs w:val="21"/>
          <w:highlight w:val="none"/>
          <w:lang w:eastAsia="zh-CN"/>
        </w:rPr>
      </w:pPr>
      <w:r>
        <w:rPr>
          <w:rFonts w:ascii="宋体" w:hAnsi="宋体" w:eastAsia="宋体" w:cs="Times New Roman"/>
          <w:color w:val="auto"/>
          <w:kern w:val="0"/>
          <w:szCs w:val="21"/>
          <w:highlight w:val="none"/>
        </w:rPr>
        <w:t>招标代理机构：</w:t>
      </w:r>
      <w:r>
        <w:rPr>
          <w:rFonts w:hint="eastAsia" w:ascii="宋体" w:hAnsi="宋体" w:eastAsia="宋体" w:cs="Times New Roman"/>
          <w:color w:val="auto"/>
          <w:kern w:val="0"/>
          <w:szCs w:val="21"/>
          <w:highlight w:val="none"/>
          <w:lang w:eastAsia="zh-CN"/>
        </w:rPr>
        <w:t>三方诚信招标有限公司</w:t>
      </w:r>
    </w:p>
    <w:p w14:paraId="32FFACA5">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Times New Roman"/>
          <w:color w:val="auto"/>
          <w:kern w:val="0"/>
          <w:szCs w:val="21"/>
          <w:highlight w:val="none"/>
          <w:lang w:eastAsia="zh-CN"/>
        </w:rPr>
      </w:pPr>
      <w:r>
        <w:rPr>
          <w:rFonts w:ascii="宋体" w:hAnsi="宋体" w:eastAsia="宋体" w:cs="Times New Roman"/>
          <w:color w:val="auto"/>
          <w:kern w:val="0"/>
          <w:szCs w:val="21"/>
          <w:highlight w:val="none"/>
        </w:rPr>
        <w:t>地  址：</w:t>
      </w:r>
      <w:r>
        <w:rPr>
          <w:rFonts w:hint="eastAsia" w:ascii="宋体" w:hAnsi="宋体" w:eastAsia="宋体" w:cs="Times New Roman"/>
          <w:color w:val="auto"/>
          <w:kern w:val="0"/>
          <w:szCs w:val="21"/>
          <w:highlight w:val="none"/>
          <w:lang w:eastAsia="zh-CN"/>
        </w:rPr>
        <w:t>东莞市南城街道鸿福西路81号国际商会大厦706室</w:t>
      </w:r>
    </w:p>
    <w:p w14:paraId="166FC639">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Times New Roman"/>
          <w:color w:val="auto"/>
          <w:kern w:val="0"/>
          <w:szCs w:val="21"/>
          <w:highlight w:val="none"/>
          <w:lang w:eastAsia="zh-CN"/>
        </w:rPr>
      </w:pPr>
      <w:r>
        <w:rPr>
          <w:rFonts w:ascii="宋体" w:hAnsi="宋体" w:eastAsia="宋体" w:cs="Times New Roman"/>
          <w:color w:val="auto"/>
          <w:kern w:val="0"/>
          <w:szCs w:val="21"/>
          <w:highlight w:val="none"/>
        </w:rPr>
        <w:t>联系人：</w:t>
      </w:r>
      <w:r>
        <w:rPr>
          <w:rFonts w:hint="eastAsia" w:ascii="宋体" w:hAnsi="宋体" w:eastAsia="宋体" w:cs="Times New Roman"/>
          <w:color w:val="auto"/>
          <w:kern w:val="0"/>
          <w:szCs w:val="21"/>
          <w:highlight w:val="none"/>
          <w:lang w:eastAsia="zh-CN"/>
        </w:rPr>
        <w:t>王佳涛、陈树辉</w:t>
      </w:r>
    </w:p>
    <w:p w14:paraId="70F58BBF">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Times New Roman"/>
          <w:color w:val="auto"/>
          <w:kern w:val="0"/>
          <w:szCs w:val="21"/>
          <w:highlight w:val="none"/>
          <w:lang w:eastAsia="zh-CN"/>
        </w:rPr>
      </w:pPr>
      <w:r>
        <w:rPr>
          <w:rFonts w:hint="eastAsia" w:ascii="宋体" w:hAnsi="宋体" w:eastAsia="宋体" w:cs="Times New Roman"/>
          <w:color w:val="auto"/>
          <w:kern w:val="0"/>
          <w:szCs w:val="21"/>
          <w:highlight w:val="none"/>
        </w:rPr>
        <w:t xml:space="preserve">电 </w:t>
      </w:r>
      <w:r>
        <w:rPr>
          <w:rFonts w:ascii="宋体" w:hAnsi="宋体" w:eastAsia="宋体" w:cs="Times New Roman"/>
          <w:color w:val="auto"/>
          <w:kern w:val="0"/>
          <w:szCs w:val="21"/>
          <w:highlight w:val="none"/>
        </w:rPr>
        <w:t xml:space="preserve"> </w:t>
      </w:r>
      <w:r>
        <w:rPr>
          <w:rFonts w:hint="eastAsia" w:ascii="宋体" w:hAnsi="宋体" w:eastAsia="宋体" w:cs="Times New Roman"/>
          <w:color w:val="auto"/>
          <w:kern w:val="0"/>
          <w:szCs w:val="21"/>
          <w:highlight w:val="none"/>
        </w:rPr>
        <w:t>话</w:t>
      </w:r>
      <w:r>
        <w:rPr>
          <w:rFonts w:ascii="宋体" w:hAnsi="宋体" w:eastAsia="宋体" w:cs="Times New Roman"/>
          <w:color w:val="auto"/>
          <w:kern w:val="0"/>
          <w:szCs w:val="21"/>
          <w:highlight w:val="none"/>
        </w:rPr>
        <w:t>：</w:t>
      </w:r>
      <w:r>
        <w:rPr>
          <w:rFonts w:hint="eastAsia" w:ascii="宋体" w:hAnsi="宋体" w:eastAsia="宋体" w:cs="Times New Roman"/>
          <w:color w:val="auto"/>
          <w:kern w:val="0"/>
          <w:szCs w:val="21"/>
          <w:highlight w:val="none"/>
          <w:lang w:eastAsia="zh-CN"/>
        </w:rPr>
        <w:t>0769-21682660</w:t>
      </w:r>
    </w:p>
    <w:p w14:paraId="7A06768E">
      <w:pPr>
        <w:rPr>
          <w:rFonts w:hint="eastAsia"/>
          <w:color w:val="auto"/>
          <w:highlight w:val="none"/>
          <w:lang w:val="zh-CN"/>
        </w:rPr>
      </w:pPr>
    </w:p>
    <w:p w14:paraId="2A0B69DD">
      <w:pPr>
        <w:rPr>
          <w:rFonts w:hint="eastAsia" w:ascii="宋体" w:hAnsi="宋体" w:eastAsia="宋体" w:cs="宋体"/>
          <w:b/>
          <w:bCs/>
          <w:color w:val="auto"/>
          <w:kern w:val="44"/>
          <w:sz w:val="32"/>
          <w:szCs w:val="32"/>
          <w:highlight w:val="none"/>
          <w:lang w:val="zh-CN"/>
        </w:rPr>
      </w:pPr>
      <w:r>
        <w:rPr>
          <w:rFonts w:hint="eastAsia" w:ascii="宋体" w:hAnsi="宋体" w:eastAsia="宋体" w:cs="宋体"/>
          <w:b/>
          <w:bCs/>
          <w:color w:val="auto"/>
          <w:kern w:val="44"/>
          <w:sz w:val="32"/>
          <w:szCs w:val="32"/>
          <w:highlight w:val="none"/>
          <w:lang w:val="zh-CN"/>
        </w:rPr>
        <w:br w:type="page"/>
      </w:r>
    </w:p>
    <w:p w14:paraId="4F2FF6C1">
      <w:pPr>
        <w:pageBreakBefore/>
        <w:tabs>
          <w:tab w:val="left" w:pos="1080"/>
        </w:tabs>
        <w:autoSpaceDE w:val="0"/>
        <w:autoSpaceDN w:val="0"/>
        <w:adjustRightInd w:val="0"/>
        <w:spacing w:line="360" w:lineRule="auto"/>
        <w:ind w:left="-167" w:leftChars="-100" w:hanging="43"/>
        <w:jc w:val="center"/>
        <w:outlineLvl w:val="0"/>
        <w:rPr>
          <w:rFonts w:ascii="宋体" w:hAnsi="宋体" w:eastAsia="宋体" w:cs="宋体"/>
          <w:b/>
          <w:bCs/>
          <w:color w:val="auto"/>
          <w:kern w:val="44"/>
          <w:sz w:val="32"/>
          <w:szCs w:val="32"/>
          <w:highlight w:val="none"/>
        </w:rPr>
      </w:pPr>
      <w:bookmarkStart w:id="12" w:name="_Toc11562"/>
      <w:r>
        <w:rPr>
          <w:rFonts w:hint="eastAsia" w:ascii="宋体" w:hAnsi="宋体" w:eastAsia="宋体" w:cs="宋体"/>
          <w:b/>
          <w:bCs/>
          <w:color w:val="auto"/>
          <w:kern w:val="44"/>
          <w:sz w:val="32"/>
          <w:szCs w:val="32"/>
          <w:highlight w:val="none"/>
          <w:lang w:val="zh-CN"/>
        </w:rPr>
        <w:t>第二篇</w:t>
      </w:r>
      <w:r>
        <w:rPr>
          <w:rFonts w:ascii="宋体" w:hAnsi="宋体" w:eastAsia="宋体" w:cs="宋体"/>
          <w:b/>
          <w:bCs/>
          <w:color w:val="auto"/>
          <w:kern w:val="44"/>
          <w:sz w:val="32"/>
          <w:szCs w:val="32"/>
          <w:highlight w:val="none"/>
        </w:rPr>
        <w:t xml:space="preserve"> </w:t>
      </w:r>
      <w:r>
        <w:rPr>
          <w:rFonts w:hint="eastAsia" w:ascii="宋体" w:hAnsi="宋体" w:eastAsia="宋体" w:cs="宋体"/>
          <w:b/>
          <w:bCs/>
          <w:color w:val="auto"/>
          <w:kern w:val="44"/>
          <w:sz w:val="32"/>
          <w:szCs w:val="32"/>
          <w:highlight w:val="none"/>
          <w:lang w:val="zh-CN"/>
        </w:rPr>
        <w:t>投标人须知</w:t>
      </w:r>
      <w:bookmarkEnd w:id="0"/>
      <w:bookmarkEnd w:id="1"/>
      <w:bookmarkEnd w:id="2"/>
      <w:bookmarkEnd w:id="3"/>
      <w:bookmarkEnd w:id="4"/>
      <w:bookmarkEnd w:id="5"/>
      <w:bookmarkEnd w:id="6"/>
      <w:bookmarkEnd w:id="7"/>
      <w:bookmarkEnd w:id="12"/>
    </w:p>
    <w:p w14:paraId="0FCC39F6">
      <w:pPr>
        <w:keepNext/>
        <w:keepLines/>
        <w:autoSpaceDE w:val="0"/>
        <w:autoSpaceDN w:val="0"/>
        <w:adjustRightInd w:val="0"/>
        <w:spacing w:line="360" w:lineRule="auto"/>
        <w:jc w:val="left"/>
        <w:outlineLvl w:val="0"/>
        <w:rPr>
          <w:rFonts w:ascii="宋体" w:hAnsi="宋体" w:eastAsia="宋体" w:cs="宋体"/>
          <w:b/>
          <w:bCs/>
          <w:color w:val="auto"/>
          <w:kern w:val="44"/>
          <w:szCs w:val="21"/>
          <w:highlight w:val="none"/>
          <w:lang w:val="zh-CN"/>
        </w:rPr>
      </w:pPr>
      <w:bookmarkStart w:id="13" w:name="_Toc140596871"/>
      <w:bookmarkStart w:id="14" w:name="_Toc15366_WPSOffice_Level2"/>
      <w:bookmarkStart w:id="15" w:name="_Toc486167662"/>
      <w:bookmarkStart w:id="16" w:name="_Toc142508312"/>
      <w:bookmarkStart w:id="17" w:name="_Toc24479"/>
      <w:bookmarkStart w:id="18" w:name="_Toc9555"/>
      <w:bookmarkStart w:id="19" w:name="_Toc195714216"/>
      <w:bookmarkStart w:id="20" w:name="_Toc450662848"/>
      <w:bookmarkStart w:id="21" w:name="_Toc19280"/>
      <w:bookmarkStart w:id="22" w:name="_Toc26584"/>
      <w:r>
        <w:rPr>
          <w:rFonts w:hint="eastAsia" w:ascii="宋体" w:hAnsi="宋体" w:eastAsia="宋体" w:cs="宋体"/>
          <w:b/>
          <w:bCs/>
          <w:color w:val="auto"/>
          <w:kern w:val="44"/>
          <w:szCs w:val="21"/>
          <w:highlight w:val="none"/>
          <w:lang w:val="zh-CN"/>
        </w:rPr>
        <w:t>一、总则</w:t>
      </w:r>
      <w:bookmarkEnd w:id="13"/>
      <w:bookmarkEnd w:id="14"/>
      <w:bookmarkEnd w:id="15"/>
      <w:bookmarkEnd w:id="16"/>
      <w:bookmarkEnd w:id="17"/>
      <w:bookmarkEnd w:id="18"/>
      <w:bookmarkEnd w:id="19"/>
      <w:bookmarkEnd w:id="20"/>
      <w:bookmarkEnd w:id="21"/>
      <w:bookmarkEnd w:id="22"/>
    </w:p>
    <w:p w14:paraId="265C6282">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23" w:name="_Toc142508313"/>
      <w:bookmarkStart w:id="24" w:name="_Toc21710_WPSOffice_Level3"/>
      <w:bookmarkStart w:id="25" w:name="_Toc20001"/>
      <w:bookmarkStart w:id="26" w:name="_Toc195714217"/>
      <w:bookmarkStart w:id="27" w:name="_Toc23333"/>
      <w:bookmarkStart w:id="28" w:name="_Toc21789"/>
      <w:bookmarkStart w:id="29" w:name="_Toc9608"/>
      <w:bookmarkStart w:id="30" w:name="_Toc486167663"/>
      <w:bookmarkStart w:id="31" w:name="_Toc450662849"/>
      <w:r>
        <w:rPr>
          <w:rFonts w:hint="eastAsia" w:ascii="宋体" w:hAnsi="宋体" w:eastAsia="宋体" w:cs="宋体"/>
          <w:color w:val="auto"/>
          <w:szCs w:val="21"/>
          <w:highlight w:val="none"/>
          <w:lang w:val="zh-CN"/>
        </w:rPr>
        <w:t>1</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资金来源：企业自筹资金。</w:t>
      </w:r>
      <w:bookmarkEnd w:id="23"/>
      <w:bookmarkEnd w:id="24"/>
      <w:bookmarkEnd w:id="25"/>
      <w:bookmarkEnd w:id="26"/>
      <w:bookmarkEnd w:id="27"/>
      <w:bookmarkEnd w:id="28"/>
      <w:bookmarkEnd w:id="29"/>
      <w:bookmarkEnd w:id="30"/>
      <w:bookmarkEnd w:id="31"/>
    </w:p>
    <w:p w14:paraId="2EFA468E">
      <w:pPr>
        <w:autoSpaceDE w:val="0"/>
        <w:autoSpaceDN w:val="0"/>
        <w:adjustRightInd w:val="0"/>
        <w:jc w:val="left"/>
        <w:rPr>
          <w:rFonts w:ascii="宋体" w:hAnsi="宋体" w:eastAsia="宋体" w:cs="宋体"/>
          <w:color w:val="auto"/>
          <w:kern w:val="0"/>
          <w:sz w:val="24"/>
          <w:szCs w:val="24"/>
          <w:highlight w:val="none"/>
        </w:rPr>
      </w:pPr>
    </w:p>
    <w:p w14:paraId="45B3F65A">
      <w:pPr>
        <w:tabs>
          <w:tab w:val="left" w:pos="570"/>
        </w:tabs>
        <w:autoSpaceDE w:val="0"/>
        <w:autoSpaceDN w:val="0"/>
        <w:adjustRightInd w:val="0"/>
        <w:spacing w:line="360" w:lineRule="auto"/>
        <w:ind w:left="357" w:leftChars="-100" w:hanging="567"/>
        <w:jc w:val="left"/>
        <w:outlineLvl w:val="2"/>
        <w:rPr>
          <w:rFonts w:ascii="宋体" w:hAnsi="宋体" w:eastAsia="宋体" w:cs="宋体"/>
          <w:b/>
          <w:color w:val="auto"/>
          <w:szCs w:val="21"/>
          <w:highlight w:val="none"/>
          <w:lang w:val="zh-CN"/>
        </w:rPr>
      </w:pPr>
      <w:bookmarkStart w:id="32" w:name="_Toc142508314"/>
      <w:bookmarkStart w:id="33" w:name="_Toc9225"/>
      <w:bookmarkStart w:id="34" w:name="_Toc450662850"/>
      <w:bookmarkStart w:id="35" w:name="_Toc32244"/>
      <w:bookmarkStart w:id="36" w:name="_Toc80_WPSOffice_Level3"/>
      <w:bookmarkStart w:id="37" w:name="_Toc486167664"/>
      <w:bookmarkStart w:id="38" w:name="_Toc29543"/>
      <w:bookmarkStart w:id="39" w:name="_Toc18557"/>
      <w:bookmarkStart w:id="40" w:name="_Toc195714218"/>
      <w:r>
        <w:rPr>
          <w:rFonts w:hint="eastAsia" w:ascii="宋体" w:hAnsi="宋体" w:eastAsia="宋体" w:cs="宋体"/>
          <w:b/>
          <w:color w:val="auto"/>
          <w:szCs w:val="21"/>
          <w:highlight w:val="none"/>
          <w:lang w:val="zh-CN"/>
        </w:rPr>
        <w:t>2</w:t>
      </w:r>
      <w:r>
        <w:rPr>
          <w:rFonts w:ascii="宋体" w:hAnsi="宋体" w:eastAsia="宋体" w:cs="宋体"/>
          <w:b/>
          <w:color w:val="auto"/>
          <w:szCs w:val="21"/>
          <w:highlight w:val="none"/>
          <w:lang w:val="zh-CN"/>
        </w:rPr>
        <w:t xml:space="preserve"> </w:t>
      </w:r>
      <w:r>
        <w:rPr>
          <w:rFonts w:hint="eastAsia" w:ascii="宋体" w:hAnsi="宋体" w:eastAsia="宋体" w:cs="宋体"/>
          <w:b/>
          <w:color w:val="auto"/>
          <w:szCs w:val="21"/>
          <w:highlight w:val="none"/>
          <w:lang w:val="zh-CN"/>
        </w:rPr>
        <w:t>合格的投标人</w:t>
      </w:r>
      <w:bookmarkEnd w:id="32"/>
      <w:bookmarkEnd w:id="33"/>
      <w:bookmarkEnd w:id="34"/>
      <w:bookmarkEnd w:id="35"/>
      <w:bookmarkEnd w:id="36"/>
      <w:bookmarkEnd w:id="37"/>
      <w:bookmarkEnd w:id="38"/>
      <w:bookmarkEnd w:id="39"/>
      <w:bookmarkEnd w:id="40"/>
    </w:p>
    <w:p w14:paraId="385F78EC">
      <w:pPr>
        <w:autoSpaceDE w:val="0"/>
        <w:autoSpaceDN w:val="0"/>
        <w:adjustRightInd w:val="0"/>
        <w:spacing w:line="360" w:lineRule="auto"/>
        <w:ind w:left="317" w:leftChars="-100" w:hanging="527" w:hangingChars="250"/>
        <w:rPr>
          <w:rFonts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2.1  合格的投标人条件见第一篇《招标公告》中第</w:t>
      </w:r>
      <w:r>
        <w:rPr>
          <w:rFonts w:ascii="宋体" w:hAnsi="宋体" w:eastAsia="宋体" w:cs="宋体"/>
          <w:b/>
          <w:color w:val="auto"/>
          <w:szCs w:val="21"/>
          <w:highlight w:val="none"/>
          <w:lang w:val="zh-CN"/>
        </w:rPr>
        <w:t>2</w:t>
      </w:r>
      <w:r>
        <w:rPr>
          <w:rFonts w:hint="eastAsia" w:ascii="宋体" w:hAnsi="宋体" w:eastAsia="宋体" w:cs="宋体"/>
          <w:b/>
          <w:color w:val="auto"/>
          <w:szCs w:val="21"/>
          <w:highlight w:val="none"/>
          <w:lang w:val="zh-CN"/>
        </w:rPr>
        <w:t>条的“合格投标人资格要求”及本条以下2.2款至</w:t>
      </w:r>
      <w:r>
        <w:rPr>
          <w:rFonts w:hint="eastAsia" w:ascii="宋体" w:hAnsi="宋体" w:eastAsia="宋体" w:cs="宋体"/>
          <w:b/>
          <w:color w:val="auto"/>
          <w:szCs w:val="21"/>
          <w:highlight w:val="none"/>
        </w:rPr>
        <w:t>2.5</w:t>
      </w:r>
      <w:r>
        <w:rPr>
          <w:rFonts w:hint="eastAsia" w:ascii="宋体" w:hAnsi="宋体" w:eastAsia="宋体" w:cs="宋体"/>
          <w:b/>
          <w:color w:val="auto"/>
          <w:szCs w:val="21"/>
          <w:highlight w:val="none"/>
          <w:lang w:val="zh-CN"/>
        </w:rPr>
        <w:t>款的通用要求。</w:t>
      </w:r>
    </w:p>
    <w:p w14:paraId="5F2A22E5">
      <w:pPr>
        <w:autoSpaceDE w:val="0"/>
        <w:autoSpaceDN w:val="0"/>
        <w:adjustRightInd w:val="0"/>
        <w:spacing w:line="360" w:lineRule="auto"/>
        <w:ind w:left="359" w:leftChars="-100" w:hanging="569" w:hangingChars="270"/>
        <w:rPr>
          <w:rFonts w:ascii="宋体" w:hAnsi="宋体" w:eastAsia="宋体" w:cs="宋体"/>
          <w:b/>
          <w:color w:val="auto"/>
          <w:kern w:val="0"/>
          <w:szCs w:val="21"/>
          <w:highlight w:val="none"/>
        </w:rPr>
      </w:pPr>
      <w:r>
        <w:rPr>
          <w:rFonts w:hint="eastAsia" w:ascii="宋体" w:hAnsi="宋体" w:eastAsia="宋体" w:cs="宋体"/>
          <w:b/>
          <w:color w:val="auto"/>
          <w:kern w:val="0"/>
          <w:szCs w:val="24"/>
          <w:highlight w:val="none"/>
        </w:rPr>
        <w:t xml:space="preserve">2.2  </w:t>
      </w:r>
      <w:r>
        <w:rPr>
          <w:rFonts w:hint="eastAsia" w:ascii="宋体" w:hAnsi="宋体" w:eastAsia="宋体" w:cs="宋体"/>
          <w:b/>
          <w:color w:val="auto"/>
          <w:kern w:val="0"/>
          <w:szCs w:val="21"/>
          <w:highlight w:val="none"/>
        </w:rPr>
        <w:t>投标人</w:t>
      </w:r>
      <w:r>
        <w:rPr>
          <w:rFonts w:hint="eastAsia" w:ascii="宋体" w:hAnsi="宋体" w:eastAsia="宋体" w:cs="Times New Roman"/>
          <w:b/>
          <w:color w:val="auto"/>
          <w:kern w:val="0"/>
          <w:szCs w:val="21"/>
          <w:highlight w:val="none"/>
        </w:rPr>
        <w:t>在参加本项目投标前的三年内不得在投标活动中存在《中华人民共和国招标投标法》第五十三条（相互串通投标或者与招标人串通投标，以向招标人或者评标委员会成员行贿的手段谋取中标）、第五十四条（以他人名义投标或者以其他方式弄虚作假，骗取中标）、第六十条（中标人不履行与招标人订立的合同）、《中华人民共和国招标投标法实施条例》第七十六条（将中标项目转让给他人的，将中标项目肢解后分别转让给他人的，违反招标投标法和本条例规定将中标项目的部分主体、关键性工作分包给他人的，或者分包人再次分包）、第七十七条（捏造事实、伪造材料或者以非法手段取得证明材料进行投诉）规定的违法行为，而受到各级管理部门的处罚。投标人存在前述处罚的，在投标文件中必须主动按招标文件的要求填报“最近3年投标人牵涉的其他（失信和违法）</w:t>
      </w:r>
      <w:r>
        <w:rPr>
          <w:rFonts w:hint="eastAsia" w:ascii="宋体" w:hAnsi="宋体" w:eastAsia="宋体" w:cs="Times New Roman"/>
          <w:b/>
          <w:color w:val="auto"/>
          <w:kern w:val="0"/>
          <w:szCs w:val="21"/>
          <w:highlight w:val="none"/>
          <w:lang w:val="zh-CN"/>
        </w:rPr>
        <w:t>处罚说明</w:t>
      </w:r>
      <w:r>
        <w:rPr>
          <w:rFonts w:hint="eastAsia" w:ascii="宋体" w:hAnsi="宋体" w:eastAsia="宋体" w:cs="Times New Roman"/>
          <w:b/>
          <w:color w:val="auto"/>
          <w:kern w:val="0"/>
          <w:szCs w:val="21"/>
          <w:highlight w:val="none"/>
        </w:rPr>
        <w:t>”，如果不主动填报而被事后发现的，将取消其投标（中标）资格，并按有关规定从重处理</w:t>
      </w:r>
      <w:r>
        <w:rPr>
          <w:rFonts w:hint="eastAsia" w:ascii="宋体" w:hAnsi="宋体" w:eastAsia="宋体" w:cs="宋体"/>
          <w:b/>
          <w:color w:val="auto"/>
          <w:kern w:val="0"/>
          <w:szCs w:val="21"/>
          <w:highlight w:val="none"/>
        </w:rPr>
        <w:t>。</w:t>
      </w:r>
    </w:p>
    <w:p w14:paraId="5A36081C">
      <w:pPr>
        <w:autoSpaceDE w:val="0"/>
        <w:autoSpaceDN w:val="0"/>
        <w:adjustRightInd w:val="0"/>
        <w:spacing w:line="360" w:lineRule="auto"/>
        <w:ind w:left="317" w:leftChars="-100" w:hanging="527" w:hangingChars="250"/>
        <w:rPr>
          <w:rFonts w:ascii="宋体" w:hAnsi="宋体" w:eastAsia="宋体" w:cs="宋体"/>
          <w:b/>
          <w:color w:val="auto"/>
          <w:szCs w:val="21"/>
          <w:highlight w:val="none"/>
          <w:lang w:val="zh-CN"/>
        </w:rPr>
      </w:pPr>
      <w:r>
        <w:rPr>
          <w:rFonts w:hint="eastAsia" w:ascii="宋体" w:hAnsi="宋体" w:eastAsia="宋体" w:cs="宋体"/>
          <w:b/>
          <w:color w:val="auto"/>
          <w:kern w:val="0"/>
          <w:szCs w:val="21"/>
          <w:highlight w:val="none"/>
          <w:lang w:val="zh-CN"/>
        </w:rPr>
        <w:t>2.</w:t>
      </w:r>
      <w:r>
        <w:rPr>
          <w:rFonts w:ascii="宋体" w:hAnsi="宋体" w:eastAsia="宋体" w:cs="宋体"/>
          <w:b/>
          <w:color w:val="auto"/>
          <w:kern w:val="0"/>
          <w:szCs w:val="21"/>
          <w:highlight w:val="none"/>
          <w:lang w:val="zh-CN"/>
        </w:rPr>
        <w:t>3</w:t>
      </w:r>
      <w:r>
        <w:rPr>
          <w:rFonts w:hint="eastAsia" w:ascii="宋体" w:hAnsi="宋体" w:eastAsia="宋体" w:cs="宋体"/>
          <w:b/>
          <w:color w:val="auto"/>
          <w:kern w:val="0"/>
          <w:szCs w:val="21"/>
          <w:highlight w:val="none"/>
          <w:lang w:val="zh-CN"/>
        </w:rPr>
        <w:t xml:space="preserve">  投标人</w:t>
      </w:r>
      <w:r>
        <w:rPr>
          <w:rFonts w:hint="eastAsia" w:ascii="宋体" w:hAnsi="宋体" w:eastAsia="宋体" w:cs="宋体"/>
          <w:b/>
          <w:color w:val="auto"/>
          <w:szCs w:val="21"/>
          <w:highlight w:val="none"/>
          <w:lang w:val="zh-CN"/>
        </w:rPr>
        <w:t>符合《中华人民共和国招标投标法》第二十六条规定。</w:t>
      </w:r>
    </w:p>
    <w:p w14:paraId="4C6603D5">
      <w:pPr>
        <w:autoSpaceDE w:val="0"/>
        <w:autoSpaceDN w:val="0"/>
        <w:adjustRightInd w:val="0"/>
        <w:spacing w:line="360" w:lineRule="auto"/>
        <w:ind w:left="359" w:leftChars="-99" w:hanging="567" w:hangingChars="269"/>
        <w:rPr>
          <w:rFonts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2.</w:t>
      </w:r>
      <w:r>
        <w:rPr>
          <w:rFonts w:ascii="宋体" w:hAnsi="宋体" w:eastAsia="宋体" w:cs="宋体"/>
          <w:b/>
          <w:color w:val="auto"/>
          <w:kern w:val="0"/>
          <w:szCs w:val="21"/>
          <w:highlight w:val="none"/>
        </w:rPr>
        <w:t>4</w:t>
      </w:r>
      <w:r>
        <w:rPr>
          <w:rFonts w:hint="eastAsia" w:ascii="宋体" w:hAnsi="宋体" w:eastAsia="宋体" w:cs="宋体"/>
          <w:b/>
          <w:color w:val="auto"/>
          <w:kern w:val="0"/>
          <w:szCs w:val="21"/>
          <w:highlight w:val="none"/>
        </w:rPr>
        <w:t xml:space="preserve">  </w:t>
      </w:r>
      <w:r>
        <w:rPr>
          <w:rFonts w:hint="eastAsia" w:ascii="宋体" w:hAnsi="宋体" w:eastAsia="宋体" w:cs="Times New Roman"/>
          <w:b/>
          <w:color w:val="auto"/>
          <w:kern w:val="0"/>
          <w:szCs w:val="21"/>
          <w:highlight w:val="none"/>
        </w:rPr>
        <w:t>投标人（含其不具有独立法人资格的分支机构）未被列入“信用中国”网站（ www.creditchina.gov.cn）失信被执行人、重大税收违法失信主体、政府采购严重违法失信行为记录名单（处罚期限届满的除外）</w:t>
      </w:r>
      <w:r>
        <w:rPr>
          <w:rFonts w:hint="eastAsia" w:ascii="宋体" w:hAnsi="宋体" w:eastAsia="宋体" w:cs="宋体"/>
          <w:b/>
          <w:color w:val="auto"/>
          <w:kern w:val="0"/>
          <w:szCs w:val="21"/>
          <w:highlight w:val="none"/>
        </w:rPr>
        <w:t>。</w:t>
      </w:r>
    </w:p>
    <w:p w14:paraId="672482E2">
      <w:pPr>
        <w:autoSpaceDE w:val="0"/>
        <w:autoSpaceDN w:val="0"/>
        <w:adjustRightInd w:val="0"/>
        <w:spacing w:line="360" w:lineRule="auto"/>
        <w:ind w:left="317" w:leftChars="-100" w:hanging="527" w:hangingChars="250"/>
        <w:rPr>
          <w:rFonts w:ascii="宋体" w:hAnsi="宋体" w:eastAsia="宋体" w:cs="宋体"/>
          <w:b/>
          <w:color w:val="auto"/>
          <w:kern w:val="0"/>
          <w:szCs w:val="21"/>
          <w:highlight w:val="none"/>
          <w:lang w:val="zh-CN"/>
        </w:rPr>
      </w:pPr>
      <w:r>
        <w:rPr>
          <w:rFonts w:hint="eastAsia" w:ascii="宋体" w:hAnsi="宋体" w:eastAsia="宋体" w:cs="宋体"/>
          <w:b/>
          <w:color w:val="auto"/>
          <w:szCs w:val="21"/>
          <w:highlight w:val="none"/>
          <w:lang w:val="zh-CN"/>
        </w:rPr>
        <w:t>2.</w:t>
      </w:r>
      <w:r>
        <w:rPr>
          <w:rFonts w:ascii="宋体" w:hAnsi="宋体" w:eastAsia="宋体" w:cs="宋体"/>
          <w:b/>
          <w:color w:val="auto"/>
          <w:szCs w:val="21"/>
          <w:highlight w:val="none"/>
          <w:lang w:val="zh-CN"/>
        </w:rPr>
        <w:t>5</w:t>
      </w:r>
      <w:r>
        <w:rPr>
          <w:rFonts w:hint="eastAsia" w:ascii="宋体" w:hAnsi="宋体" w:eastAsia="宋体" w:cs="宋体"/>
          <w:b/>
          <w:color w:val="auto"/>
          <w:szCs w:val="21"/>
          <w:highlight w:val="none"/>
          <w:lang w:val="zh-CN"/>
        </w:rPr>
        <w:t xml:space="preserve">  </w:t>
      </w:r>
      <w:r>
        <w:rPr>
          <w:rFonts w:hint="eastAsia" w:ascii="宋体" w:hAnsi="宋体" w:eastAsia="宋体" w:cs="Times New Roman"/>
          <w:b/>
          <w:color w:val="auto"/>
          <w:kern w:val="0"/>
          <w:szCs w:val="21"/>
          <w:highlight w:val="none"/>
        </w:rPr>
        <w:t>根据《中华人民共和国招标投标法实施条例》第三十四条规定，与招标人存在利害关系可能影响招标公正性的法人、其他组织或者个人，不得参加投标；投标人负责人为同一人或者存在控股、管理关系的不同投标人，不得参加同一项目投标。上述情况一经发现，相关投标均无效</w:t>
      </w:r>
      <w:r>
        <w:rPr>
          <w:rFonts w:hint="eastAsia" w:ascii="宋体" w:hAnsi="宋体" w:eastAsia="宋体" w:cs="宋体"/>
          <w:b/>
          <w:color w:val="auto"/>
          <w:szCs w:val="21"/>
          <w:highlight w:val="none"/>
          <w:lang w:val="zh-CN"/>
        </w:rPr>
        <w:t>。</w:t>
      </w:r>
    </w:p>
    <w:p w14:paraId="4261EFB2">
      <w:pPr>
        <w:tabs>
          <w:tab w:val="left" w:pos="426"/>
        </w:tabs>
        <w:autoSpaceDE w:val="0"/>
        <w:autoSpaceDN w:val="0"/>
        <w:adjustRightInd w:val="0"/>
        <w:spacing w:line="360" w:lineRule="auto"/>
        <w:ind w:left="319" w:leftChars="-100" w:hanging="529" w:hangingChars="252"/>
        <w:rPr>
          <w:rFonts w:ascii="宋体" w:hAnsi="宋体" w:eastAsia="宋体" w:cs="宋体"/>
          <w:color w:val="auto"/>
          <w:kern w:val="0"/>
          <w:szCs w:val="24"/>
          <w:highlight w:val="none"/>
        </w:rPr>
      </w:pPr>
    </w:p>
    <w:p w14:paraId="5047F763">
      <w:pPr>
        <w:tabs>
          <w:tab w:val="left" w:pos="570"/>
        </w:tabs>
        <w:adjustRightInd w:val="0"/>
        <w:spacing w:line="360" w:lineRule="auto"/>
        <w:ind w:left="357" w:leftChars="-100" w:hanging="567"/>
        <w:jc w:val="left"/>
        <w:outlineLvl w:val="2"/>
        <w:rPr>
          <w:rFonts w:ascii="宋体" w:hAnsi="宋体" w:eastAsia="宋体" w:cs="宋体"/>
          <w:b/>
          <w:color w:val="auto"/>
          <w:szCs w:val="21"/>
          <w:highlight w:val="none"/>
          <w:lang w:val="zh-CN"/>
        </w:rPr>
      </w:pPr>
      <w:bookmarkStart w:id="41" w:name="_Toc8199"/>
      <w:bookmarkStart w:id="42" w:name="_Toc4066"/>
      <w:bookmarkStart w:id="43" w:name="_Toc27685"/>
      <w:bookmarkStart w:id="44" w:name="_Toc28856"/>
      <w:bookmarkStart w:id="45" w:name="_Toc195714219"/>
      <w:bookmarkStart w:id="46" w:name="_Toc19774"/>
      <w:bookmarkStart w:id="47" w:name="_Toc11689"/>
      <w:bookmarkStart w:id="48" w:name="_Toc142508315"/>
      <w:bookmarkStart w:id="49" w:name="_Toc23847_WPSOffice_Level3"/>
      <w:bookmarkStart w:id="50" w:name="_Toc450662851"/>
      <w:bookmarkStart w:id="51" w:name="_Toc486167665"/>
      <w:r>
        <w:rPr>
          <w:rFonts w:hint="eastAsia" w:ascii="宋体" w:hAnsi="宋体" w:eastAsia="宋体" w:cs="宋体"/>
          <w:b/>
          <w:color w:val="auto"/>
          <w:szCs w:val="21"/>
          <w:highlight w:val="none"/>
          <w:lang w:val="zh-CN"/>
        </w:rPr>
        <w:t>3</w:t>
      </w:r>
      <w:r>
        <w:rPr>
          <w:rFonts w:ascii="宋体" w:hAnsi="宋体" w:eastAsia="宋体" w:cs="宋体"/>
          <w:b/>
          <w:color w:val="auto"/>
          <w:szCs w:val="21"/>
          <w:highlight w:val="none"/>
          <w:lang w:val="zh-CN"/>
        </w:rPr>
        <w:t xml:space="preserve"> </w:t>
      </w:r>
      <w:r>
        <w:rPr>
          <w:rFonts w:hint="eastAsia" w:ascii="宋体" w:hAnsi="宋体" w:eastAsia="宋体" w:cs="宋体"/>
          <w:b/>
          <w:color w:val="auto"/>
          <w:szCs w:val="21"/>
          <w:highlight w:val="none"/>
          <w:lang w:val="zh-CN"/>
        </w:rPr>
        <w:t>合格的</w:t>
      </w:r>
      <w:bookmarkEnd w:id="41"/>
      <w:bookmarkEnd w:id="42"/>
      <w:r>
        <w:rPr>
          <w:rFonts w:hint="eastAsia" w:ascii="宋体" w:hAnsi="宋体" w:eastAsia="宋体" w:cs="宋体"/>
          <w:b/>
          <w:color w:val="auto"/>
          <w:szCs w:val="21"/>
          <w:highlight w:val="none"/>
          <w:lang w:val="zh-CN"/>
        </w:rPr>
        <w:t>货物</w:t>
      </w:r>
      <w:bookmarkEnd w:id="43"/>
      <w:bookmarkEnd w:id="44"/>
      <w:bookmarkEnd w:id="45"/>
    </w:p>
    <w:p w14:paraId="1DE087D0">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r>
        <w:rPr>
          <w:rFonts w:ascii="宋体" w:hAnsi="宋体" w:eastAsia="宋体" w:cs="Times New Roman"/>
          <w:color w:val="auto"/>
          <w:szCs w:val="21"/>
          <w:highlight w:val="none"/>
          <w:lang w:val="zh-CN"/>
        </w:rPr>
        <w:t>3.</w:t>
      </w:r>
      <w:r>
        <w:rPr>
          <w:rFonts w:hint="eastAsia" w:ascii="宋体" w:hAnsi="宋体" w:eastAsia="宋体" w:cs="Times New Roman"/>
          <w:color w:val="auto"/>
          <w:szCs w:val="21"/>
          <w:highlight w:val="none"/>
          <w:lang w:val="zh-CN"/>
        </w:rPr>
        <w:t>1</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lang w:val="zh-CN"/>
        </w:rPr>
        <w:t>本款所述的“原产地”指最终供货货物生产制造地方。所述的货物是指制造、加工或使用重要的和主要的原材料制作而成的货物，必须是全新、原装、符合国家质量检测标准和国家安全技术标准，且在商业上公认其基本特征、性能或功能与部件（或原材料）有着实质性区别的产品。</w:t>
      </w:r>
    </w:p>
    <w:p w14:paraId="4C713A88">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3.2  投标人</w:t>
      </w:r>
      <w:r>
        <w:rPr>
          <w:rFonts w:hint="eastAsia" w:ascii="宋体" w:hAnsi="宋体" w:eastAsia="宋体" w:cs="Times New Roman"/>
          <w:color w:val="auto"/>
          <w:szCs w:val="21"/>
          <w:highlight w:val="none"/>
          <w:lang w:val="zh-CN"/>
        </w:rPr>
        <w:t>中标后提供的货物</w:t>
      </w:r>
      <w:r>
        <w:rPr>
          <w:rFonts w:hint="eastAsia" w:ascii="宋体" w:hAnsi="宋体" w:eastAsia="宋体" w:cs="Times New Roman"/>
          <w:color w:val="auto"/>
          <w:kern w:val="0"/>
          <w:szCs w:val="21"/>
          <w:highlight w:val="none"/>
        </w:rPr>
        <w:t>必须是合法生产、合法来源的原厂生产的、全新的、未使用过的，并完全符合原厂质量检测标准和国家质量检测标准、行业标准和招标文件要求、投标文件承诺。涉及进口产品或原材料的，中标人</w:t>
      </w:r>
      <w:r>
        <w:rPr>
          <w:rFonts w:ascii="宋体" w:hAnsi="宋体" w:eastAsia="宋体" w:cs="Times New Roman"/>
          <w:color w:val="auto"/>
          <w:kern w:val="0"/>
          <w:szCs w:val="21"/>
          <w:highlight w:val="none"/>
        </w:rPr>
        <w:t>负责办理所有货物的进口及商检手续</w:t>
      </w:r>
      <w:r>
        <w:rPr>
          <w:rFonts w:hint="eastAsia" w:ascii="宋体" w:hAnsi="宋体" w:eastAsia="宋体" w:cs="Times New Roman"/>
          <w:color w:val="auto"/>
          <w:kern w:val="0"/>
          <w:szCs w:val="21"/>
          <w:highlight w:val="none"/>
        </w:rPr>
        <w:t>，并承担相关费用</w:t>
      </w:r>
      <w:r>
        <w:rPr>
          <w:rFonts w:hint="eastAsia" w:ascii="宋体" w:hAnsi="宋体" w:eastAsia="宋体" w:cs="宋体"/>
          <w:color w:val="auto"/>
          <w:szCs w:val="21"/>
          <w:highlight w:val="none"/>
          <w:lang w:val="zh-CN"/>
        </w:rPr>
        <w:t>。</w:t>
      </w:r>
    </w:p>
    <w:p w14:paraId="4127EB8B">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bookmarkStart w:id="52" w:name="_Toc1977664"/>
      <w:bookmarkStart w:id="53" w:name="_Toc533708064"/>
      <w:r>
        <w:rPr>
          <w:rFonts w:hint="eastAsia" w:ascii="宋体" w:hAnsi="宋体" w:eastAsia="宋体" w:cs="宋体"/>
          <w:color w:val="auto"/>
          <w:szCs w:val="21"/>
          <w:highlight w:val="none"/>
          <w:lang w:val="zh-CN"/>
        </w:rPr>
        <w:t>3.</w:t>
      </w:r>
      <w:bookmarkEnd w:id="52"/>
      <w:bookmarkEnd w:id="53"/>
      <w:r>
        <w:rPr>
          <w:rFonts w:hint="eastAsia" w:ascii="宋体" w:hAnsi="宋体" w:eastAsia="宋体" w:cs="宋体"/>
          <w:color w:val="auto"/>
          <w:szCs w:val="21"/>
          <w:highlight w:val="none"/>
          <w:lang w:val="zh-CN"/>
        </w:rPr>
        <w:t>3  投标人</w:t>
      </w:r>
      <w:r>
        <w:rPr>
          <w:rFonts w:hint="eastAsia" w:ascii="宋体" w:hAnsi="宋体" w:eastAsia="宋体" w:cs="Times New Roman"/>
          <w:color w:val="auto"/>
          <w:szCs w:val="21"/>
          <w:highlight w:val="none"/>
          <w:lang w:val="zh-CN"/>
        </w:rPr>
        <w:t>必须保证提供的所有货物或货物的任何部分均为最新正式版本</w:t>
      </w:r>
      <w:r>
        <w:rPr>
          <w:rFonts w:hint="eastAsia" w:ascii="宋体" w:hAnsi="宋体" w:eastAsia="宋体" w:cs="宋体"/>
          <w:color w:val="auto"/>
          <w:szCs w:val="21"/>
          <w:highlight w:val="none"/>
          <w:lang w:val="zh-CN"/>
        </w:rPr>
        <w:t>。</w:t>
      </w:r>
    </w:p>
    <w:p w14:paraId="7803FAAA">
      <w:pPr>
        <w:autoSpaceDE w:val="0"/>
        <w:autoSpaceDN w:val="0"/>
        <w:adjustRightInd w:val="0"/>
        <w:spacing w:line="360" w:lineRule="auto"/>
        <w:ind w:left="315" w:leftChars="-100" w:hanging="525" w:hangingChars="250"/>
        <w:rPr>
          <w:rFonts w:ascii="宋体" w:hAnsi="宋体" w:eastAsia="宋体" w:cs="Times New Roman"/>
          <w:color w:val="auto"/>
          <w:kern w:val="0"/>
          <w:szCs w:val="21"/>
          <w:highlight w:val="none"/>
        </w:rPr>
      </w:pP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rPr>
        <w:t>4</w:t>
      </w:r>
      <w:r>
        <w:rPr>
          <w:rFonts w:hint="eastAsia" w:ascii="宋体" w:hAnsi="宋体" w:eastAsia="宋体" w:cs="宋体"/>
          <w:color w:val="auto"/>
          <w:szCs w:val="21"/>
          <w:highlight w:val="none"/>
          <w:lang w:val="zh-CN"/>
        </w:rPr>
        <w:t xml:space="preserve">  </w:t>
      </w:r>
      <w:r>
        <w:rPr>
          <w:rFonts w:hint="eastAsia" w:ascii="宋体" w:hAnsi="宋体" w:eastAsia="宋体" w:cs="Times New Roman"/>
          <w:color w:val="auto"/>
          <w:kern w:val="0"/>
          <w:szCs w:val="21"/>
          <w:highlight w:val="none"/>
        </w:rPr>
        <w:t>进口的货物及其有关服务必须符合原产地和中华人民共和国的设计和制造生产或行业标准。进口的货物须是具有合法的进口手续和途径，并通过了中华人民共和国商检部门的检验。中标人负责办理所有货物的进口及商检手续，并承担相关费用，还应提供原产地证书、报关资料及检验检疫证明、完税证明。</w:t>
      </w:r>
    </w:p>
    <w:p w14:paraId="284B94F8">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rPr>
        <w:t>5</w:t>
      </w:r>
      <w:r>
        <w:rPr>
          <w:rFonts w:hint="eastAsia" w:ascii="宋体" w:hAnsi="宋体" w:eastAsia="宋体" w:cs="宋体"/>
          <w:color w:val="auto"/>
          <w:szCs w:val="21"/>
          <w:highlight w:val="none"/>
          <w:lang w:val="zh-CN"/>
        </w:rPr>
        <w:t xml:space="preserve">  投标人</w:t>
      </w:r>
      <w:r>
        <w:rPr>
          <w:rFonts w:hint="eastAsia" w:ascii="宋体" w:hAnsi="宋体" w:eastAsia="宋体" w:cs="Times New Roman"/>
          <w:color w:val="auto"/>
          <w:kern w:val="0"/>
          <w:szCs w:val="21"/>
          <w:highlight w:val="none"/>
        </w:rPr>
        <w:t>应保证招标人在中华人民共和国使用货物或货物的任何一部分时，招标人免受第三方提出侵犯其专利权、商标权或其它知识产权的起诉。如果投标人不拥有相应的知识产权，则须在报价中包括合法获取该知识产权的相关费用，并在招标文件中附有相关证明文件。如有违反，造成招标人任何经济损失或其他损失的，由投标人承担全部赔偿责任</w:t>
      </w:r>
      <w:r>
        <w:rPr>
          <w:rFonts w:hint="eastAsia" w:ascii="宋体" w:hAnsi="宋体" w:eastAsia="宋体" w:cs="宋体"/>
          <w:color w:val="auto"/>
          <w:szCs w:val="21"/>
          <w:highlight w:val="none"/>
          <w:lang w:val="zh-CN"/>
        </w:rPr>
        <w:t>。</w:t>
      </w:r>
    </w:p>
    <w:p w14:paraId="5B70FA62">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rPr>
        <w:t>6</w:t>
      </w:r>
      <w:r>
        <w:rPr>
          <w:rFonts w:hint="eastAsia" w:ascii="宋体" w:hAnsi="宋体" w:eastAsia="宋体" w:cs="宋体"/>
          <w:color w:val="auto"/>
          <w:szCs w:val="21"/>
          <w:highlight w:val="none"/>
          <w:lang w:val="zh-CN"/>
        </w:rPr>
        <w:t xml:space="preserve">  无论投标人</w:t>
      </w:r>
      <w:r>
        <w:rPr>
          <w:rFonts w:hint="eastAsia" w:ascii="宋体" w:hAnsi="宋体" w:eastAsia="宋体" w:cs="Times New Roman"/>
          <w:color w:val="auto"/>
          <w:kern w:val="0"/>
          <w:szCs w:val="21"/>
          <w:highlight w:val="none"/>
        </w:rPr>
        <w:t>是否在投标报价表中明示，均视为投标报价已包含所有应支付的对专利权、商标权和版权、设计或其他知识产权而需要向其他方支付的版税和使用费等相关费用。如投标人未依法向第三方支付应缴版税和使用费等相关费用的，造成招标人任何经济损失的，由投标人承担全部赔偿责任</w:t>
      </w:r>
      <w:r>
        <w:rPr>
          <w:rFonts w:hint="eastAsia" w:ascii="宋体" w:hAnsi="宋体" w:eastAsia="宋体" w:cs="宋体"/>
          <w:color w:val="auto"/>
          <w:szCs w:val="21"/>
          <w:highlight w:val="none"/>
          <w:lang w:val="zh-CN"/>
        </w:rPr>
        <w:t>。</w:t>
      </w:r>
    </w:p>
    <w:bookmarkEnd w:id="46"/>
    <w:bookmarkEnd w:id="47"/>
    <w:bookmarkEnd w:id="48"/>
    <w:bookmarkEnd w:id="49"/>
    <w:p w14:paraId="2D1388DB">
      <w:pPr>
        <w:autoSpaceDE w:val="0"/>
        <w:autoSpaceDN w:val="0"/>
        <w:adjustRightInd w:val="0"/>
        <w:spacing w:line="360" w:lineRule="auto"/>
        <w:jc w:val="left"/>
        <w:rPr>
          <w:rFonts w:ascii="宋体" w:hAnsi="宋体" w:eastAsia="宋体" w:cs="宋体"/>
          <w:color w:val="auto"/>
          <w:szCs w:val="21"/>
          <w:highlight w:val="none"/>
          <w:lang w:val="zh-CN"/>
        </w:rPr>
      </w:pPr>
    </w:p>
    <w:p w14:paraId="2A33B904">
      <w:pPr>
        <w:tabs>
          <w:tab w:val="left" w:pos="570"/>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54" w:name="_Toc9570"/>
      <w:bookmarkStart w:id="55" w:name="_Toc13067"/>
      <w:bookmarkStart w:id="56" w:name="_Toc9658_WPSOffice_Level3"/>
      <w:bookmarkStart w:id="57" w:name="_Toc11533"/>
      <w:bookmarkStart w:id="58" w:name="_Toc195714220"/>
      <w:bookmarkStart w:id="59" w:name="_Toc142508316"/>
      <w:bookmarkStart w:id="60" w:name="_Toc3404"/>
      <w:r>
        <w:rPr>
          <w:rFonts w:hint="eastAsia" w:ascii="宋体" w:hAnsi="宋体" w:eastAsia="宋体" w:cs="宋体"/>
          <w:color w:val="auto"/>
          <w:szCs w:val="21"/>
          <w:highlight w:val="none"/>
          <w:lang w:val="zh-CN"/>
        </w:rPr>
        <w:t>4</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其它说明</w:t>
      </w:r>
      <w:bookmarkEnd w:id="54"/>
      <w:bookmarkEnd w:id="55"/>
      <w:bookmarkEnd w:id="56"/>
      <w:bookmarkEnd w:id="57"/>
      <w:bookmarkEnd w:id="58"/>
      <w:bookmarkEnd w:id="59"/>
      <w:bookmarkEnd w:id="60"/>
    </w:p>
    <w:p w14:paraId="662E1A35">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bookmarkStart w:id="61" w:name="_Toc1977670"/>
      <w:bookmarkStart w:id="62" w:name="_Toc533708070"/>
      <w:r>
        <w:rPr>
          <w:rFonts w:hint="eastAsia" w:ascii="宋体" w:hAnsi="宋体" w:eastAsia="宋体" w:cs="宋体"/>
          <w:color w:val="auto"/>
          <w:szCs w:val="21"/>
          <w:highlight w:val="none"/>
          <w:lang w:val="zh-CN"/>
        </w:rPr>
        <w:t>4.1  投标费用</w:t>
      </w:r>
      <w:bookmarkEnd w:id="61"/>
      <w:bookmarkEnd w:id="62"/>
    </w:p>
    <w:p w14:paraId="6C41F0DE">
      <w:pPr>
        <w:autoSpaceDE w:val="0"/>
        <w:autoSpaceDN w:val="0"/>
        <w:adjustRightInd w:val="0"/>
        <w:spacing w:line="360" w:lineRule="auto"/>
        <w:ind w:left="210" w:leftChars="100" w:firstLine="420" w:firstLineChars="200"/>
        <w:rPr>
          <w:rFonts w:ascii="宋体" w:hAnsi="宋体" w:eastAsia="宋体" w:cs="宋体"/>
          <w:color w:val="auto"/>
          <w:szCs w:val="21"/>
          <w:highlight w:val="none"/>
          <w:lang w:val="zh-CN"/>
        </w:rPr>
      </w:pPr>
      <w:bookmarkStart w:id="63" w:name="_Toc1977672"/>
      <w:bookmarkStart w:id="64" w:name="_Toc533708072"/>
      <w:r>
        <w:rPr>
          <w:rFonts w:hint="eastAsia" w:ascii="宋体" w:hAnsi="宋体" w:eastAsia="宋体" w:cs="Times New Roman"/>
          <w:color w:val="auto"/>
          <w:szCs w:val="21"/>
          <w:highlight w:val="none"/>
          <w:lang w:val="zh-CN"/>
        </w:rPr>
        <w:t>无论招标过程中的做法和结果如何，投标人须承担所有与编写和递交投标文件有关的费用，招标人和招标代理机构在任何情况下不负担这些费用</w:t>
      </w:r>
      <w:r>
        <w:rPr>
          <w:rFonts w:hint="eastAsia" w:ascii="宋体" w:hAnsi="宋体" w:eastAsia="宋体" w:cs="宋体"/>
          <w:color w:val="auto"/>
          <w:szCs w:val="21"/>
          <w:highlight w:val="none"/>
          <w:lang w:val="zh-CN"/>
        </w:rPr>
        <w:t>。</w:t>
      </w:r>
      <w:bookmarkEnd w:id="63"/>
      <w:bookmarkEnd w:id="64"/>
    </w:p>
    <w:p w14:paraId="3AA45DE1">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bookmarkStart w:id="65" w:name="_Toc533708073"/>
      <w:bookmarkStart w:id="66" w:name="_Toc1977673"/>
      <w:r>
        <w:rPr>
          <w:rFonts w:hint="eastAsia" w:ascii="宋体" w:hAnsi="宋体" w:eastAsia="宋体" w:cs="宋体"/>
          <w:color w:val="auto"/>
          <w:szCs w:val="21"/>
          <w:highlight w:val="none"/>
          <w:lang w:val="zh-CN"/>
        </w:rPr>
        <w:t>4.2  踏勘现场</w:t>
      </w:r>
      <w:bookmarkEnd w:id="65"/>
      <w:bookmarkEnd w:id="66"/>
    </w:p>
    <w:p w14:paraId="778B9F4F">
      <w:pPr>
        <w:autoSpaceDE w:val="0"/>
        <w:autoSpaceDN w:val="0"/>
        <w:adjustRightInd w:val="0"/>
        <w:spacing w:line="360" w:lineRule="auto"/>
        <w:ind w:left="300" w:leftChars="-59" w:hanging="424" w:hangingChars="202"/>
        <w:jc w:val="left"/>
        <w:rPr>
          <w:rFonts w:ascii="宋体" w:hAnsi="宋体" w:eastAsia="宋体" w:cs="Times New Roman"/>
          <w:color w:val="auto"/>
          <w:kern w:val="0"/>
          <w:szCs w:val="21"/>
          <w:highlight w:val="none"/>
        </w:rPr>
      </w:pPr>
      <w:bookmarkStart w:id="67" w:name="_Toc1977676"/>
      <w:bookmarkStart w:id="68" w:name="_Toc533708076"/>
      <w:r>
        <w:rPr>
          <w:rFonts w:hint="eastAsia" w:ascii="宋体" w:hAnsi="宋体" w:eastAsia="宋体" w:cs="Times New Roman"/>
          <w:color w:val="auto"/>
          <w:kern w:val="0"/>
          <w:szCs w:val="21"/>
          <w:highlight w:val="none"/>
        </w:rPr>
        <w:t>（1）本项目不组织集中踏勘现场和答疑，投标人应自行到实地踏勘考察。</w:t>
      </w:r>
    </w:p>
    <w:p w14:paraId="15FB28BB">
      <w:pPr>
        <w:autoSpaceDE w:val="0"/>
        <w:autoSpaceDN w:val="0"/>
        <w:adjustRightInd w:val="0"/>
        <w:spacing w:line="360" w:lineRule="auto"/>
        <w:ind w:left="300" w:leftChars="-59" w:hanging="424" w:hangingChars="202"/>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（2）潜在投标人应承担踏勘现场自身所发生的费用。</w:t>
      </w:r>
    </w:p>
    <w:p w14:paraId="5D332DE4">
      <w:pPr>
        <w:spacing w:line="360" w:lineRule="auto"/>
        <w:ind w:left="300" w:leftChars="-59" w:hanging="424" w:hangingChars="202"/>
        <w:rPr>
          <w:rFonts w:ascii="宋体" w:hAnsi="宋体" w:eastAsia="宋体" w:cs="宋体"/>
          <w:color w:val="auto"/>
          <w:kern w:val="0"/>
          <w:szCs w:val="21"/>
          <w:highlight w:val="none"/>
          <w:lang w:val="zh-CN"/>
        </w:rPr>
      </w:pPr>
      <w:r>
        <w:rPr>
          <w:rFonts w:hint="eastAsia" w:ascii="宋体" w:hAnsi="宋体" w:eastAsia="宋体" w:cs="宋体"/>
          <w:color w:val="auto"/>
          <w:kern w:val="0"/>
          <w:szCs w:val="21"/>
          <w:highlight w:val="none"/>
          <w:lang w:val="zh-CN"/>
        </w:rPr>
        <w:t>（3）招标人和招标代理机构在踏勘现场中介绍的有关现场和相关的周边环境情况，供投标人在编制投标文件时参考，招标人不对投标人据此作出的判断和决策负责。</w:t>
      </w:r>
    </w:p>
    <w:p w14:paraId="3621F308">
      <w:pPr>
        <w:spacing w:line="360" w:lineRule="auto"/>
        <w:ind w:left="300" w:leftChars="-59" w:hanging="424" w:hangingChars="202"/>
        <w:rPr>
          <w:rFonts w:ascii="宋体" w:hAnsi="宋体" w:eastAsia="宋体" w:cs="宋体"/>
          <w:color w:val="auto"/>
          <w:kern w:val="0"/>
          <w:szCs w:val="21"/>
          <w:highlight w:val="none"/>
          <w:lang w:val="zh-CN"/>
        </w:rPr>
      </w:pPr>
      <w:r>
        <w:rPr>
          <w:rFonts w:hint="eastAsia" w:ascii="宋体" w:hAnsi="宋体" w:eastAsia="宋体" w:cs="宋体"/>
          <w:color w:val="auto"/>
          <w:kern w:val="0"/>
          <w:szCs w:val="21"/>
          <w:highlight w:val="none"/>
          <w:lang w:val="zh-CN"/>
        </w:rPr>
        <w:t>（4）潜在投标人可为踏勘需要而进入招标人的项目现场，但潜在投标人不得因此使招标人承担有关的责任和蒙受损失。潜在投标人应承担踏勘现场的责任和风险。</w:t>
      </w:r>
    </w:p>
    <w:p w14:paraId="548237CF">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4.3</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纪律与保密事项</w:t>
      </w:r>
      <w:bookmarkEnd w:id="50"/>
      <w:bookmarkEnd w:id="51"/>
      <w:bookmarkEnd w:id="67"/>
      <w:bookmarkEnd w:id="68"/>
    </w:p>
    <w:p w14:paraId="4D60BC5D">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（1）获得本招标文件的投标人，不得用作本次投标以外的任何用途。</w:t>
      </w:r>
    </w:p>
    <w:p w14:paraId="6562EEE0">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zh-CN"/>
        </w:rPr>
        <w:t>（2</w:t>
      </w:r>
      <w:r>
        <w:rPr>
          <w:rFonts w:hint="eastAsia" w:ascii="宋体" w:hAnsi="宋体" w:eastAsia="宋体" w:cs="Times New Roman"/>
          <w:color w:val="auto"/>
          <w:kern w:val="0"/>
          <w:szCs w:val="21"/>
          <w:highlight w:val="none"/>
        </w:rPr>
        <w:t>）凡参与招标工作的有关人员均应自觉接受有关主管部门的监督，不得向他人透露可能影响公平竞争的情况。</w:t>
      </w:r>
    </w:p>
    <w:p w14:paraId="3FF26725">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（3）开标后，直至向中标人授予合同期间，凡与审查、澄清、评价和比较报价的有关资料以及授标意见等，参与评标工作的有关人员均不得向投标人及与评标无关的其他人透露。</w:t>
      </w:r>
    </w:p>
    <w:p w14:paraId="364F2A47">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（4）除投标人被要求对投标文件进行澄清外，从递交投标文件截止之时起至授予合同期间，投标人不得就与其投标文件有关的事项主动与评标委员会、招标代理机构以及招标人联系。</w:t>
      </w:r>
    </w:p>
    <w:p w14:paraId="62CD9357">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5）从开标之日起至授予合同期间，在投标文件的审查、澄清、比较和评价阶段，投标人试图对评标委员会和招标代理机构施加任何影响或对招标人的比较及授予合同的决定产生影响，都可能导致其投标文件被拒绝。</w:t>
      </w:r>
    </w:p>
    <w:p w14:paraId="26501508">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（6）投标人不得串通作弊，以不正当的手段妨碍、排挤其他投标人，扰乱采购市场，破坏公平竞争原则。</w:t>
      </w:r>
    </w:p>
    <w:p w14:paraId="63A96462">
      <w:pPr>
        <w:autoSpaceDE w:val="0"/>
        <w:autoSpaceDN w:val="0"/>
        <w:adjustRightInd w:val="0"/>
        <w:spacing w:line="360" w:lineRule="auto"/>
        <w:ind w:left="315" w:leftChars="-100" w:hanging="525" w:hangingChars="250"/>
        <w:rPr>
          <w:rFonts w:ascii="宋体" w:hAnsi="宋体" w:eastAsia="宋体" w:cs="宋体"/>
          <w:color w:val="auto"/>
          <w:szCs w:val="21"/>
          <w:highlight w:val="none"/>
        </w:rPr>
      </w:pPr>
    </w:p>
    <w:p w14:paraId="6DDFF402">
      <w:pPr>
        <w:keepNext/>
        <w:keepLines/>
        <w:autoSpaceDE w:val="0"/>
        <w:autoSpaceDN w:val="0"/>
        <w:adjustRightInd w:val="0"/>
        <w:spacing w:line="360" w:lineRule="auto"/>
        <w:jc w:val="left"/>
        <w:outlineLvl w:val="0"/>
        <w:rPr>
          <w:rFonts w:ascii="宋体" w:hAnsi="宋体" w:eastAsia="宋体" w:cs="宋体"/>
          <w:b/>
          <w:bCs/>
          <w:color w:val="auto"/>
          <w:kern w:val="44"/>
          <w:szCs w:val="21"/>
          <w:highlight w:val="none"/>
          <w:lang w:val="zh-CN"/>
        </w:rPr>
      </w:pPr>
      <w:bookmarkStart w:id="69" w:name="_Toc30507_WPSOffice_Level2"/>
      <w:bookmarkStart w:id="70" w:name="_Toc25972"/>
      <w:bookmarkStart w:id="71" w:name="_Toc450662853"/>
      <w:bookmarkStart w:id="72" w:name="_Toc1565"/>
      <w:bookmarkStart w:id="73" w:name="_Toc1829"/>
      <w:bookmarkStart w:id="74" w:name="_Toc195714221"/>
      <w:bookmarkStart w:id="75" w:name="_Toc140596876"/>
      <w:bookmarkStart w:id="76" w:name="_Toc486167667"/>
      <w:bookmarkStart w:id="77" w:name="_Toc142508317"/>
      <w:bookmarkStart w:id="78" w:name="_Toc5395"/>
      <w:r>
        <w:rPr>
          <w:rFonts w:hint="eastAsia" w:ascii="宋体" w:hAnsi="宋体" w:eastAsia="宋体" w:cs="宋体"/>
          <w:b/>
          <w:bCs/>
          <w:color w:val="auto"/>
          <w:kern w:val="44"/>
          <w:szCs w:val="21"/>
          <w:highlight w:val="none"/>
          <w:lang w:val="zh-CN"/>
        </w:rPr>
        <w:t>二、招标文件</w:t>
      </w:r>
      <w:bookmarkEnd w:id="69"/>
      <w:bookmarkEnd w:id="70"/>
      <w:bookmarkEnd w:id="71"/>
      <w:bookmarkEnd w:id="72"/>
      <w:bookmarkEnd w:id="73"/>
      <w:bookmarkEnd w:id="74"/>
      <w:bookmarkEnd w:id="75"/>
      <w:bookmarkEnd w:id="76"/>
      <w:bookmarkEnd w:id="77"/>
      <w:bookmarkEnd w:id="78"/>
    </w:p>
    <w:p w14:paraId="1CAEC86A">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79" w:name="_Toc450662854"/>
      <w:bookmarkStart w:id="80" w:name="_Toc2406"/>
      <w:bookmarkStart w:id="81" w:name="_Toc28893"/>
      <w:bookmarkStart w:id="82" w:name="_Toc16514"/>
      <w:bookmarkStart w:id="83" w:name="_Toc7140"/>
      <w:bookmarkStart w:id="84" w:name="_Toc26635_WPSOffice_Level3"/>
      <w:bookmarkStart w:id="85" w:name="_Toc195714222"/>
      <w:bookmarkStart w:id="86" w:name="_Toc142508318"/>
      <w:bookmarkStart w:id="87" w:name="_Toc486167668"/>
      <w:r>
        <w:rPr>
          <w:rFonts w:hint="eastAsia" w:ascii="宋体" w:hAnsi="宋体" w:eastAsia="宋体" w:cs="宋体"/>
          <w:color w:val="auto"/>
          <w:szCs w:val="21"/>
          <w:highlight w:val="none"/>
          <w:lang w:val="zh-CN"/>
        </w:rPr>
        <w:t>5</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招标文件的构成</w:t>
      </w:r>
      <w:bookmarkEnd w:id="79"/>
      <w:bookmarkEnd w:id="80"/>
      <w:bookmarkEnd w:id="81"/>
      <w:bookmarkEnd w:id="82"/>
      <w:bookmarkEnd w:id="83"/>
      <w:bookmarkEnd w:id="84"/>
      <w:bookmarkEnd w:id="85"/>
      <w:bookmarkEnd w:id="86"/>
      <w:bookmarkEnd w:id="87"/>
    </w:p>
    <w:p w14:paraId="7A93C897">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5.1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招标文件包括：</w:t>
      </w:r>
    </w:p>
    <w:p w14:paraId="69240E7B">
      <w:pPr>
        <w:tabs>
          <w:tab w:val="left" w:pos="1890"/>
        </w:tabs>
        <w:autoSpaceDE w:val="0"/>
        <w:autoSpaceDN w:val="0"/>
        <w:adjustRightInd w:val="0"/>
        <w:spacing w:line="360" w:lineRule="auto"/>
        <w:ind w:firstLine="424" w:firstLineChars="202"/>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第一篇 招标公告</w:t>
      </w:r>
    </w:p>
    <w:p w14:paraId="20554135">
      <w:pPr>
        <w:tabs>
          <w:tab w:val="left" w:pos="1890"/>
        </w:tabs>
        <w:autoSpaceDE w:val="0"/>
        <w:autoSpaceDN w:val="0"/>
        <w:adjustRightInd w:val="0"/>
        <w:spacing w:line="360" w:lineRule="auto"/>
        <w:ind w:firstLine="424" w:firstLineChars="202"/>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第二篇 投标人须知</w:t>
      </w:r>
    </w:p>
    <w:p w14:paraId="49E6D78B">
      <w:pPr>
        <w:tabs>
          <w:tab w:val="left" w:pos="1890"/>
        </w:tabs>
        <w:autoSpaceDE w:val="0"/>
        <w:autoSpaceDN w:val="0"/>
        <w:adjustRightInd w:val="0"/>
        <w:spacing w:line="360" w:lineRule="auto"/>
        <w:ind w:firstLine="424" w:firstLineChars="202"/>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第三篇 用户需求书</w:t>
      </w:r>
    </w:p>
    <w:p w14:paraId="747D1867">
      <w:pPr>
        <w:tabs>
          <w:tab w:val="left" w:pos="1890"/>
        </w:tabs>
        <w:autoSpaceDE w:val="0"/>
        <w:autoSpaceDN w:val="0"/>
        <w:adjustRightInd w:val="0"/>
        <w:spacing w:line="360" w:lineRule="auto"/>
        <w:ind w:firstLine="424" w:firstLineChars="202"/>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第四篇 合同条款</w:t>
      </w:r>
    </w:p>
    <w:p w14:paraId="32391F6F">
      <w:pPr>
        <w:tabs>
          <w:tab w:val="left" w:pos="1890"/>
        </w:tabs>
        <w:autoSpaceDE w:val="0"/>
        <w:autoSpaceDN w:val="0"/>
        <w:adjustRightInd w:val="0"/>
        <w:spacing w:line="360" w:lineRule="auto"/>
        <w:ind w:firstLine="424" w:firstLineChars="202"/>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第五篇 相关保函格式</w:t>
      </w:r>
    </w:p>
    <w:p w14:paraId="69DE4B61">
      <w:pPr>
        <w:tabs>
          <w:tab w:val="left" w:pos="1890"/>
        </w:tabs>
        <w:autoSpaceDE w:val="0"/>
        <w:autoSpaceDN w:val="0"/>
        <w:adjustRightInd w:val="0"/>
        <w:spacing w:line="360" w:lineRule="auto"/>
        <w:ind w:firstLine="424" w:firstLineChars="202"/>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第六篇 投标文件格式</w:t>
      </w:r>
    </w:p>
    <w:p w14:paraId="5D6942FB">
      <w:pPr>
        <w:tabs>
          <w:tab w:val="left" w:pos="1890"/>
        </w:tabs>
        <w:autoSpaceDE w:val="0"/>
        <w:autoSpaceDN w:val="0"/>
        <w:adjustRightInd w:val="0"/>
        <w:spacing w:line="360" w:lineRule="auto"/>
        <w:ind w:firstLine="424" w:firstLineChars="202"/>
        <w:rPr>
          <w:rFonts w:ascii="宋体" w:hAnsi="宋体" w:eastAsia="宋体" w:cs="Times New Roman"/>
          <w:color w:val="auto"/>
          <w:szCs w:val="21"/>
          <w:highlight w:val="none"/>
          <w:lang w:val="zh-CN"/>
        </w:rPr>
      </w:pPr>
      <w:r>
        <w:rPr>
          <w:rFonts w:hint="eastAsia" w:ascii="宋体" w:hAnsi="宋体" w:eastAsia="宋体" w:cs="宋体"/>
          <w:color w:val="auto"/>
          <w:szCs w:val="21"/>
          <w:highlight w:val="none"/>
          <w:lang w:val="zh-CN"/>
        </w:rPr>
        <w:t>附件一：评标工作大纲</w:t>
      </w:r>
    </w:p>
    <w:p w14:paraId="4AA1385C">
      <w:pPr>
        <w:autoSpaceDE w:val="0"/>
        <w:autoSpaceDN w:val="0"/>
        <w:adjustRightInd w:val="0"/>
        <w:spacing w:line="360" w:lineRule="auto"/>
        <w:ind w:left="356" w:leftChars="-99" w:hanging="564" w:hangingChars="269"/>
        <w:rPr>
          <w:rFonts w:ascii="宋体" w:hAnsi="宋体" w:eastAsia="宋体" w:cs="宋体"/>
          <w:b/>
          <w:bCs/>
          <w:color w:val="auto"/>
          <w:szCs w:val="21"/>
          <w:highlight w:val="none"/>
          <w:u w:val="single"/>
          <w:lang w:val="zh-CN"/>
        </w:rPr>
      </w:pPr>
      <w:r>
        <w:rPr>
          <w:rFonts w:hint="eastAsia" w:ascii="宋体" w:hAnsi="宋体" w:eastAsia="宋体" w:cs="宋体"/>
          <w:bCs/>
          <w:color w:val="auto"/>
          <w:szCs w:val="21"/>
          <w:highlight w:val="none"/>
          <w:lang w:val="zh-CN"/>
        </w:rPr>
        <w:t>5.2</w:t>
      </w:r>
      <w:r>
        <w:rPr>
          <w:rFonts w:hint="eastAsia" w:ascii="宋体" w:hAnsi="宋体" w:eastAsia="宋体" w:cs="宋体"/>
          <w:b/>
          <w:bCs/>
          <w:color w:val="auto"/>
          <w:szCs w:val="21"/>
          <w:highlight w:val="none"/>
          <w:lang w:val="zh-CN"/>
        </w:rPr>
        <w:tab/>
      </w:r>
      <w:r>
        <w:rPr>
          <w:rFonts w:hint="eastAsia" w:ascii="宋体" w:hAnsi="宋体" w:eastAsia="宋体" w:cs="宋体"/>
          <w:b/>
          <w:bCs/>
          <w:color w:val="auto"/>
          <w:szCs w:val="21"/>
          <w:highlight w:val="none"/>
          <w:u w:val="single"/>
          <w:lang w:val="zh-CN"/>
        </w:rPr>
        <w:t>投标人</w:t>
      </w:r>
      <w:r>
        <w:rPr>
          <w:rFonts w:hint="eastAsia" w:ascii="宋体" w:hAnsi="宋体" w:eastAsia="宋体" w:cs="Times New Roman"/>
          <w:b/>
          <w:bCs/>
          <w:color w:val="auto"/>
          <w:szCs w:val="21"/>
          <w:highlight w:val="none"/>
          <w:u w:val="single"/>
          <w:lang w:val="zh-CN"/>
        </w:rPr>
        <w:t>应审阅招标文件中所有须知、格式、条款和规格。投标人未按招标文件要求提供全部资料或提交的投标文件未对招标文件作出实质性响应（</w:t>
      </w:r>
      <w:r>
        <w:rPr>
          <w:rFonts w:hint="eastAsia" w:ascii="宋体" w:hAnsi="宋体" w:eastAsia="宋体" w:cs="宋体"/>
          <w:b/>
          <w:bCs/>
          <w:color w:val="auto"/>
          <w:szCs w:val="21"/>
          <w:highlight w:val="none"/>
          <w:u w:val="single"/>
          <w:lang w:val="zh-CN"/>
        </w:rPr>
        <w:t>★</w:t>
      </w:r>
      <w:r>
        <w:rPr>
          <w:rFonts w:hint="eastAsia" w:ascii="宋体" w:hAnsi="宋体" w:eastAsia="宋体" w:cs="Times New Roman"/>
          <w:b/>
          <w:bCs/>
          <w:color w:val="auto"/>
          <w:szCs w:val="21"/>
          <w:highlight w:val="none"/>
          <w:u w:val="single"/>
          <w:lang w:val="zh-CN"/>
        </w:rPr>
        <w:t>标志的部分为投标人、投标拟供货物必备的条件或重要指示），那么投标人的投标文件将有可能被拒绝接收或评审为无效投标文件</w:t>
      </w:r>
      <w:r>
        <w:rPr>
          <w:rFonts w:hint="eastAsia" w:ascii="宋体" w:hAnsi="宋体" w:eastAsia="宋体" w:cs="宋体"/>
          <w:b/>
          <w:bCs/>
          <w:color w:val="auto"/>
          <w:szCs w:val="21"/>
          <w:highlight w:val="none"/>
          <w:u w:val="single"/>
          <w:lang w:val="zh-CN"/>
        </w:rPr>
        <w:t>。</w:t>
      </w:r>
    </w:p>
    <w:p w14:paraId="7C303A37">
      <w:pPr>
        <w:autoSpaceDE w:val="0"/>
        <w:autoSpaceDN w:val="0"/>
        <w:adjustRightInd w:val="0"/>
        <w:spacing w:line="360" w:lineRule="auto"/>
        <w:ind w:left="356" w:leftChars="-99" w:hanging="564" w:hangingChars="269"/>
        <w:rPr>
          <w:rFonts w:ascii="宋体" w:hAnsi="宋体" w:eastAsia="宋体" w:cs="宋体"/>
          <w:b/>
          <w:bCs/>
          <w:color w:val="auto"/>
          <w:szCs w:val="21"/>
          <w:highlight w:val="none"/>
          <w:u w:val="single"/>
        </w:rPr>
      </w:pPr>
      <w:r>
        <w:rPr>
          <w:rFonts w:hint="eastAsia" w:ascii="宋体" w:hAnsi="宋体" w:eastAsia="宋体" w:cs="宋体"/>
          <w:color w:val="auto"/>
          <w:szCs w:val="21"/>
          <w:highlight w:val="none"/>
          <w:lang w:val="zh-CN"/>
        </w:rPr>
        <w:t>5.3  本招标文件使用的词语有如下定义：</w:t>
      </w:r>
    </w:p>
    <w:p w14:paraId="6E61A896">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（1）“招标人”指东莞市石鼓净水有限公司；</w:t>
      </w:r>
    </w:p>
    <w:p w14:paraId="08A102B7">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）“招标代理机构”指</w:t>
      </w:r>
      <w:r>
        <w:rPr>
          <w:rFonts w:hint="eastAsia" w:ascii="宋体" w:hAnsi="宋体" w:eastAsia="宋体" w:cs="Times New Roman"/>
          <w:color w:val="auto"/>
          <w:kern w:val="0"/>
          <w:szCs w:val="21"/>
          <w:highlight w:val="none"/>
          <w:lang w:eastAsia="zh-CN"/>
        </w:rPr>
        <w:t>三方诚信招标有限公司</w:t>
      </w:r>
      <w:r>
        <w:rPr>
          <w:rFonts w:hint="eastAsia" w:ascii="宋体" w:hAnsi="宋体" w:eastAsia="宋体" w:cs="Times New Roman"/>
          <w:color w:val="auto"/>
          <w:kern w:val="0"/>
          <w:szCs w:val="21"/>
          <w:highlight w:val="none"/>
        </w:rPr>
        <w:t>；</w:t>
      </w:r>
    </w:p>
    <w:p w14:paraId="79F439E3">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3</w:t>
      </w:r>
      <w:r>
        <w:rPr>
          <w:rFonts w:hint="eastAsia" w:ascii="宋体" w:hAnsi="宋体" w:eastAsia="宋体" w:cs="Times New Roman"/>
          <w:color w:val="auto"/>
          <w:kern w:val="0"/>
          <w:szCs w:val="21"/>
          <w:highlight w:val="none"/>
        </w:rPr>
        <w:t>）“投标人”指参加</w:t>
      </w:r>
      <w:r>
        <w:rPr>
          <w:rFonts w:hint="eastAsia" w:ascii="宋体" w:hAnsi="宋体" w:eastAsia="宋体" w:cs="Times New Roman"/>
          <w:color w:val="auto"/>
          <w:kern w:val="0"/>
          <w:szCs w:val="21"/>
          <w:highlight w:val="none"/>
          <w:lang w:eastAsia="zh-CN"/>
        </w:rPr>
        <w:t>东莞市石鼓净水有限公司污水处理厂设备更新项目（鼓风机重置）</w:t>
      </w:r>
      <w:r>
        <w:rPr>
          <w:rFonts w:hint="eastAsia" w:ascii="宋体" w:hAnsi="宋体" w:eastAsia="宋体" w:cs="Times New Roman"/>
          <w:color w:val="auto"/>
          <w:kern w:val="0"/>
          <w:szCs w:val="21"/>
          <w:highlight w:val="none"/>
        </w:rPr>
        <w:t>所需的货物及有关服务的投标，并向</w:t>
      </w:r>
      <w:r>
        <w:rPr>
          <w:rFonts w:hint="eastAsia" w:ascii="宋体" w:hAnsi="宋体" w:eastAsia="宋体" w:cs="宋体"/>
          <w:color w:val="auto"/>
          <w:szCs w:val="21"/>
          <w:highlight w:val="none"/>
          <w:lang w:val="zh-CN"/>
        </w:rPr>
        <w:t>交易系统在线上传</w:t>
      </w:r>
      <w:r>
        <w:rPr>
          <w:rFonts w:hint="eastAsia" w:ascii="宋体" w:hAnsi="宋体" w:eastAsia="宋体" w:cs="Times New Roman"/>
          <w:color w:val="auto"/>
          <w:kern w:val="0"/>
          <w:szCs w:val="21"/>
          <w:highlight w:val="none"/>
        </w:rPr>
        <w:t>投标文件的当事人；</w:t>
      </w:r>
    </w:p>
    <w:p w14:paraId="3C403D08">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4</w:t>
      </w:r>
      <w:r>
        <w:rPr>
          <w:rFonts w:hint="eastAsia" w:ascii="宋体" w:hAnsi="宋体" w:eastAsia="宋体" w:cs="Times New Roman"/>
          <w:color w:val="auto"/>
          <w:kern w:val="0"/>
          <w:szCs w:val="21"/>
          <w:highlight w:val="none"/>
        </w:rPr>
        <w:t>）“评标委员会”是依照《中华人民共和国招标投标法》等法规组建的专门负责本次评标工作的临时性机构；</w:t>
      </w:r>
    </w:p>
    <w:p w14:paraId="151DC15C">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5</w:t>
      </w:r>
      <w:r>
        <w:rPr>
          <w:rFonts w:hint="eastAsia" w:ascii="宋体" w:hAnsi="宋体" w:eastAsia="宋体" w:cs="Times New Roman"/>
          <w:color w:val="auto"/>
          <w:kern w:val="0"/>
          <w:szCs w:val="21"/>
          <w:highlight w:val="none"/>
        </w:rPr>
        <w:t>）“中标人”指其投标被招标人接受，并与招标人签订合同的当事人；</w:t>
      </w:r>
    </w:p>
    <w:p w14:paraId="2FF4211E">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6</w:t>
      </w:r>
      <w:r>
        <w:rPr>
          <w:rFonts w:hint="eastAsia" w:ascii="宋体" w:hAnsi="宋体" w:eastAsia="宋体" w:cs="Times New Roman"/>
          <w:color w:val="auto"/>
          <w:kern w:val="0"/>
          <w:szCs w:val="21"/>
          <w:highlight w:val="none"/>
        </w:rPr>
        <w:t>）“甲方”指在合同条款中指明的购买货物及有关服务的单位，即东莞市石鼓净水有限公司；</w:t>
      </w:r>
    </w:p>
    <w:p w14:paraId="0B7B0BF3">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7</w:t>
      </w:r>
      <w:r>
        <w:rPr>
          <w:rFonts w:hint="eastAsia" w:ascii="宋体" w:hAnsi="宋体" w:eastAsia="宋体" w:cs="Times New Roman"/>
          <w:color w:val="auto"/>
          <w:kern w:val="0"/>
          <w:szCs w:val="21"/>
          <w:highlight w:val="none"/>
        </w:rPr>
        <w:t>）“乙方”指在合同条款中指明的本合同项下提供货物及有关服务的公司或实体；</w:t>
      </w:r>
    </w:p>
    <w:p w14:paraId="4FD5370A">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8</w:t>
      </w:r>
      <w:r>
        <w:rPr>
          <w:rFonts w:hint="eastAsia" w:ascii="宋体" w:hAnsi="宋体" w:eastAsia="宋体" w:cs="Times New Roman"/>
          <w:color w:val="auto"/>
          <w:kern w:val="0"/>
          <w:szCs w:val="21"/>
          <w:highlight w:val="none"/>
        </w:rPr>
        <w:t>）“招标文件”指包括招标公告和招标文件及其补充、变更和澄清等一系列文件；</w:t>
      </w:r>
    </w:p>
    <w:p w14:paraId="1F6BEAD8">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9</w:t>
      </w:r>
      <w:r>
        <w:rPr>
          <w:rFonts w:hint="eastAsia" w:ascii="宋体" w:hAnsi="宋体" w:eastAsia="宋体" w:cs="Times New Roman"/>
          <w:color w:val="auto"/>
          <w:kern w:val="0"/>
          <w:szCs w:val="21"/>
          <w:highlight w:val="none"/>
        </w:rPr>
        <w:t>）“投标文件”指投标人根据本招标文件向</w:t>
      </w:r>
      <w:r>
        <w:rPr>
          <w:rFonts w:hint="eastAsia" w:ascii="宋体" w:hAnsi="宋体" w:eastAsia="宋体" w:cs="宋体"/>
          <w:color w:val="auto"/>
          <w:szCs w:val="21"/>
          <w:highlight w:val="none"/>
          <w:lang w:val="zh-CN"/>
        </w:rPr>
        <w:t>交易系统在线上传</w:t>
      </w:r>
      <w:r>
        <w:rPr>
          <w:rFonts w:hint="eastAsia" w:ascii="宋体" w:hAnsi="宋体" w:eastAsia="宋体" w:cs="Times New Roman"/>
          <w:color w:val="auto"/>
          <w:kern w:val="0"/>
          <w:szCs w:val="21"/>
          <w:highlight w:val="none"/>
        </w:rPr>
        <w:t>的全部文件；</w:t>
      </w:r>
    </w:p>
    <w:p w14:paraId="4FABCCD6">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10</w:t>
      </w:r>
      <w:r>
        <w:rPr>
          <w:rFonts w:hint="eastAsia" w:ascii="宋体" w:hAnsi="宋体" w:eastAsia="宋体" w:cs="Times New Roman"/>
          <w:color w:val="auto"/>
          <w:kern w:val="0"/>
          <w:szCs w:val="21"/>
          <w:highlight w:val="none"/>
        </w:rPr>
        <w:t>）“书面函件”指手写、打字或印刷的函件，包括电传、电报和传真；</w:t>
      </w:r>
    </w:p>
    <w:p w14:paraId="554E8430">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11</w:t>
      </w:r>
      <w:r>
        <w:rPr>
          <w:rFonts w:hint="eastAsia" w:ascii="宋体" w:hAnsi="宋体" w:eastAsia="宋体" w:cs="Times New Roman"/>
          <w:color w:val="auto"/>
          <w:kern w:val="0"/>
          <w:szCs w:val="21"/>
          <w:highlight w:val="none"/>
        </w:rPr>
        <w:t>）“合同”指由本次招标所产生的合同或合约文件；</w:t>
      </w:r>
    </w:p>
    <w:p w14:paraId="78290A5C">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12</w:t>
      </w:r>
      <w:r>
        <w:rPr>
          <w:rFonts w:hint="eastAsia" w:ascii="宋体" w:hAnsi="宋体" w:eastAsia="宋体" w:cs="Times New Roman"/>
          <w:color w:val="auto"/>
          <w:kern w:val="0"/>
          <w:szCs w:val="21"/>
          <w:highlight w:val="none"/>
        </w:rPr>
        <w:t>）“日期”指公历日，“时间”指北京时间；</w:t>
      </w:r>
    </w:p>
    <w:p w14:paraId="1B121419">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13</w:t>
      </w:r>
      <w:r>
        <w:rPr>
          <w:rFonts w:hint="eastAsia" w:ascii="宋体" w:hAnsi="宋体" w:eastAsia="宋体" w:cs="Times New Roman"/>
          <w:color w:val="auto"/>
          <w:kern w:val="0"/>
          <w:szCs w:val="21"/>
          <w:highlight w:val="none"/>
        </w:rPr>
        <w:t>）本招标文件中的“境内”特指中华人民共和国海关关境以内，“境外”特指中华人民共和国海关关境以外；</w:t>
      </w:r>
    </w:p>
    <w:p w14:paraId="346FA76A">
      <w:pPr>
        <w:autoSpaceDE w:val="0"/>
        <w:autoSpaceDN w:val="0"/>
        <w:adjustRightInd w:val="0"/>
        <w:spacing w:line="360" w:lineRule="auto"/>
        <w:ind w:left="441" w:leftChars="-6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14</w:t>
      </w:r>
      <w:r>
        <w:rPr>
          <w:rFonts w:hint="eastAsia" w:ascii="宋体" w:hAnsi="宋体" w:eastAsia="宋体" w:cs="Times New Roman"/>
          <w:color w:val="auto"/>
          <w:kern w:val="0"/>
          <w:szCs w:val="21"/>
          <w:highlight w:val="none"/>
        </w:rPr>
        <w:t>）不含税价，即为《中华人民共和国增值税暂行条例》（国务院令第691号修订版）规定的销售额。本招标文件所称的不含税价和不含税</w:t>
      </w:r>
      <w:r>
        <w:rPr>
          <w:rFonts w:hint="eastAsia" w:ascii="宋体" w:hAnsi="宋体" w:eastAsia="宋体" w:cs="Times New Roman"/>
          <w:color w:val="auto"/>
          <w:kern w:val="0"/>
          <w:szCs w:val="21"/>
          <w:highlight w:val="none"/>
          <w:lang w:val="en-US" w:eastAsia="zh-CN"/>
        </w:rPr>
        <w:t>暂定</w:t>
      </w:r>
      <w:r>
        <w:rPr>
          <w:rFonts w:hint="eastAsia" w:ascii="宋体" w:hAnsi="宋体" w:eastAsia="宋体" w:cs="Times New Roman"/>
          <w:color w:val="auto"/>
          <w:kern w:val="0"/>
          <w:szCs w:val="21"/>
          <w:highlight w:val="none"/>
        </w:rPr>
        <w:t>合同价是指不含本采购项目投标人的销项税额，包含了投标人完成合同义务（含投标人代缴代扣、分包及委外服务、</w:t>
      </w:r>
      <w:r>
        <w:rPr>
          <w:rFonts w:hint="eastAsia" w:ascii="宋体" w:hAnsi="宋体" w:eastAsia="宋体" w:cs="Times New Roman"/>
          <w:color w:val="auto"/>
          <w:kern w:val="0"/>
          <w:szCs w:val="21"/>
          <w:highlight w:val="none"/>
          <w:lang w:val="en-US" w:eastAsia="zh-CN"/>
        </w:rPr>
        <w:t>安装</w:t>
      </w:r>
      <w:r>
        <w:rPr>
          <w:rFonts w:hint="eastAsia" w:ascii="宋体" w:hAnsi="宋体" w:eastAsia="宋体" w:cs="Times New Roman"/>
          <w:color w:val="auto"/>
          <w:kern w:val="0"/>
          <w:szCs w:val="21"/>
          <w:highlight w:val="none"/>
        </w:rPr>
        <w:t>、采购货物等所产生的价税）的其他全部费用。本采购项目投标人的销项税额由招标人承担，不计入投标报价。</w:t>
      </w:r>
    </w:p>
    <w:p w14:paraId="587B5D95">
      <w:pPr>
        <w:autoSpaceDE w:val="0"/>
        <w:autoSpaceDN w:val="0"/>
        <w:adjustRightInd w:val="0"/>
        <w:spacing w:line="360" w:lineRule="auto"/>
        <w:ind w:left="951" w:leftChars="78" w:hanging="787" w:hangingChars="375"/>
        <w:rPr>
          <w:rFonts w:ascii="宋体" w:hAnsi="宋体" w:eastAsia="宋体" w:cs="宋体"/>
          <w:color w:val="auto"/>
          <w:szCs w:val="21"/>
          <w:highlight w:val="none"/>
          <w:lang w:val="zh-CN"/>
        </w:rPr>
      </w:pPr>
    </w:p>
    <w:p w14:paraId="0E4762D9">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88" w:name="_Toc18484"/>
      <w:bookmarkStart w:id="89" w:name="_Toc195714223"/>
      <w:bookmarkStart w:id="90" w:name="_Toc486167669"/>
      <w:bookmarkStart w:id="91" w:name="_Toc32057"/>
      <w:bookmarkStart w:id="92" w:name="_Toc450662855"/>
      <w:bookmarkStart w:id="93" w:name="_Toc29125_WPSOffice_Level3"/>
      <w:bookmarkStart w:id="94" w:name="_Toc3727"/>
      <w:bookmarkStart w:id="95" w:name="_Toc142508319"/>
      <w:bookmarkStart w:id="96" w:name="_Toc11346"/>
      <w:r>
        <w:rPr>
          <w:rFonts w:hint="eastAsia" w:ascii="宋体" w:hAnsi="宋体" w:eastAsia="宋体" w:cs="宋体"/>
          <w:color w:val="auto"/>
          <w:szCs w:val="21"/>
          <w:highlight w:val="none"/>
          <w:lang w:val="zh-CN"/>
        </w:rPr>
        <w:t>6</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招标文件的异议</w:t>
      </w:r>
      <w:bookmarkEnd w:id="88"/>
      <w:bookmarkEnd w:id="89"/>
      <w:bookmarkEnd w:id="90"/>
      <w:bookmarkEnd w:id="91"/>
      <w:bookmarkEnd w:id="92"/>
      <w:bookmarkEnd w:id="93"/>
      <w:bookmarkEnd w:id="94"/>
      <w:bookmarkEnd w:id="95"/>
      <w:bookmarkEnd w:id="96"/>
    </w:p>
    <w:p w14:paraId="2682BCED">
      <w:pPr>
        <w:autoSpaceDE w:val="0"/>
        <w:autoSpaceDN w:val="0"/>
        <w:adjustRightInd w:val="0"/>
        <w:spacing w:line="360" w:lineRule="auto"/>
        <w:ind w:left="288" w:leftChars="137" w:firstLine="420" w:firstLineChars="200"/>
        <w:rPr>
          <w:rFonts w:ascii="宋体" w:hAnsi="宋体" w:eastAsia="宋体" w:cs="宋体"/>
          <w:bCs/>
          <w:color w:val="auto"/>
          <w:szCs w:val="21"/>
          <w:highlight w:val="none"/>
          <w:lang w:val="zh-CN"/>
        </w:rPr>
      </w:pPr>
      <w:r>
        <w:rPr>
          <w:rFonts w:hint="eastAsia" w:ascii="宋体" w:hAnsi="宋体" w:eastAsia="宋体" w:cs="Times New Roman"/>
          <w:bCs/>
          <w:color w:val="auto"/>
          <w:szCs w:val="21"/>
          <w:highlight w:val="none"/>
          <w:lang w:val="zh-CN"/>
        </w:rPr>
        <w:t>投标人或者其他利害关系人对招标文件有异议的，应当在投标截止时间10日前以书面形式</w:t>
      </w:r>
      <w:r>
        <w:rPr>
          <w:rFonts w:ascii="宋体" w:hAnsi="宋体" w:eastAsia="宋体" w:cs="Times New Roman"/>
          <w:color w:val="auto"/>
          <w:szCs w:val="21"/>
          <w:highlight w:val="none"/>
          <w:lang w:val="zh-CN"/>
        </w:rPr>
        <w:t>向</w:t>
      </w:r>
      <w:r>
        <w:rPr>
          <w:rFonts w:hint="eastAsia" w:ascii="宋体" w:hAnsi="宋体" w:eastAsia="宋体" w:cs="Times New Roman"/>
          <w:color w:val="auto"/>
          <w:szCs w:val="21"/>
          <w:highlight w:val="none"/>
          <w:lang w:val="zh-CN"/>
        </w:rPr>
        <w:t>招标代理机构</w:t>
      </w:r>
      <w:r>
        <w:rPr>
          <w:rFonts w:ascii="宋体" w:hAnsi="宋体" w:eastAsia="宋体" w:cs="Times New Roman"/>
          <w:color w:val="auto"/>
          <w:szCs w:val="21"/>
          <w:highlight w:val="none"/>
          <w:lang w:val="zh-CN"/>
        </w:rPr>
        <w:t>提出</w:t>
      </w:r>
      <w:r>
        <w:rPr>
          <w:rFonts w:hint="eastAsia" w:ascii="宋体" w:hAnsi="宋体" w:eastAsia="宋体" w:cs="Times New Roman"/>
          <w:color w:val="auto"/>
          <w:szCs w:val="21"/>
          <w:highlight w:val="none"/>
          <w:lang w:val="zh-CN"/>
        </w:rPr>
        <w:t>，</w:t>
      </w:r>
      <w:r>
        <w:rPr>
          <w:rFonts w:hint="eastAsia" w:ascii="宋体" w:hAnsi="宋体" w:eastAsia="宋体" w:cs="Times New Roman"/>
          <w:b w:val="0"/>
          <w:bCs w:val="0"/>
          <w:color w:val="auto"/>
          <w:szCs w:val="21"/>
          <w:highlight w:val="none"/>
          <w:lang w:val="zh-CN"/>
        </w:rPr>
        <w:t>并将材料原件送达招标代理机构，逾期则视为对招标文件所有内容无异议。异议书面材料必须加盖投标人法人公章，并注明联系人、联系电话、联系地址。</w:t>
      </w:r>
      <w:r>
        <w:rPr>
          <w:rFonts w:hint="eastAsia" w:ascii="宋体" w:hAnsi="宋体" w:eastAsia="宋体" w:cs="Times New Roman"/>
          <w:bCs/>
          <w:color w:val="auto"/>
          <w:szCs w:val="21"/>
          <w:highlight w:val="none"/>
          <w:lang w:val="zh-CN"/>
        </w:rPr>
        <w:t>超出</w:t>
      </w:r>
      <w:r>
        <w:rPr>
          <w:rFonts w:hint="eastAsia" w:ascii="宋体" w:hAnsi="宋体" w:eastAsia="宋体" w:cs="Times New Roman"/>
          <w:color w:val="auto"/>
          <w:szCs w:val="21"/>
          <w:highlight w:val="none"/>
          <w:lang w:val="zh-CN"/>
        </w:rPr>
        <w:t>提交接收异议截止时间而</w:t>
      </w:r>
      <w:r>
        <w:rPr>
          <w:rFonts w:hint="eastAsia" w:ascii="宋体" w:hAnsi="宋体" w:eastAsia="宋体" w:cs="Times New Roman"/>
          <w:bCs/>
          <w:color w:val="auto"/>
          <w:szCs w:val="21"/>
          <w:highlight w:val="none"/>
          <w:lang w:val="zh-CN"/>
        </w:rPr>
        <w:t>提出的任何疑问，招标代理机构可不予答复。</w:t>
      </w:r>
      <w:r>
        <w:rPr>
          <w:rFonts w:hint="eastAsia" w:ascii="宋体" w:hAnsi="宋体" w:eastAsia="宋体" w:cs="Times New Roman"/>
          <w:b/>
          <w:bCs/>
          <w:color w:val="auto"/>
          <w:szCs w:val="21"/>
          <w:highlight w:val="none"/>
          <w:u w:val="single"/>
          <w:lang w:val="zh-CN"/>
        </w:rPr>
        <w:t>投标人必须在投标文件中提供投标承诺书（格式详见第六篇投标文件格式）</w:t>
      </w:r>
      <w:r>
        <w:rPr>
          <w:rFonts w:hint="eastAsia" w:ascii="宋体" w:hAnsi="宋体" w:eastAsia="宋体" w:cs="宋体"/>
          <w:b/>
          <w:bCs/>
          <w:color w:val="auto"/>
          <w:szCs w:val="21"/>
          <w:highlight w:val="none"/>
          <w:lang w:val="zh-CN"/>
        </w:rPr>
        <w:t>。</w:t>
      </w:r>
    </w:p>
    <w:p w14:paraId="2365FACE">
      <w:pPr>
        <w:autoSpaceDE w:val="0"/>
        <w:autoSpaceDN w:val="0"/>
        <w:adjustRightInd w:val="0"/>
        <w:spacing w:line="360" w:lineRule="auto"/>
        <w:ind w:left="290" w:leftChars="137" w:hanging="2" w:hangingChars="1"/>
        <w:rPr>
          <w:rFonts w:ascii="宋体" w:hAnsi="宋体" w:eastAsia="宋体" w:cs="宋体"/>
          <w:b/>
          <w:bCs/>
          <w:color w:val="auto"/>
          <w:szCs w:val="21"/>
          <w:highlight w:val="none"/>
          <w:lang w:val="zh-CN"/>
        </w:rPr>
      </w:pPr>
    </w:p>
    <w:p w14:paraId="1EDF8F2C">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97" w:name="_Toc195714224"/>
      <w:bookmarkStart w:id="98" w:name="_Toc23483_WPSOffice_Level3"/>
      <w:bookmarkStart w:id="99" w:name="_Toc17145"/>
      <w:bookmarkStart w:id="100" w:name="_Toc142508320"/>
      <w:bookmarkStart w:id="101" w:name="_Toc27276"/>
      <w:bookmarkStart w:id="102" w:name="_Toc486167670"/>
      <w:bookmarkStart w:id="103" w:name="_Toc29864"/>
      <w:bookmarkStart w:id="104" w:name="_Toc15962"/>
      <w:bookmarkStart w:id="105" w:name="_Toc450662856"/>
      <w:r>
        <w:rPr>
          <w:rFonts w:hint="eastAsia" w:ascii="宋体" w:hAnsi="宋体" w:eastAsia="宋体" w:cs="宋体"/>
          <w:color w:val="auto"/>
          <w:szCs w:val="21"/>
          <w:highlight w:val="none"/>
          <w:lang w:val="zh-CN"/>
        </w:rPr>
        <w:t>7</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招标文件的澄清及修改</w:t>
      </w:r>
      <w:bookmarkEnd w:id="97"/>
      <w:bookmarkEnd w:id="98"/>
      <w:bookmarkEnd w:id="99"/>
      <w:bookmarkEnd w:id="100"/>
      <w:bookmarkEnd w:id="101"/>
      <w:bookmarkEnd w:id="102"/>
      <w:bookmarkEnd w:id="103"/>
      <w:bookmarkEnd w:id="104"/>
      <w:bookmarkEnd w:id="105"/>
    </w:p>
    <w:p w14:paraId="0BB5C4C4">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7.1  招标代理机构对已发出的招标文件进行必要澄清或者修改的，将在招标文件要求提交投标文件截止时间1</w:t>
      </w:r>
      <w:r>
        <w:rPr>
          <w:rFonts w:ascii="宋体" w:hAnsi="宋体" w:eastAsia="宋体" w:cs="宋体"/>
          <w:color w:val="auto"/>
          <w:szCs w:val="21"/>
          <w:highlight w:val="none"/>
          <w:lang w:val="zh-CN"/>
        </w:rPr>
        <w:t>5</w:t>
      </w:r>
      <w:r>
        <w:rPr>
          <w:rFonts w:hint="eastAsia" w:ascii="宋体" w:hAnsi="宋体" w:eastAsia="宋体" w:cs="宋体"/>
          <w:color w:val="auto"/>
          <w:szCs w:val="21"/>
          <w:highlight w:val="none"/>
          <w:lang w:val="zh-CN"/>
        </w:rPr>
        <w:t>日前，在招标信息发布媒介上发布更正公告，请各投标人密切留意。该澄清或者修改的内容为招标文件的组成部分。</w:t>
      </w:r>
    </w:p>
    <w:p w14:paraId="03D64B3B">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7.2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项目特定情况下，招标代理机构必须延长投标截止时间和开标时间时，将在招标文件要求提交投标文件的截止时间前，在招标信息发布媒介上发布变更公告。</w:t>
      </w:r>
    </w:p>
    <w:p w14:paraId="11B3D5ED">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7.3  招标文件的修改、补充通知在</w:t>
      </w:r>
      <w:r>
        <w:rPr>
          <w:rFonts w:hint="eastAsia" w:ascii="宋体" w:hAnsi="宋体" w:eastAsia="宋体" w:cs="Times New Roman"/>
          <w:bCs/>
          <w:color w:val="auto"/>
          <w:szCs w:val="21"/>
          <w:highlight w:val="none"/>
        </w:rPr>
        <w:t>全国公共资源交易平台（广东省·东莞市）（https://ygp.gdzwfw.gov.cn/#/441900/index）、</w:t>
      </w:r>
      <w:r>
        <w:rPr>
          <w:rFonts w:ascii="宋体" w:hAnsi="宋体" w:eastAsia="宋体" w:cs="Times New Roman"/>
          <w:color w:val="auto"/>
          <w:szCs w:val="21"/>
          <w:highlight w:val="none"/>
          <w:lang w:val="zh-CN"/>
        </w:rPr>
        <w:t>中国招标投标公共服务平台</w:t>
      </w:r>
      <w:r>
        <w:rPr>
          <w:rFonts w:ascii="宋体" w:hAnsi="宋体" w:eastAsia="宋体" w:cs="Times New Roman"/>
          <w:color w:val="auto"/>
          <w:szCs w:val="21"/>
          <w:highlight w:val="none"/>
        </w:rPr>
        <w:t>（</w:t>
      </w:r>
      <w:r>
        <w:rPr>
          <w:color w:val="auto"/>
          <w:highlight w:val="none"/>
        </w:rPr>
        <w:fldChar w:fldCharType="begin"/>
      </w:r>
      <w:r>
        <w:rPr>
          <w:color w:val="auto"/>
          <w:highlight w:val="none"/>
        </w:rPr>
        <w:instrText xml:space="preserve"> HYPERLINK "http://www.cebpubservice.com）、广东省招标投标监管" </w:instrText>
      </w:r>
      <w:r>
        <w:rPr>
          <w:color w:val="auto"/>
          <w:highlight w:val="none"/>
        </w:rPr>
        <w:fldChar w:fldCharType="separate"/>
      </w:r>
      <w:r>
        <w:rPr>
          <w:rFonts w:ascii="宋体" w:hAnsi="宋体" w:eastAsia="宋体" w:cs="Times New Roman"/>
          <w:color w:val="auto"/>
          <w:szCs w:val="21"/>
          <w:highlight w:val="none"/>
        </w:rPr>
        <w:t>www.cebpubservice.com）</w:t>
      </w:r>
      <w:r>
        <w:rPr>
          <w:rFonts w:ascii="宋体" w:hAnsi="宋体" w:eastAsia="宋体" w:cs="Times New Roman"/>
          <w:color w:val="auto"/>
          <w:szCs w:val="21"/>
          <w:highlight w:val="none"/>
          <w:lang w:val="zh-CN"/>
        </w:rPr>
        <w:t>、</w:t>
      </w:r>
      <w:r>
        <w:rPr>
          <w:rFonts w:ascii="宋体" w:hAnsi="宋体" w:eastAsia="宋体" w:cs="Times New Roman"/>
          <w:color w:val="auto"/>
          <w:szCs w:val="21"/>
          <w:highlight w:val="none"/>
          <w:lang w:val="zh-CN"/>
        </w:rPr>
        <w:fldChar w:fldCharType="end"/>
      </w:r>
      <w:r>
        <w:rPr>
          <w:rFonts w:ascii="宋体" w:hAnsi="宋体" w:eastAsia="宋体" w:cs="Times New Roman"/>
          <w:color w:val="auto"/>
          <w:szCs w:val="21"/>
          <w:highlight w:val="none"/>
          <w:lang w:val="zh-CN"/>
        </w:rPr>
        <w:t>东莞市水务集团有限公司网</w:t>
      </w:r>
      <w:r>
        <w:rPr>
          <w:rFonts w:ascii="宋体" w:hAnsi="宋体" w:eastAsia="宋体" w:cs="Times New Roman"/>
          <w:color w:val="auto"/>
          <w:szCs w:val="21"/>
          <w:highlight w:val="none"/>
        </w:rPr>
        <w:t>（</w:t>
      </w:r>
      <w:r>
        <w:rPr>
          <w:color w:val="auto"/>
          <w:highlight w:val="none"/>
        </w:rPr>
        <w:fldChar w:fldCharType="begin"/>
      </w:r>
      <w:r>
        <w:rPr>
          <w:color w:val="auto"/>
          <w:highlight w:val="none"/>
        </w:rPr>
        <w:instrText xml:space="preserve"> HYPERLINK "www.dgswjt.cn）、招标代理公司网站（http://%20%20%20%20%20%20%20%20%20%20%20%20%20%20）" </w:instrText>
      </w:r>
      <w:r>
        <w:rPr>
          <w:color w:val="auto"/>
          <w:highlight w:val="none"/>
        </w:rPr>
        <w:fldChar w:fldCharType="separate"/>
      </w:r>
      <w:r>
        <w:rPr>
          <w:rStyle w:val="50"/>
          <w:rFonts w:ascii="宋体" w:hAnsi="宋体" w:eastAsia="宋体" w:cs="Times New Roman"/>
          <w:color w:val="auto"/>
          <w:sz w:val="21"/>
          <w:szCs w:val="21"/>
          <w:highlight w:val="none"/>
        </w:rPr>
        <w:t>www.dgswjt.cn）</w:t>
      </w:r>
      <w:r>
        <w:rPr>
          <w:rStyle w:val="50"/>
          <w:rFonts w:ascii="宋体" w:hAnsi="宋体" w:eastAsia="宋体" w:cs="Times New Roman"/>
          <w:color w:val="auto"/>
          <w:sz w:val="21"/>
          <w:szCs w:val="21"/>
          <w:highlight w:val="none"/>
          <w:lang w:val="zh-CN"/>
        </w:rPr>
        <w:t>、</w:t>
      </w:r>
      <w:r>
        <w:rPr>
          <w:rStyle w:val="50"/>
          <w:rFonts w:hint="eastAsia" w:ascii="宋体" w:hAnsi="宋体" w:eastAsia="宋体" w:cs="Times New Roman"/>
          <w:bCs/>
          <w:color w:val="auto"/>
          <w:kern w:val="0"/>
          <w:sz w:val="21"/>
          <w:szCs w:val="21"/>
          <w:highlight w:val="none"/>
        </w:rPr>
        <w:t>招标代理机构网站（</w:t>
      </w:r>
      <w:r>
        <w:rPr>
          <w:rStyle w:val="50"/>
          <w:rFonts w:hint="eastAsia" w:ascii="宋体" w:hAnsi="宋体" w:eastAsia="宋体" w:cs="Times New Roman"/>
          <w:bCs/>
          <w:color w:val="auto"/>
          <w:kern w:val="0"/>
          <w:sz w:val="21"/>
          <w:szCs w:val="21"/>
          <w:highlight w:val="none"/>
          <w:u w:val="none"/>
          <w:lang w:eastAsia="zh-CN"/>
        </w:rPr>
        <w:t>www.sfcx.cn</w:t>
      </w:r>
      <w:r>
        <w:rPr>
          <w:rStyle w:val="50"/>
          <w:rFonts w:ascii="宋体" w:hAnsi="宋体" w:eastAsia="宋体" w:cs="Times New Roman"/>
          <w:bCs/>
          <w:color w:val="auto"/>
          <w:kern w:val="0"/>
          <w:sz w:val="21"/>
          <w:szCs w:val="21"/>
          <w:highlight w:val="none"/>
        </w:rPr>
        <w:t>）</w:t>
      </w:r>
      <w:r>
        <w:rPr>
          <w:rStyle w:val="50"/>
          <w:rFonts w:ascii="宋体" w:hAnsi="宋体" w:eastAsia="宋体" w:cs="Times New Roman"/>
          <w:bCs/>
          <w:color w:val="auto"/>
          <w:kern w:val="0"/>
          <w:sz w:val="21"/>
          <w:szCs w:val="21"/>
          <w:highlight w:val="none"/>
        </w:rPr>
        <w:fldChar w:fldCharType="end"/>
      </w:r>
      <w:r>
        <w:rPr>
          <w:rFonts w:hint="eastAsia" w:ascii="宋体" w:hAnsi="宋体" w:eastAsia="宋体" w:cs="宋体"/>
          <w:color w:val="auto"/>
          <w:szCs w:val="21"/>
          <w:highlight w:val="none"/>
          <w:lang w:val="zh-CN"/>
        </w:rPr>
        <w:t>公布，请各投标人密切留意。</w:t>
      </w:r>
    </w:p>
    <w:p w14:paraId="4414AB27">
      <w:pPr>
        <w:autoSpaceDE w:val="0"/>
        <w:autoSpaceDN w:val="0"/>
        <w:adjustRightInd w:val="0"/>
        <w:spacing w:line="360" w:lineRule="auto"/>
        <w:ind w:left="357" w:leftChars="-100" w:hanging="567"/>
        <w:rPr>
          <w:rFonts w:ascii="宋体" w:hAnsi="宋体" w:eastAsia="宋体" w:cs="宋体"/>
          <w:color w:val="auto"/>
          <w:szCs w:val="21"/>
          <w:highlight w:val="none"/>
        </w:rPr>
      </w:pPr>
    </w:p>
    <w:p w14:paraId="69A477FB">
      <w:pPr>
        <w:keepNext/>
        <w:keepLines/>
        <w:tabs>
          <w:tab w:val="left" w:pos="509"/>
        </w:tabs>
        <w:autoSpaceDE w:val="0"/>
        <w:autoSpaceDN w:val="0"/>
        <w:adjustRightInd w:val="0"/>
        <w:spacing w:line="360" w:lineRule="auto"/>
        <w:jc w:val="left"/>
        <w:outlineLvl w:val="0"/>
        <w:rPr>
          <w:rFonts w:ascii="宋体" w:hAnsi="宋体" w:eastAsia="宋体" w:cs="宋体"/>
          <w:b/>
          <w:bCs/>
          <w:color w:val="auto"/>
          <w:kern w:val="44"/>
          <w:szCs w:val="21"/>
          <w:highlight w:val="none"/>
          <w:lang w:val="zh-CN"/>
        </w:rPr>
      </w:pPr>
      <w:bookmarkStart w:id="106" w:name="_Toc6361"/>
      <w:bookmarkStart w:id="107" w:name="_Toc450662857"/>
      <w:bookmarkStart w:id="108" w:name="_Toc140596880"/>
      <w:bookmarkStart w:id="109" w:name="_Toc142508321"/>
      <w:bookmarkStart w:id="110" w:name="_Toc12888"/>
      <w:bookmarkStart w:id="111" w:name="_Toc8711"/>
      <w:bookmarkStart w:id="112" w:name="_Toc29659_WPSOffice_Level2"/>
      <w:bookmarkStart w:id="113" w:name="_Toc486167671"/>
      <w:bookmarkStart w:id="114" w:name="_Toc195714225"/>
      <w:bookmarkStart w:id="115" w:name="_Toc23342"/>
      <w:r>
        <w:rPr>
          <w:rFonts w:hint="eastAsia" w:ascii="宋体" w:hAnsi="宋体" w:eastAsia="宋体" w:cs="宋体"/>
          <w:b/>
          <w:bCs/>
          <w:color w:val="auto"/>
          <w:kern w:val="44"/>
          <w:szCs w:val="21"/>
          <w:highlight w:val="none"/>
          <w:lang w:val="zh-CN"/>
        </w:rPr>
        <w:t>三、投标文件的编制</w:t>
      </w:r>
      <w:bookmarkEnd w:id="106"/>
      <w:bookmarkEnd w:id="107"/>
      <w:bookmarkEnd w:id="108"/>
      <w:bookmarkEnd w:id="109"/>
      <w:bookmarkEnd w:id="110"/>
      <w:bookmarkEnd w:id="111"/>
      <w:bookmarkEnd w:id="112"/>
      <w:bookmarkEnd w:id="113"/>
      <w:bookmarkEnd w:id="114"/>
      <w:bookmarkEnd w:id="115"/>
    </w:p>
    <w:p w14:paraId="38893835">
      <w:pPr>
        <w:tabs>
          <w:tab w:val="left" w:pos="675"/>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116" w:name="_Toc10015_WPSOffice_Level3"/>
      <w:bookmarkStart w:id="117" w:name="_Toc6244"/>
      <w:bookmarkStart w:id="118" w:name="_Toc195714226"/>
      <w:bookmarkStart w:id="119" w:name="_Toc486167672"/>
      <w:bookmarkStart w:id="120" w:name="_Toc142508322"/>
      <w:bookmarkStart w:id="121" w:name="_Toc31162"/>
      <w:bookmarkStart w:id="122" w:name="_Toc27749"/>
      <w:bookmarkStart w:id="123" w:name="_Toc6318"/>
      <w:bookmarkStart w:id="124" w:name="_Toc450662858"/>
      <w:r>
        <w:rPr>
          <w:rFonts w:hint="eastAsia" w:ascii="宋体" w:hAnsi="宋体" w:eastAsia="宋体" w:cs="宋体"/>
          <w:color w:val="auto"/>
          <w:szCs w:val="21"/>
          <w:highlight w:val="none"/>
          <w:lang w:val="zh-CN"/>
        </w:rPr>
        <w:t>8</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投标使用的文字及度量衡单位</w:t>
      </w:r>
      <w:bookmarkEnd w:id="116"/>
      <w:bookmarkEnd w:id="117"/>
      <w:bookmarkEnd w:id="118"/>
      <w:bookmarkEnd w:id="119"/>
      <w:bookmarkEnd w:id="120"/>
      <w:bookmarkEnd w:id="121"/>
      <w:bookmarkEnd w:id="122"/>
      <w:bookmarkEnd w:id="123"/>
      <w:bookmarkEnd w:id="124"/>
    </w:p>
    <w:p w14:paraId="200A08DD">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8.1  投标人的投标文件以及投标人与招标代理机构就有关投标的所有往来函电均应使用简体中文。</w:t>
      </w:r>
    </w:p>
    <w:p w14:paraId="351F3968">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8.2  投标文件使用的度量衡单位采用中华人民共和国法定计量单位。</w:t>
      </w:r>
    </w:p>
    <w:p w14:paraId="2DB9101E">
      <w:pPr>
        <w:autoSpaceDE w:val="0"/>
        <w:autoSpaceDN w:val="0"/>
        <w:adjustRightInd w:val="0"/>
        <w:spacing w:line="360" w:lineRule="auto"/>
        <w:rPr>
          <w:rFonts w:ascii="宋体" w:hAnsi="宋体" w:eastAsia="宋体" w:cs="宋体"/>
          <w:color w:val="auto"/>
          <w:szCs w:val="21"/>
          <w:highlight w:val="none"/>
          <w:lang w:val="zh-CN"/>
        </w:rPr>
      </w:pPr>
    </w:p>
    <w:p w14:paraId="661263A6">
      <w:pPr>
        <w:tabs>
          <w:tab w:val="left" w:pos="540"/>
        </w:tabs>
        <w:autoSpaceDE w:val="0"/>
        <w:autoSpaceDN w:val="0"/>
        <w:adjustRightInd w:val="0"/>
        <w:spacing w:line="360" w:lineRule="auto"/>
        <w:ind w:left="357" w:leftChars="-100" w:hanging="567"/>
        <w:jc w:val="left"/>
        <w:outlineLvl w:val="2"/>
        <w:rPr>
          <w:rFonts w:ascii="宋体" w:hAnsi="宋体" w:eastAsia="宋体" w:cs="宋体"/>
          <w:color w:val="auto"/>
          <w:sz w:val="24"/>
          <w:szCs w:val="24"/>
          <w:highlight w:val="none"/>
          <w:lang w:val="zh-CN"/>
        </w:rPr>
      </w:pPr>
      <w:bookmarkStart w:id="125" w:name="_Toc195714227"/>
      <w:bookmarkStart w:id="126" w:name="_Toc14943"/>
      <w:bookmarkStart w:id="127" w:name="_Toc142508323"/>
      <w:bookmarkStart w:id="128" w:name="_Toc450662859"/>
      <w:bookmarkStart w:id="129" w:name="_Toc486167673"/>
      <w:bookmarkStart w:id="130" w:name="_Toc9575"/>
      <w:bookmarkStart w:id="131" w:name="_Toc24916_WPSOffice_Level3"/>
      <w:bookmarkStart w:id="132" w:name="_Toc15131"/>
      <w:bookmarkStart w:id="133" w:name="_Toc7348"/>
      <w:r>
        <w:rPr>
          <w:rFonts w:hint="eastAsia" w:ascii="宋体" w:hAnsi="宋体" w:eastAsia="宋体" w:cs="宋体"/>
          <w:color w:val="auto"/>
          <w:szCs w:val="21"/>
          <w:highlight w:val="none"/>
          <w:lang w:val="zh-CN"/>
        </w:rPr>
        <w:t>9</w:t>
      </w:r>
      <w:r>
        <w:rPr>
          <w:rFonts w:ascii="宋体" w:hAnsi="宋体" w:eastAsia="宋体" w:cs="宋体"/>
          <w:color w:val="auto"/>
          <w:sz w:val="24"/>
          <w:szCs w:val="24"/>
          <w:highlight w:val="none"/>
          <w:lang w:val="zh-CN"/>
        </w:rPr>
        <w:t xml:space="preserve"> </w:t>
      </w:r>
      <w:r>
        <w:rPr>
          <w:rFonts w:hint="eastAsia" w:ascii="宋体" w:hAnsi="宋体" w:eastAsia="宋体" w:cs="宋体"/>
          <w:color w:val="auto"/>
          <w:szCs w:val="21"/>
          <w:highlight w:val="none"/>
          <w:lang w:val="zh-CN"/>
        </w:rPr>
        <w:t>投标文件的组成</w:t>
      </w:r>
      <w:bookmarkEnd w:id="125"/>
      <w:bookmarkEnd w:id="126"/>
      <w:bookmarkEnd w:id="127"/>
      <w:bookmarkEnd w:id="128"/>
      <w:bookmarkEnd w:id="129"/>
      <w:bookmarkEnd w:id="130"/>
      <w:bookmarkEnd w:id="131"/>
      <w:bookmarkEnd w:id="132"/>
      <w:bookmarkEnd w:id="133"/>
    </w:p>
    <w:p w14:paraId="114B7967">
      <w:pPr>
        <w:autoSpaceDE w:val="0"/>
        <w:autoSpaceDN w:val="0"/>
        <w:adjustRightInd w:val="0"/>
        <w:spacing w:line="360" w:lineRule="auto"/>
        <w:ind w:left="422" w:leftChars="-100" w:hanging="632" w:hangingChars="300"/>
        <w:rPr>
          <w:rFonts w:ascii="宋体" w:hAnsi="宋体" w:eastAsia="宋体" w:cs="Times New Roman"/>
          <w:b/>
          <w:color w:val="auto"/>
          <w:kern w:val="0"/>
          <w:szCs w:val="21"/>
          <w:highlight w:val="none"/>
        </w:rPr>
      </w:pPr>
      <w:r>
        <w:rPr>
          <w:rFonts w:hint="eastAsia" w:ascii="宋体" w:hAnsi="宋体" w:eastAsia="宋体" w:cs="宋体"/>
          <w:b/>
          <w:color w:val="auto"/>
          <w:kern w:val="0"/>
          <w:szCs w:val="24"/>
          <w:highlight w:val="none"/>
        </w:rPr>
        <w:t xml:space="preserve">9.1  </w:t>
      </w:r>
      <w:r>
        <w:rPr>
          <w:rFonts w:hint="eastAsia" w:ascii="宋体" w:hAnsi="宋体" w:eastAsia="宋体" w:cs="宋体"/>
          <w:color w:val="auto"/>
          <w:kern w:val="0"/>
          <w:szCs w:val="24"/>
          <w:highlight w:val="none"/>
        </w:rPr>
        <w:t>投标文件的组成：</w:t>
      </w:r>
      <w:r>
        <w:rPr>
          <w:rFonts w:hint="eastAsia" w:ascii="宋体" w:hAnsi="宋体" w:eastAsia="宋体" w:cs="Times New Roman"/>
          <w:b/>
          <w:color w:val="auto"/>
          <w:kern w:val="0"/>
          <w:szCs w:val="21"/>
          <w:highlight w:val="none"/>
          <w:u w:val="single"/>
        </w:rPr>
        <w:t>商务标、技术标、报价信封三部分组成。</w:t>
      </w:r>
    </w:p>
    <w:p w14:paraId="426957AC">
      <w:pPr>
        <w:autoSpaceDE w:val="0"/>
        <w:autoSpaceDN w:val="0"/>
        <w:adjustRightInd w:val="0"/>
        <w:spacing w:line="360" w:lineRule="auto"/>
        <w:ind w:left="422" w:leftChars="-100" w:hanging="632" w:hangingChars="300"/>
        <w:rPr>
          <w:rFonts w:ascii="宋体" w:hAnsi="宋体" w:eastAsia="宋体" w:cs="Times New Roman"/>
          <w:b/>
          <w:color w:val="auto"/>
          <w:kern w:val="0"/>
          <w:szCs w:val="21"/>
          <w:highlight w:val="none"/>
        </w:rPr>
      </w:pPr>
      <w:r>
        <w:rPr>
          <w:rFonts w:hint="eastAsia" w:ascii="宋体" w:hAnsi="宋体" w:eastAsia="宋体" w:cs="宋体"/>
          <w:b/>
          <w:color w:val="auto"/>
          <w:kern w:val="0"/>
          <w:szCs w:val="24"/>
          <w:highlight w:val="none"/>
        </w:rPr>
        <w:t>9.1.1 商务标：</w:t>
      </w:r>
    </w:p>
    <w:p w14:paraId="586101E3">
      <w:pPr>
        <w:autoSpaceDE w:val="0"/>
        <w:autoSpaceDN w:val="0"/>
        <w:adjustRightInd w:val="0"/>
        <w:spacing w:line="360" w:lineRule="auto"/>
        <w:jc w:val="left"/>
        <w:rPr>
          <w:rFonts w:ascii="宋体" w:hAnsi="宋体" w:eastAsia="宋体" w:cs="Times New Roman"/>
          <w:b/>
          <w:color w:val="auto"/>
          <w:kern w:val="0"/>
          <w:szCs w:val="21"/>
          <w:highlight w:val="none"/>
          <w:lang w:val="zh-CN"/>
        </w:rPr>
      </w:pPr>
      <w:r>
        <w:rPr>
          <w:rFonts w:hint="eastAsia" w:ascii="宋体" w:hAnsi="宋体" w:eastAsia="宋体" w:cs="Times New Roman"/>
          <w:color w:val="auto"/>
          <w:kern w:val="0"/>
          <w:sz w:val="24"/>
          <w:szCs w:val="24"/>
          <w:highlight w:val="none"/>
          <w:lang w:val="zh-CN"/>
        </w:rPr>
        <w:t xml:space="preserve">  </w:t>
      </w:r>
      <w:r>
        <w:rPr>
          <w:rFonts w:ascii="宋体" w:hAnsi="宋体" w:eastAsia="宋体" w:cs="Times New Roman"/>
          <w:color w:val="auto"/>
          <w:kern w:val="0"/>
          <w:sz w:val="24"/>
          <w:szCs w:val="24"/>
          <w:highlight w:val="none"/>
          <w:lang w:val="zh-CN"/>
        </w:rPr>
        <w:t xml:space="preserve"> </w:t>
      </w:r>
      <w:r>
        <w:rPr>
          <w:rFonts w:hint="eastAsia" w:ascii="宋体" w:hAnsi="宋体" w:eastAsia="宋体" w:cs="Times New Roman"/>
          <w:b/>
          <w:color w:val="auto"/>
          <w:kern w:val="0"/>
          <w:szCs w:val="21"/>
          <w:highlight w:val="none"/>
          <w:lang w:val="zh-CN"/>
        </w:rPr>
        <w:t>目录：</w:t>
      </w:r>
    </w:p>
    <w:p w14:paraId="1B1C7E9D">
      <w:pPr>
        <w:tabs>
          <w:tab w:val="left" w:pos="567"/>
        </w:tabs>
        <w:autoSpaceDE w:val="0"/>
        <w:autoSpaceDN w:val="0"/>
        <w:adjustRightInd w:val="0"/>
        <w:spacing w:line="360" w:lineRule="auto"/>
        <w:ind w:left="105" w:leftChars="-100" w:hanging="315" w:hangingChars="1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（1）投标函；</w:t>
      </w:r>
    </w:p>
    <w:p w14:paraId="35BA83B9">
      <w:pPr>
        <w:tabs>
          <w:tab w:val="left" w:pos="567"/>
        </w:tabs>
        <w:autoSpaceDE w:val="0"/>
        <w:autoSpaceDN w:val="0"/>
        <w:adjustRightInd w:val="0"/>
        <w:spacing w:line="360" w:lineRule="auto"/>
        <w:ind w:left="105" w:leftChars="-100" w:hanging="315" w:hangingChars="1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（2）投标承诺书；</w:t>
      </w:r>
    </w:p>
    <w:p w14:paraId="414569E6">
      <w:pPr>
        <w:tabs>
          <w:tab w:val="left" w:pos="567"/>
        </w:tabs>
        <w:autoSpaceDE w:val="0"/>
        <w:autoSpaceDN w:val="0"/>
        <w:adjustRightInd w:val="0"/>
        <w:spacing w:line="360" w:lineRule="auto"/>
        <w:ind w:left="105" w:leftChars="-100" w:hanging="315" w:hangingChars="1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ascii="宋体" w:hAnsi="宋体" w:eastAsia="宋体" w:cs="宋体"/>
          <w:color w:val="auto"/>
          <w:szCs w:val="21"/>
          <w:highlight w:val="none"/>
          <w:lang w:val="zh-CN"/>
        </w:rPr>
        <w:t>3</w:t>
      </w:r>
      <w:r>
        <w:rPr>
          <w:rFonts w:hint="eastAsia" w:ascii="宋体" w:hAnsi="宋体" w:eastAsia="宋体" w:cs="宋体"/>
          <w:color w:val="auto"/>
          <w:szCs w:val="21"/>
          <w:highlight w:val="none"/>
          <w:lang w:val="zh-CN"/>
        </w:rPr>
        <w:t>）供货及/或提供服务过程承诺函；</w:t>
      </w:r>
    </w:p>
    <w:p w14:paraId="7F489FC9">
      <w:pPr>
        <w:tabs>
          <w:tab w:val="left" w:pos="567"/>
        </w:tabs>
        <w:autoSpaceDE w:val="0"/>
        <w:autoSpaceDN w:val="0"/>
        <w:adjustRightInd w:val="0"/>
        <w:spacing w:line="360" w:lineRule="auto"/>
        <w:ind w:left="105" w:leftChars="-100" w:hanging="315" w:hangingChars="1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lang w:val="zh-CN"/>
        </w:rPr>
        <w:t>）投标人资格证明文件：</w:t>
      </w:r>
    </w:p>
    <w:p w14:paraId="7151A7D5">
      <w:pPr>
        <w:autoSpaceDE w:val="0"/>
        <w:autoSpaceDN w:val="0"/>
        <w:adjustRightInd w:val="0"/>
        <w:spacing w:line="360" w:lineRule="auto"/>
        <w:ind w:left="283" w:hanging="283" w:hangingChars="135"/>
        <w:rPr>
          <w:rFonts w:ascii="宋体" w:hAnsi="宋体" w:eastAsia="宋体" w:cs="Times New Roman"/>
          <w:color w:val="auto"/>
          <w:szCs w:val="21"/>
          <w:highlight w:val="none"/>
          <w:lang w:val="zh-CN"/>
        </w:rPr>
      </w:pPr>
      <w:r>
        <w:rPr>
          <w:rFonts w:ascii="宋体" w:hAnsi="宋体" w:eastAsia="宋体" w:cs="Times New Roman"/>
          <w:color w:val="auto"/>
          <w:szCs w:val="21"/>
          <w:highlight w:val="none"/>
          <w:lang w:val="zh-CN"/>
        </w:rPr>
        <w:t>1）多证合一营业执照</w:t>
      </w:r>
      <w:r>
        <w:rPr>
          <w:rFonts w:hint="eastAsia" w:ascii="宋体" w:hAnsi="宋体" w:eastAsia="宋体" w:cs="Times New Roman"/>
          <w:color w:val="auto"/>
          <w:kern w:val="0"/>
          <w:szCs w:val="21"/>
          <w:highlight w:val="none"/>
        </w:rPr>
        <w:t>（或事业单位法人证书）</w:t>
      </w:r>
      <w:r>
        <w:rPr>
          <w:rFonts w:hint="eastAsia" w:ascii="宋体" w:hAnsi="宋体" w:eastAsia="宋体" w:cs="Times New Roman"/>
          <w:color w:val="auto"/>
          <w:szCs w:val="21"/>
          <w:highlight w:val="none"/>
          <w:lang w:val="zh-CN"/>
        </w:rPr>
        <w:t>原件扫描件</w:t>
      </w:r>
      <w:r>
        <w:rPr>
          <w:rFonts w:ascii="宋体" w:hAnsi="宋体" w:eastAsia="宋体" w:cs="Times New Roman"/>
          <w:color w:val="auto"/>
          <w:szCs w:val="21"/>
          <w:highlight w:val="none"/>
          <w:lang w:val="zh-CN"/>
        </w:rPr>
        <w:t>；</w:t>
      </w:r>
    </w:p>
    <w:p w14:paraId="34D571DC">
      <w:pPr>
        <w:autoSpaceDE w:val="0"/>
        <w:autoSpaceDN w:val="0"/>
        <w:adjustRightInd w:val="0"/>
        <w:spacing w:line="360" w:lineRule="auto"/>
        <w:ind w:left="283" w:hanging="283" w:hangingChars="135"/>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rPr>
        <w:t>2</w:t>
      </w:r>
      <w:r>
        <w:rPr>
          <w:rFonts w:hint="eastAsia" w:ascii="宋体" w:hAnsi="宋体" w:eastAsia="宋体" w:cs="Times New Roman"/>
          <w:color w:val="auto"/>
          <w:szCs w:val="21"/>
          <w:highlight w:val="none"/>
          <w:lang w:val="zh-CN"/>
        </w:rPr>
        <w:t>）</w:t>
      </w:r>
      <w:r>
        <w:rPr>
          <w:rFonts w:ascii="宋体" w:hAnsi="宋体" w:eastAsia="宋体" w:cs="Times New Roman"/>
          <w:color w:val="auto"/>
          <w:szCs w:val="21"/>
          <w:highlight w:val="none"/>
          <w:lang w:val="zh-CN"/>
        </w:rPr>
        <w:t>开户许可证</w:t>
      </w:r>
      <w:r>
        <w:rPr>
          <w:rFonts w:hint="eastAsia" w:ascii="宋体" w:hAnsi="宋体" w:eastAsia="宋体" w:cs="Times New Roman"/>
          <w:color w:val="auto"/>
          <w:szCs w:val="21"/>
          <w:highlight w:val="none"/>
          <w:lang w:val="zh-CN"/>
        </w:rPr>
        <w:t>原件扫描件</w:t>
      </w:r>
      <w:r>
        <w:rPr>
          <w:rFonts w:ascii="宋体" w:hAnsi="宋体" w:eastAsia="宋体" w:cs="Times New Roman"/>
          <w:color w:val="auto"/>
          <w:szCs w:val="21"/>
          <w:highlight w:val="none"/>
          <w:lang w:val="zh-CN"/>
        </w:rPr>
        <w:t>（基本存款账户）</w:t>
      </w:r>
      <w:r>
        <w:rPr>
          <w:rFonts w:hint="eastAsia" w:ascii="宋体" w:hAnsi="宋体" w:eastAsia="宋体" w:cs="Times New Roman"/>
          <w:color w:val="auto"/>
          <w:szCs w:val="21"/>
          <w:highlight w:val="none"/>
          <w:lang w:val="zh-CN"/>
        </w:rPr>
        <w:t>，如投标人企业银行账户开户所在地区已取消企业银行账户许可，投标人应提供基本存款账户开户名称、开户银行、账号、编号等信息及相关备案证明（如有）或其他能证明其为基本存款账户的资料原件扫描件</w:t>
      </w:r>
      <w:r>
        <w:rPr>
          <w:rFonts w:ascii="宋体" w:hAnsi="宋体" w:eastAsia="宋体" w:cs="Times New Roman"/>
          <w:color w:val="auto"/>
          <w:szCs w:val="21"/>
          <w:highlight w:val="none"/>
          <w:lang w:val="zh-CN"/>
        </w:rPr>
        <w:t>；</w:t>
      </w:r>
    </w:p>
    <w:p w14:paraId="63197FCF">
      <w:pPr>
        <w:autoSpaceDE w:val="0"/>
        <w:autoSpaceDN w:val="0"/>
        <w:adjustRightInd w:val="0"/>
        <w:spacing w:line="360" w:lineRule="auto"/>
        <w:ind w:left="283" w:hanging="283" w:hangingChars="135"/>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rPr>
        <w:t>3</w:t>
      </w:r>
      <w:r>
        <w:rPr>
          <w:rFonts w:ascii="宋体" w:hAnsi="宋体" w:eastAsia="宋体" w:cs="Times New Roman"/>
          <w:color w:val="auto"/>
          <w:szCs w:val="21"/>
          <w:highlight w:val="none"/>
          <w:lang w:val="zh-CN"/>
        </w:rPr>
        <w:t>）法定代表人身份证明书和法定代表人授权书（法定代表人投标时只提供法定代表人身份证明书，委托</w:t>
      </w:r>
      <w:r>
        <w:rPr>
          <w:rFonts w:ascii="宋体" w:hAnsi="宋体" w:eastAsia="宋体" w:cs="Times New Roman"/>
          <w:color w:val="auto"/>
          <w:szCs w:val="21"/>
          <w:highlight w:val="none"/>
        </w:rPr>
        <w:t>他人</w:t>
      </w:r>
      <w:r>
        <w:rPr>
          <w:rFonts w:ascii="宋体" w:hAnsi="宋体" w:eastAsia="宋体" w:cs="Times New Roman"/>
          <w:color w:val="auto"/>
          <w:szCs w:val="21"/>
          <w:highlight w:val="none"/>
          <w:lang w:val="zh-CN"/>
        </w:rPr>
        <w:t>为投标代表</w:t>
      </w:r>
      <w:r>
        <w:rPr>
          <w:rFonts w:hint="eastAsia" w:ascii="宋体" w:hAnsi="宋体" w:eastAsia="宋体" w:cs="Times New Roman"/>
          <w:color w:val="auto"/>
          <w:szCs w:val="21"/>
          <w:highlight w:val="none"/>
          <w:lang w:val="zh-CN"/>
        </w:rPr>
        <w:t>或签署投标文件时需</w:t>
      </w:r>
      <w:r>
        <w:rPr>
          <w:rFonts w:ascii="宋体" w:hAnsi="宋体" w:eastAsia="宋体" w:cs="Times New Roman"/>
          <w:color w:val="auto"/>
          <w:szCs w:val="21"/>
          <w:highlight w:val="none"/>
          <w:lang w:val="zh-CN"/>
        </w:rPr>
        <w:t>同时提供法定代表人授权书）；</w:t>
      </w:r>
    </w:p>
    <w:p w14:paraId="5637271B">
      <w:pPr>
        <w:tabs>
          <w:tab w:val="left" w:pos="1276"/>
        </w:tabs>
        <w:spacing w:line="360" w:lineRule="auto"/>
        <w:ind w:left="283" w:hanging="283" w:hangingChars="135"/>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4）制造商资格声明和制造商售后服务承诺函及独家授权书：</w:t>
      </w:r>
    </w:p>
    <w:p w14:paraId="429B0C6F">
      <w:pPr>
        <w:tabs>
          <w:tab w:val="left" w:pos="1276"/>
        </w:tabs>
        <w:spacing w:line="360" w:lineRule="auto"/>
        <w:ind w:left="283" w:hanging="283" w:hangingChars="135"/>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a、投标人为在境内依法登记注册、能独立承担民事责任能力，具有生产制造所投磁悬浮鼓风机成套设备的制造商时，提供制造商资格声明和制造商售后服务承诺函；</w:t>
      </w:r>
    </w:p>
    <w:p w14:paraId="7D6186CF">
      <w:pPr>
        <w:tabs>
          <w:tab w:val="left" w:pos="1276"/>
        </w:tabs>
        <w:spacing w:line="360" w:lineRule="auto"/>
        <w:ind w:left="283" w:hanging="283" w:hangingChars="135"/>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b、投标人为所投磁悬浮鼓风机成套设备制造商直接就本次投标独家授权在境内依法登记注册成立、能独立承担民事责任能力的经销商时，提供所投磁悬浮鼓风机成套设备制造商独家授权书和制造商资格声明；</w:t>
      </w:r>
    </w:p>
    <w:p w14:paraId="34970B82">
      <w:pPr>
        <w:tabs>
          <w:tab w:val="left" w:pos="1276"/>
        </w:tabs>
        <w:spacing w:line="360" w:lineRule="auto"/>
        <w:ind w:left="283" w:hanging="283" w:hangingChars="135"/>
        <w:rPr>
          <w:rFonts w:hint="eastAsia" w:ascii="宋体" w:hAnsi="宋体" w:eastAsia="宋体" w:cs="Times New Roman"/>
          <w:color w:val="auto"/>
          <w:szCs w:val="21"/>
          <w:highlight w:val="none"/>
          <w:lang w:val="zh-CN"/>
        </w:rPr>
      </w:pPr>
      <w:r>
        <w:rPr>
          <w:rFonts w:hint="eastAsia" w:ascii="宋体" w:hAnsi="宋体" w:eastAsia="宋体" w:cs="Times New Roman"/>
          <w:color w:val="auto"/>
          <w:szCs w:val="21"/>
          <w:highlight w:val="none"/>
        </w:rPr>
        <w:t>c、当前述制造商资格声明和制造商独家授权书是由境外品牌境外生产的所投磁悬浮鼓风机成套设备制造商通过境内的办事机构出具时，同时还须提供证明该机构作为境外品牌境外生产的所投磁悬浮鼓风机成套设备制造商在境内的办事机构的证明文件原件</w:t>
      </w:r>
      <w:r>
        <w:rPr>
          <w:rFonts w:hint="eastAsia" w:ascii="宋体" w:hAnsi="宋体" w:eastAsia="宋体" w:cs="Times New Roman"/>
          <w:color w:val="auto"/>
          <w:szCs w:val="21"/>
          <w:highlight w:val="none"/>
          <w:lang w:val="en-US" w:eastAsia="zh-CN"/>
        </w:rPr>
        <w:t>扫描件</w:t>
      </w:r>
      <w:r>
        <w:rPr>
          <w:rFonts w:hint="eastAsia" w:ascii="宋体" w:hAnsi="宋体" w:eastAsia="宋体" w:cs="Times New Roman"/>
          <w:color w:val="auto"/>
          <w:szCs w:val="21"/>
          <w:highlight w:val="none"/>
        </w:rPr>
        <w:t>[该证明文件可为显示其作为境外所投磁悬浮鼓风机成套设备制造商分公司的营业执照、或反映其作为境外所投磁悬浮鼓风机成套设备制造商子公司的章程（或出资证明、或反映出资人为境外所投磁悬浮鼓风机成套设备制造商的营业执照）或境外所投磁悬浮鼓风机成套设备制造商的书面证明或官网显示其关系的</w:t>
      </w:r>
      <w:r>
        <w:rPr>
          <w:rFonts w:hint="eastAsia" w:ascii="宋体" w:hAnsi="宋体" w:eastAsia="宋体" w:cs="Times New Roman"/>
          <w:color w:val="auto"/>
          <w:szCs w:val="21"/>
          <w:highlight w:val="none"/>
          <w:lang w:val="en-US" w:eastAsia="zh-CN"/>
        </w:rPr>
        <w:t>打印件</w:t>
      </w:r>
      <w:r>
        <w:rPr>
          <w:rFonts w:hint="eastAsia" w:ascii="宋体" w:hAnsi="宋体" w:eastAsia="宋体" w:cs="Times New Roman"/>
          <w:color w:val="auto"/>
          <w:szCs w:val="21"/>
          <w:highlight w:val="none"/>
        </w:rPr>
        <w:t>]；</w:t>
      </w:r>
    </w:p>
    <w:p w14:paraId="54C9C4D0">
      <w:pPr>
        <w:tabs>
          <w:tab w:val="left" w:pos="1276"/>
        </w:tabs>
        <w:spacing w:line="360" w:lineRule="auto"/>
        <w:ind w:left="283" w:hanging="283" w:hangingChars="135"/>
        <w:rPr>
          <w:rFonts w:ascii="宋体" w:hAnsi="宋体" w:eastAsia="宋体" w:cs="宋体"/>
          <w:color w:val="auto"/>
          <w:szCs w:val="21"/>
          <w:highlight w:val="none"/>
        </w:rPr>
      </w:pPr>
      <w:r>
        <w:rPr>
          <w:rFonts w:hint="eastAsia" w:ascii="宋体" w:hAnsi="宋体" w:eastAsia="宋体" w:cs="Times New Roman"/>
          <w:color w:val="auto"/>
          <w:szCs w:val="21"/>
          <w:highlight w:val="none"/>
          <w:lang w:val="en-US" w:eastAsia="zh-CN"/>
        </w:rPr>
        <w:t>5</w:t>
      </w:r>
      <w:r>
        <w:rPr>
          <w:rFonts w:hint="eastAsia" w:ascii="宋体" w:hAnsi="宋体" w:eastAsia="宋体" w:cs="宋体"/>
          <w:color w:val="auto"/>
          <w:szCs w:val="21"/>
          <w:highlight w:val="none"/>
        </w:rPr>
        <w:t>）</w:t>
      </w:r>
      <w:r>
        <w:rPr>
          <w:rFonts w:hint="eastAsia" w:ascii="宋体" w:hAnsi="宋体" w:eastAsia="宋体"/>
          <w:color w:val="auto"/>
          <w:szCs w:val="21"/>
          <w:highlight w:val="none"/>
        </w:rPr>
        <w:t>资格业绩【投标人提供一份202</w:t>
      </w:r>
      <w:r>
        <w:rPr>
          <w:rFonts w:hint="eastAsia" w:ascii="宋体" w:hAnsi="宋体" w:eastAsia="宋体"/>
          <w:color w:val="auto"/>
          <w:szCs w:val="21"/>
          <w:highlight w:val="none"/>
          <w:lang w:val="en-US" w:eastAsia="zh-CN"/>
        </w:rPr>
        <w:t>2</w:t>
      </w:r>
      <w:r>
        <w:rPr>
          <w:rFonts w:hint="eastAsia" w:ascii="宋体" w:hAnsi="宋体" w:eastAsia="宋体"/>
          <w:color w:val="auto"/>
          <w:szCs w:val="21"/>
          <w:highlight w:val="none"/>
        </w:rPr>
        <w:t>年1月1日以来（合同签订日期为202</w:t>
      </w:r>
      <w:r>
        <w:rPr>
          <w:rFonts w:hint="eastAsia" w:ascii="宋体" w:hAnsi="宋体" w:eastAsia="宋体"/>
          <w:color w:val="auto"/>
          <w:szCs w:val="21"/>
          <w:highlight w:val="none"/>
          <w:lang w:val="en-US" w:eastAsia="zh-CN"/>
        </w:rPr>
        <w:t>2</w:t>
      </w:r>
      <w:r>
        <w:rPr>
          <w:rFonts w:hint="eastAsia" w:ascii="宋体" w:hAnsi="宋体" w:eastAsia="宋体"/>
          <w:color w:val="auto"/>
          <w:szCs w:val="21"/>
          <w:highlight w:val="none"/>
        </w:rPr>
        <w:t>年1月1日或以后）投标品牌磁悬浮鼓风机成套设备在国内的供货业绩，资格业绩证明材料提交要求详见招标文件第六篇投标文件格式</w:t>
      </w:r>
      <w:r>
        <w:rPr>
          <w:rFonts w:hint="eastAsia" w:ascii="宋体" w:hAnsi="宋体" w:eastAsia="宋体"/>
          <w:color w:val="auto"/>
          <w:szCs w:val="21"/>
          <w:highlight w:val="none"/>
          <w:u w:val="single"/>
          <w:lang w:val="en-US" w:eastAsia="zh-CN"/>
        </w:rPr>
        <w:t>4.5</w:t>
      </w:r>
      <w:r>
        <w:rPr>
          <w:rFonts w:hint="eastAsia" w:ascii="宋体" w:hAnsi="宋体" w:eastAsia="宋体"/>
          <w:color w:val="auto"/>
          <w:szCs w:val="21"/>
          <w:highlight w:val="none"/>
        </w:rPr>
        <w:t>】；</w:t>
      </w:r>
    </w:p>
    <w:p w14:paraId="5FCC97C5">
      <w:pPr>
        <w:autoSpaceDE w:val="0"/>
        <w:autoSpaceDN w:val="0"/>
        <w:adjustRightInd w:val="0"/>
        <w:spacing w:line="360" w:lineRule="auto"/>
        <w:ind w:left="913" w:hanging="913" w:hangingChars="435"/>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zh-CN"/>
        </w:rPr>
        <w:t>最近3年投标人牵涉的其他（失信和违法）</w:t>
      </w:r>
      <w:r>
        <w:rPr>
          <w:rFonts w:hint="eastAsia" w:ascii="宋体" w:hAnsi="宋体" w:eastAsia="宋体" w:cs="宋体"/>
          <w:color w:val="auto"/>
          <w:kern w:val="0"/>
          <w:szCs w:val="21"/>
          <w:highlight w:val="none"/>
        </w:rPr>
        <w:t>处罚说明</w:t>
      </w:r>
      <w:r>
        <w:rPr>
          <w:rFonts w:hint="eastAsia" w:ascii="宋体" w:hAnsi="宋体" w:eastAsia="宋体" w:cs="宋体"/>
          <w:color w:val="auto"/>
          <w:szCs w:val="21"/>
          <w:highlight w:val="none"/>
          <w:lang w:val="zh-CN"/>
        </w:rPr>
        <w:t>；</w:t>
      </w:r>
    </w:p>
    <w:p w14:paraId="2BA2742C">
      <w:pPr>
        <w:tabs>
          <w:tab w:val="left" w:pos="567"/>
        </w:tabs>
        <w:autoSpaceDE w:val="0"/>
        <w:autoSpaceDN w:val="0"/>
        <w:adjustRightInd w:val="0"/>
        <w:spacing w:line="360" w:lineRule="auto"/>
        <w:ind w:left="105" w:leftChars="-100" w:hanging="315" w:hangingChars="1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lang w:val="zh-CN"/>
        </w:rPr>
        <w:t>）投标人基本情况一览表；</w:t>
      </w:r>
    </w:p>
    <w:p w14:paraId="02072580">
      <w:pPr>
        <w:tabs>
          <w:tab w:val="left" w:pos="567"/>
        </w:tabs>
        <w:autoSpaceDE w:val="0"/>
        <w:autoSpaceDN w:val="0"/>
        <w:adjustRightInd w:val="0"/>
        <w:spacing w:line="360" w:lineRule="auto"/>
        <w:ind w:left="105" w:leftChars="-100" w:hanging="315" w:hangingChars="1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lang w:val="zh-CN"/>
        </w:rPr>
        <w:t>）投标人财务状况表；</w:t>
      </w:r>
    </w:p>
    <w:p w14:paraId="754F245D">
      <w:pPr>
        <w:tabs>
          <w:tab w:val="left" w:pos="567"/>
        </w:tabs>
        <w:autoSpaceDE w:val="0"/>
        <w:autoSpaceDN w:val="0"/>
        <w:adjustRightInd w:val="0"/>
        <w:spacing w:line="360" w:lineRule="auto"/>
        <w:ind w:left="105" w:leftChars="-100" w:hanging="315" w:hangingChars="150"/>
        <w:rPr>
          <w:rFonts w:ascii="宋体" w:hAnsi="宋体" w:eastAsia="宋体" w:cs="宋体"/>
          <w:color w:val="auto"/>
          <w:szCs w:val="21"/>
          <w:highlight w:val="none"/>
          <w:lang w:val="zh-CN"/>
        </w:rPr>
      </w:pP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7</w:t>
      </w:r>
      <w:r>
        <w:rPr>
          <w:rFonts w:hint="eastAsia" w:ascii="宋体" w:hAnsi="宋体" w:eastAsia="宋体" w:cs="宋体"/>
          <w:color w:val="auto"/>
          <w:kern w:val="0"/>
          <w:szCs w:val="21"/>
          <w:highlight w:val="none"/>
        </w:rPr>
        <w:t>）合同条款响应程度（合同条款偏离表）；</w:t>
      </w:r>
    </w:p>
    <w:p w14:paraId="426D914C">
      <w:pPr>
        <w:tabs>
          <w:tab w:val="left" w:pos="567"/>
        </w:tabs>
        <w:autoSpaceDE w:val="0"/>
        <w:autoSpaceDN w:val="0"/>
        <w:adjustRightInd w:val="0"/>
        <w:spacing w:line="360" w:lineRule="auto"/>
        <w:ind w:left="105" w:leftChars="-100" w:hanging="315" w:hangingChars="1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lang w:val="zh-CN"/>
        </w:rPr>
        <w:t>）业绩表；</w:t>
      </w:r>
    </w:p>
    <w:p w14:paraId="7016B15F">
      <w:pPr>
        <w:tabs>
          <w:tab w:val="left" w:pos="567"/>
        </w:tabs>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lang w:val="zh-CN"/>
        </w:rPr>
        <w:t>）投标人资格证明文件以外的其他资质证书、知识产权证书及获得的相关获奖、认证证书、社会评价资料证明文件扫描件等投标人认为有需要证明其具备为本次招标项目提供货物及有关服务能力的有关其它商务文件（不做强制要求）。</w:t>
      </w:r>
    </w:p>
    <w:p w14:paraId="7615EAFF">
      <w:pPr>
        <w:autoSpaceDE w:val="0"/>
        <w:autoSpaceDN w:val="0"/>
        <w:adjustRightInd w:val="0"/>
        <w:spacing w:line="360" w:lineRule="auto"/>
        <w:ind w:left="422" w:leftChars="-100" w:hanging="632" w:hangingChars="300"/>
        <w:rPr>
          <w:rFonts w:ascii="宋体" w:hAnsi="宋体" w:eastAsia="宋体" w:cs="宋体"/>
          <w:b/>
          <w:color w:val="auto"/>
          <w:kern w:val="0"/>
          <w:szCs w:val="24"/>
          <w:highlight w:val="none"/>
        </w:rPr>
      </w:pPr>
      <w:r>
        <w:rPr>
          <w:rFonts w:hint="eastAsia" w:ascii="宋体" w:hAnsi="宋体" w:eastAsia="宋体" w:cs="宋体"/>
          <w:b/>
          <w:color w:val="auto"/>
          <w:kern w:val="0"/>
          <w:szCs w:val="24"/>
          <w:highlight w:val="none"/>
        </w:rPr>
        <w:t>9.1.2 技术标：</w:t>
      </w:r>
    </w:p>
    <w:p w14:paraId="59D88555">
      <w:pPr>
        <w:autoSpaceDE w:val="0"/>
        <w:autoSpaceDN w:val="0"/>
        <w:adjustRightInd w:val="0"/>
        <w:spacing w:line="360" w:lineRule="auto"/>
        <w:ind w:right="-23" w:rightChars="-11"/>
        <w:jc w:val="left"/>
        <w:rPr>
          <w:rFonts w:ascii="宋体" w:hAnsi="宋体" w:eastAsia="宋体" w:cs="Times New Roman"/>
          <w:b/>
          <w:bCs/>
          <w:color w:val="auto"/>
          <w:kern w:val="0"/>
          <w:szCs w:val="21"/>
          <w:highlight w:val="none"/>
          <w:lang w:val="zh-CN"/>
        </w:rPr>
      </w:pPr>
      <w:r>
        <w:rPr>
          <w:rFonts w:hint="eastAsia" w:ascii="宋体" w:hAnsi="宋体" w:eastAsia="宋体" w:cs="Times New Roman"/>
          <w:b/>
          <w:bCs/>
          <w:color w:val="auto"/>
          <w:kern w:val="0"/>
          <w:szCs w:val="21"/>
          <w:highlight w:val="none"/>
          <w:lang w:val="zh-CN"/>
        </w:rPr>
        <w:t xml:space="preserve"> </w:t>
      </w:r>
      <w:r>
        <w:rPr>
          <w:rFonts w:ascii="宋体" w:hAnsi="宋体" w:eastAsia="宋体" w:cs="Times New Roman"/>
          <w:b/>
          <w:bCs/>
          <w:color w:val="auto"/>
          <w:kern w:val="0"/>
          <w:szCs w:val="21"/>
          <w:highlight w:val="none"/>
          <w:lang w:val="zh-CN"/>
        </w:rPr>
        <w:t xml:space="preserve">   </w:t>
      </w:r>
      <w:r>
        <w:rPr>
          <w:rFonts w:hint="eastAsia" w:ascii="宋体" w:hAnsi="宋体" w:eastAsia="宋体" w:cs="Times New Roman"/>
          <w:b/>
          <w:bCs/>
          <w:color w:val="auto"/>
          <w:kern w:val="0"/>
          <w:szCs w:val="21"/>
          <w:highlight w:val="none"/>
          <w:lang w:val="zh-CN"/>
        </w:rPr>
        <w:t>目录：</w:t>
      </w:r>
    </w:p>
    <w:p w14:paraId="229478D5">
      <w:pPr>
        <w:spacing w:line="360" w:lineRule="auto"/>
        <w:ind w:left="105" w:leftChars="-100" w:hanging="315" w:hangingChars="15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（1）用户需求响应程度（即用户需求偏离表）；</w:t>
      </w:r>
    </w:p>
    <w:p w14:paraId="522D1000">
      <w:pPr>
        <w:spacing w:line="360" w:lineRule="auto"/>
        <w:ind w:left="315" w:leftChars="-100" w:hanging="525" w:hangingChars="25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Times New Roman"/>
          <w:color w:val="auto"/>
          <w:kern w:val="0"/>
          <w:szCs w:val="21"/>
          <w:highlight w:val="none"/>
          <w:lang w:val="zh-CN"/>
        </w:rPr>
        <w:t>供货货物清单表；</w:t>
      </w:r>
    </w:p>
    <w:p w14:paraId="4B5321A3">
      <w:pPr>
        <w:spacing w:line="360" w:lineRule="auto"/>
        <w:ind w:left="315" w:leftChars="-100" w:hanging="525" w:hangingChars="25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（3）设备安装必需的配件供货清单；</w:t>
      </w:r>
    </w:p>
    <w:p w14:paraId="35F7B82D">
      <w:pPr>
        <w:spacing w:line="360" w:lineRule="auto"/>
        <w:ind w:left="315" w:leftChars="-100" w:hanging="525" w:hangingChars="25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（4）所投磁悬浮鼓风机产品性能；</w:t>
      </w:r>
    </w:p>
    <w:p w14:paraId="3BD6E1DF">
      <w:pPr>
        <w:spacing w:line="360" w:lineRule="auto"/>
        <w:ind w:left="315" w:leftChars="-100" w:hanging="525" w:hangingChars="250"/>
        <w:rPr>
          <w:color w:val="auto"/>
          <w:highlight w:val="none"/>
        </w:rPr>
      </w:pP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专业人员配备表</w:t>
      </w:r>
      <w:r>
        <w:rPr>
          <w:rFonts w:hint="eastAsia" w:ascii="宋体" w:hAnsi="宋体" w:eastAsia="宋体" w:cs="宋体"/>
          <w:color w:val="auto"/>
          <w:kern w:val="0"/>
          <w:szCs w:val="21"/>
          <w:highlight w:val="none"/>
        </w:rPr>
        <w:t>；</w:t>
      </w:r>
    </w:p>
    <w:p w14:paraId="2E95152F">
      <w:pPr>
        <w:spacing w:line="360" w:lineRule="auto"/>
        <w:ind w:left="315" w:leftChars="-100" w:hanging="525" w:hangingChars="25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6</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供货、安装计划及进度保证措施</w:t>
      </w:r>
      <w:r>
        <w:rPr>
          <w:rFonts w:hint="eastAsia" w:ascii="宋体" w:hAnsi="宋体" w:eastAsia="宋体" w:cs="宋体"/>
          <w:color w:val="auto"/>
          <w:kern w:val="0"/>
          <w:szCs w:val="21"/>
          <w:highlight w:val="none"/>
        </w:rPr>
        <w:t>；</w:t>
      </w:r>
    </w:p>
    <w:p w14:paraId="2779B5C7">
      <w:pPr>
        <w:spacing w:line="360" w:lineRule="auto"/>
        <w:ind w:left="105" w:leftChars="-100" w:hanging="315" w:hangingChars="15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7</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质保期承诺表</w:t>
      </w:r>
      <w:r>
        <w:rPr>
          <w:rFonts w:hint="eastAsia" w:ascii="宋体" w:hAnsi="宋体" w:eastAsia="宋体" w:cs="宋体"/>
          <w:color w:val="auto"/>
          <w:kern w:val="0"/>
          <w:szCs w:val="21"/>
          <w:highlight w:val="none"/>
        </w:rPr>
        <w:t>；</w:t>
      </w:r>
    </w:p>
    <w:p w14:paraId="6CA734D6">
      <w:pPr>
        <w:spacing w:line="360" w:lineRule="auto"/>
        <w:ind w:left="105" w:leftChars="-100" w:hanging="315" w:hangingChars="15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8</w:t>
      </w:r>
      <w:r>
        <w:rPr>
          <w:rFonts w:hint="eastAsia" w:ascii="宋体" w:hAnsi="宋体" w:eastAsia="宋体" w:cs="宋体"/>
          <w:color w:val="auto"/>
          <w:kern w:val="0"/>
          <w:szCs w:val="21"/>
          <w:highlight w:val="none"/>
        </w:rPr>
        <w:t>）投标人认为有必要提供的其它材料（不做强制要求）。</w:t>
      </w:r>
    </w:p>
    <w:p w14:paraId="40B5CDF1">
      <w:pPr>
        <w:autoSpaceDE w:val="0"/>
        <w:autoSpaceDN w:val="0"/>
        <w:adjustRightInd w:val="0"/>
        <w:spacing w:line="360" w:lineRule="auto"/>
        <w:ind w:left="422" w:leftChars="-100" w:hanging="632" w:hangingChars="300"/>
        <w:rPr>
          <w:rFonts w:ascii="宋体" w:hAnsi="宋体" w:eastAsia="宋体" w:cs="宋体"/>
          <w:b/>
          <w:bCs/>
          <w:color w:val="auto"/>
          <w:szCs w:val="21"/>
          <w:highlight w:val="none"/>
          <w:lang w:val="zh-CN"/>
        </w:rPr>
      </w:pPr>
      <w:r>
        <w:rPr>
          <w:rFonts w:hint="eastAsia" w:ascii="宋体" w:hAnsi="宋体" w:eastAsia="宋体" w:cs="宋体"/>
          <w:b/>
          <w:bCs/>
          <w:color w:val="auto"/>
          <w:szCs w:val="21"/>
          <w:highlight w:val="none"/>
          <w:lang w:val="zh-CN"/>
        </w:rPr>
        <w:t>9.1.</w:t>
      </w:r>
      <w:r>
        <w:rPr>
          <w:rFonts w:hint="eastAsia" w:ascii="宋体" w:hAnsi="宋体" w:eastAsia="宋体" w:cs="宋体"/>
          <w:b/>
          <w:bCs/>
          <w:color w:val="auto"/>
          <w:szCs w:val="21"/>
          <w:highlight w:val="none"/>
        </w:rPr>
        <w:t>3</w:t>
      </w:r>
      <w:r>
        <w:rPr>
          <w:rFonts w:hint="eastAsia" w:ascii="宋体" w:hAnsi="宋体" w:eastAsia="宋体" w:cs="宋体"/>
          <w:b/>
          <w:bCs/>
          <w:color w:val="auto"/>
          <w:szCs w:val="21"/>
          <w:highlight w:val="none"/>
          <w:lang w:val="zh-CN"/>
        </w:rPr>
        <w:t xml:space="preserve"> 报价信封</w:t>
      </w:r>
    </w:p>
    <w:p w14:paraId="4C726969">
      <w:pPr>
        <w:autoSpaceDE w:val="0"/>
        <w:autoSpaceDN w:val="0"/>
        <w:adjustRightInd w:val="0"/>
        <w:spacing w:line="360" w:lineRule="auto"/>
        <w:ind w:left="420" w:leftChars="200"/>
        <w:rPr>
          <w:rFonts w:ascii="宋体" w:hAnsi="宋体" w:eastAsia="宋体" w:cs="宋体"/>
          <w:color w:val="auto"/>
          <w:szCs w:val="21"/>
          <w:highlight w:val="none"/>
        </w:rPr>
      </w:pPr>
      <w:r>
        <w:rPr>
          <w:rFonts w:hint="eastAsia" w:ascii="宋体" w:hAnsi="宋体" w:eastAsia="宋体" w:cs="宋体"/>
          <w:color w:val="auto"/>
          <w:szCs w:val="21"/>
          <w:highlight w:val="none"/>
        </w:rPr>
        <w:t>按照投标文件格式中的要求进行编制。</w:t>
      </w:r>
    </w:p>
    <w:p w14:paraId="11092D2C">
      <w:pPr>
        <w:autoSpaceDE w:val="0"/>
        <w:autoSpaceDN w:val="0"/>
        <w:adjustRightInd w:val="0"/>
        <w:spacing w:line="360" w:lineRule="auto"/>
        <w:ind w:left="317" w:leftChars="-100" w:hanging="527" w:hangingChars="250"/>
        <w:rPr>
          <w:rFonts w:ascii="宋体" w:hAnsi="宋体" w:eastAsia="宋体" w:cs="宋体"/>
          <w:b/>
          <w:bCs/>
          <w:color w:val="auto"/>
          <w:szCs w:val="21"/>
          <w:highlight w:val="none"/>
        </w:rPr>
      </w:pPr>
      <w:r>
        <w:rPr>
          <w:rFonts w:ascii="宋体" w:hAnsi="宋体" w:eastAsia="宋体" w:cs="宋体"/>
          <w:b/>
          <w:bCs/>
          <w:color w:val="auto"/>
          <w:szCs w:val="21"/>
          <w:highlight w:val="none"/>
        </w:rPr>
        <w:t xml:space="preserve">9.2  </w:t>
      </w:r>
      <w:r>
        <w:rPr>
          <w:rFonts w:hint="eastAsia" w:ascii="宋体" w:hAnsi="宋体" w:eastAsia="宋体" w:cs="宋体"/>
          <w:b/>
          <w:bCs/>
          <w:color w:val="auto"/>
          <w:szCs w:val="21"/>
          <w:highlight w:val="none"/>
        </w:rPr>
        <w:t>投标文件格式</w:t>
      </w:r>
      <w:r>
        <w:rPr>
          <w:rFonts w:ascii="宋体" w:hAnsi="宋体" w:eastAsia="宋体" w:cs="宋体"/>
          <w:b/>
          <w:bCs/>
          <w:color w:val="auto"/>
          <w:szCs w:val="21"/>
          <w:highlight w:val="none"/>
        </w:rPr>
        <w:t xml:space="preserve"> </w:t>
      </w:r>
    </w:p>
    <w:p w14:paraId="0E599A6F">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zh-CN"/>
        </w:rPr>
        <w:t>）商务标必须按招标文件所附的商务标格式编制（参见第六篇）。</w:t>
      </w:r>
    </w:p>
    <w:p w14:paraId="18F50AAA">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）技术标必须按招标文件所附的技术标格式编制（参见第六篇）。</w:t>
      </w:r>
    </w:p>
    <w:p w14:paraId="169C8170">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）报价信封由投标人使用电子标书制作软件编制（参见第六篇）。</w:t>
      </w:r>
    </w:p>
    <w:p w14:paraId="19E765DA">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9.</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 xml:space="preserve">  投标人按照投标文件的组成目录编制投标文件应包括上述内容，但不限于上述内容。招标文件提供了相关格式的，严格按照招标文件的要求编制，投标文件未含格式的，投标人自行编制。投标文件编制中要求的复印件、照片可为该资料扫描件。</w:t>
      </w:r>
    </w:p>
    <w:p w14:paraId="50E7E61D">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9.</w:t>
      </w:r>
      <w:r>
        <w:rPr>
          <w:rFonts w:hint="eastAsia" w:ascii="宋体" w:hAnsi="宋体" w:eastAsia="宋体" w:cs="宋体"/>
          <w:color w:val="auto"/>
          <w:szCs w:val="21"/>
          <w:highlight w:val="none"/>
        </w:rPr>
        <w:t>4</w:t>
      </w:r>
      <w:r>
        <w:rPr>
          <w:rFonts w:hint="eastAsia" w:ascii="宋体" w:hAnsi="宋体" w:eastAsia="宋体" w:cs="宋体"/>
          <w:color w:val="auto"/>
          <w:szCs w:val="21"/>
          <w:highlight w:val="none"/>
          <w:lang w:val="zh-CN"/>
        </w:rPr>
        <w:t xml:space="preserve">  </w:t>
      </w:r>
      <w:r>
        <w:rPr>
          <w:rFonts w:hint="eastAsia" w:ascii="宋体" w:hAnsi="宋体" w:eastAsia="宋体" w:cs="宋体"/>
          <w:b/>
          <w:color w:val="auto"/>
          <w:szCs w:val="21"/>
          <w:highlight w:val="none"/>
          <w:u w:val="single"/>
          <w:lang w:val="zh-CN"/>
        </w:rPr>
        <w:t>投标文件中相关证件、证书、合同、</w:t>
      </w:r>
      <w:r>
        <w:rPr>
          <w:rFonts w:hint="eastAsia" w:ascii="宋体" w:hAnsi="宋体" w:eastAsia="宋体" w:cs="Times New Roman"/>
          <w:b/>
          <w:color w:val="auto"/>
          <w:szCs w:val="21"/>
          <w:highlight w:val="none"/>
          <w:u w:val="single"/>
          <w:lang w:val="zh-CN"/>
        </w:rPr>
        <w:t>发票、照片</w:t>
      </w:r>
      <w:r>
        <w:rPr>
          <w:rFonts w:hint="eastAsia" w:ascii="宋体" w:hAnsi="宋体" w:eastAsia="宋体" w:cs="宋体"/>
          <w:b/>
          <w:color w:val="auto"/>
          <w:szCs w:val="21"/>
          <w:highlight w:val="none"/>
          <w:u w:val="single"/>
          <w:lang w:val="zh-CN"/>
        </w:rPr>
        <w:t>等证明材料中的原始印章、签名、关键内容必须清晰、可辨认，否则视为无效证明材料；投标文件中存在外文资料的，投标人必须同时提供中文译本，且必须保证中文译本的准确，否则招标人不予认可，视为无效材料；投标人须承担因此对应造成投标无效，或评标时因无效证明材料不得分，或拒绝接受投标的风险</w:t>
      </w:r>
      <w:r>
        <w:rPr>
          <w:rFonts w:hint="eastAsia" w:ascii="宋体" w:hAnsi="宋体" w:eastAsia="宋体" w:cs="宋体"/>
          <w:color w:val="auto"/>
          <w:szCs w:val="21"/>
          <w:highlight w:val="none"/>
          <w:lang w:val="zh-CN"/>
        </w:rPr>
        <w:t>。</w:t>
      </w:r>
    </w:p>
    <w:p w14:paraId="24128B68">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p>
    <w:p w14:paraId="1F6241CF">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134" w:name="_Toc1239"/>
      <w:bookmarkStart w:id="135" w:name="_Toc450662860"/>
      <w:bookmarkStart w:id="136" w:name="_Toc8675_WPSOffice_Level3"/>
      <w:bookmarkStart w:id="137" w:name="_Toc486167674"/>
      <w:bookmarkStart w:id="138" w:name="_Toc13214"/>
      <w:bookmarkStart w:id="139" w:name="_Toc11170"/>
      <w:bookmarkStart w:id="140" w:name="_Toc195714228"/>
      <w:bookmarkStart w:id="141" w:name="_Toc27646"/>
      <w:bookmarkStart w:id="142" w:name="_Toc142508324"/>
      <w:r>
        <w:rPr>
          <w:rFonts w:hint="eastAsia" w:ascii="宋体" w:hAnsi="宋体" w:eastAsia="宋体" w:cs="宋体"/>
          <w:color w:val="auto"/>
          <w:szCs w:val="21"/>
          <w:highlight w:val="none"/>
          <w:lang w:val="zh-CN"/>
        </w:rPr>
        <w:t>10</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投标函</w:t>
      </w:r>
      <w:bookmarkEnd w:id="134"/>
      <w:bookmarkEnd w:id="135"/>
      <w:bookmarkEnd w:id="136"/>
      <w:bookmarkEnd w:id="137"/>
      <w:bookmarkEnd w:id="138"/>
      <w:bookmarkEnd w:id="139"/>
      <w:bookmarkEnd w:id="140"/>
      <w:bookmarkEnd w:id="141"/>
      <w:bookmarkEnd w:id="142"/>
    </w:p>
    <w:p w14:paraId="30E650FD">
      <w:pPr>
        <w:autoSpaceDE w:val="0"/>
        <w:autoSpaceDN w:val="0"/>
        <w:adjustRightInd w:val="0"/>
        <w:spacing w:line="360" w:lineRule="auto"/>
        <w:ind w:left="265" w:leftChars="119" w:hanging="15"/>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投标人应完整填写投标文件格式中规定的投标函。</w:t>
      </w:r>
    </w:p>
    <w:p w14:paraId="27A2BD0F">
      <w:pPr>
        <w:autoSpaceDE w:val="0"/>
        <w:autoSpaceDN w:val="0"/>
        <w:adjustRightInd w:val="0"/>
        <w:spacing w:line="360" w:lineRule="auto"/>
        <w:ind w:left="265" w:leftChars="119" w:hanging="15"/>
        <w:rPr>
          <w:rFonts w:ascii="宋体" w:hAnsi="宋体" w:eastAsia="宋体" w:cs="宋体"/>
          <w:color w:val="auto"/>
          <w:szCs w:val="21"/>
          <w:highlight w:val="none"/>
          <w:lang w:val="zh-CN"/>
        </w:rPr>
      </w:pPr>
    </w:p>
    <w:p w14:paraId="5EC5568C">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143" w:name="_Toc142508325"/>
      <w:bookmarkStart w:id="144" w:name="_Toc24311"/>
      <w:bookmarkStart w:id="145" w:name="_Toc486167675"/>
      <w:bookmarkStart w:id="146" w:name="_Toc195714229"/>
      <w:bookmarkStart w:id="147" w:name="_Toc15427"/>
      <w:bookmarkStart w:id="148" w:name="_Toc3621"/>
      <w:bookmarkStart w:id="149" w:name="_Toc450662861"/>
      <w:bookmarkStart w:id="150" w:name="_Toc4385_WPSOffice_Level3"/>
      <w:bookmarkStart w:id="151" w:name="_Toc4155"/>
      <w:r>
        <w:rPr>
          <w:rFonts w:hint="eastAsia" w:ascii="宋体" w:hAnsi="宋体" w:eastAsia="宋体" w:cs="宋体"/>
          <w:color w:val="auto"/>
          <w:szCs w:val="21"/>
          <w:highlight w:val="none"/>
          <w:lang w:val="zh-CN"/>
        </w:rPr>
        <w:t>11</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投标报价</w:t>
      </w:r>
      <w:bookmarkEnd w:id="143"/>
      <w:bookmarkEnd w:id="144"/>
      <w:bookmarkEnd w:id="145"/>
      <w:bookmarkEnd w:id="146"/>
      <w:bookmarkEnd w:id="147"/>
      <w:bookmarkEnd w:id="148"/>
      <w:bookmarkEnd w:id="149"/>
      <w:bookmarkEnd w:id="150"/>
      <w:bookmarkEnd w:id="151"/>
    </w:p>
    <w:p w14:paraId="7BAD145D">
      <w:pPr>
        <w:tabs>
          <w:tab w:val="left" w:pos="567"/>
        </w:tabs>
        <w:autoSpaceDE w:val="0"/>
        <w:autoSpaceDN w:val="0"/>
        <w:adjustRightInd w:val="0"/>
        <w:spacing w:line="360" w:lineRule="auto"/>
        <w:ind w:left="357" w:leftChars="-100" w:hanging="567"/>
        <w:rPr>
          <w:rFonts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11.1 本项目的投标报价采用填报投标折扣系数的方式</w:t>
      </w:r>
      <w:r>
        <w:rPr>
          <w:rFonts w:hint="eastAsia" w:ascii="宋体" w:hAnsi="宋体" w:eastAsia="宋体" w:cs="Times New Roman"/>
          <w:b/>
          <w:color w:val="auto"/>
          <w:szCs w:val="21"/>
          <w:highlight w:val="none"/>
          <w:lang w:val="zh-CN"/>
        </w:rPr>
        <w:t>，任何有选择的或</w:t>
      </w:r>
      <w:r>
        <w:rPr>
          <w:rFonts w:hint="eastAsia" w:ascii="宋体" w:hAnsi="宋体" w:eastAsia="宋体" w:cs="Times New Roman"/>
          <w:b/>
          <w:color w:val="auto"/>
          <w:kern w:val="0"/>
          <w:szCs w:val="21"/>
          <w:highlight w:val="none"/>
          <w:lang w:val="zh-CN"/>
        </w:rPr>
        <w:t>不是固定价的</w:t>
      </w:r>
      <w:r>
        <w:rPr>
          <w:rFonts w:hint="eastAsia" w:ascii="宋体" w:hAnsi="宋体" w:eastAsia="宋体" w:cs="Times New Roman"/>
          <w:b/>
          <w:color w:val="auto"/>
          <w:szCs w:val="21"/>
          <w:highlight w:val="none"/>
          <w:lang w:val="zh-CN"/>
        </w:rPr>
        <w:t>投标报价将不予接受，</w:t>
      </w:r>
      <w:r>
        <w:rPr>
          <w:rFonts w:hint="eastAsia" w:ascii="宋体" w:hAnsi="宋体" w:eastAsia="宋体" w:cs="Times New Roman"/>
          <w:b/>
          <w:color w:val="auto"/>
          <w:kern w:val="0"/>
          <w:szCs w:val="21"/>
          <w:highlight w:val="none"/>
          <w:lang w:val="zh-CN"/>
        </w:rPr>
        <w:t>作为非实质性响应投标而予以拒绝。</w:t>
      </w:r>
      <w:r>
        <w:rPr>
          <w:rFonts w:hint="eastAsia" w:ascii="宋体" w:hAnsi="宋体" w:eastAsia="宋体" w:cs="Times New Roman"/>
          <w:b/>
          <w:color w:val="auto"/>
          <w:kern w:val="0"/>
          <w:szCs w:val="21"/>
          <w:highlight w:val="none"/>
        </w:rPr>
        <w:t>投标人不得以低于企业自身成本的价格竞投</w:t>
      </w:r>
      <w:r>
        <w:rPr>
          <w:rFonts w:hint="eastAsia" w:ascii="宋体" w:hAnsi="宋体" w:eastAsia="宋体" w:cs="宋体"/>
          <w:b/>
          <w:color w:val="auto"/>
          <w:szCs w:val="21"/>
          <w:highlight w:val="none"/>
          <w:lang w:val="zh-CN"/>
        </w:rPr>
        <w:t>。</w:t>
      </w:r>
    </w:p>
    <w:p w14:paraId="10493B12">
      <w:pPr>
        <w:tabs>
          <w:tab w:val="left" w:pos="567"/>
        </w:tabs>
        <w:autoSpaceDE w:val="0"/>
        <w:autoSpaceDN w:val="0"/>
        <w:adjustRightInd w:val="0"/>
        <w:spacing w:line="360" w:lineRule="auto"/>
        <w:ind w:firstLine="567"/>
        <w:rPr>
          <w:rFonts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若投标人出现超低报价，有可能影响服务质量和不能诚信履约的，评标委员会将要求该投标人作出书面说明并提供相关证明材料，以确定投标人是否以低于企业成本价报价。若投标人不能合理说明或不能提供相关证明材料的，评标委员会将认定其投标报价低于成本，同时否决其投标。</w:t>
      </w:r>
    </w:p>
    <w:p w14:paraId="04A081BC">
      <w:pPr>
        <w:tabs>
          <w:tab w:val="left" w:pos="567"/>
        </w:tabs>
        <w:autoSpaceDE w:val="0"/>
        <w:autoSpaceDN w:val="0"/>
        <w:adjustRightInd w:val="0"/>
        <w:spacing w:line="360" w:lineRule="auto"/>
        <w:ind w:firstLine="567"/>
        <w:rPr>
          <w:rFonts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对是否低于企业成本价报价的事宜有争议的投标文件，评标委员会成员将以记名方式表决，</w:t>
      </w:r>
      <w:r>
        <w:rPr>
          <w:rFonts w:hint="eastAsia" w:ascii="宋体" w:hAnsi="宋体" w:eastAsia="宋体" w:cs="宋体"/>
          <w:b/>
          <w:color w:val="auto"/>
          <w:szCs w:val="21"/>
          <w:highlight w:val="none"/>
        </w:rPr>
        <w:t>根据少数服从多数的原则，获多数表决通过</w:t>
      </w:r>
      <w:r>
        <w:rPr>
          <w:rFonts w:hint="eastAsia" w:ascii="宋体" w:hAnsi="宋体" w:eastAsia="宋体" w:cs="宋体"/>
          <w:b/>
          <w:color w:val="auto"/>
          <w:szCs w:val="21"/>
          <w:highlight w:val="none"/>
          <w:lang w:val="zh-CN"/>
        </w:rPr>
        <w:t>的投标人才有资格进入下一阶段的评审，否则将按无效投标处理。</w:t>
      </w:r>
    </w:p>
    <w:p w14:paraId="3E4EDB94">
      <w:pPr>
        <w:autoSpaceDE w:val="0"/>
        <w:autoSpaceDN w:val="0"/>
        <w:adjustRightInd w:val="0"/>
        <w:spacing w:line="360" w:lineRule="auto"/>
        <w:ind w:left="357" w:leftChars="-100" w:hanging="567"/>
        <w:rPr>
          <w:rFonts w:ascii="宋体" w:hAnsi="宋体" w:eastAsia="宋体" w:cs="宋体"/>
          <w:color w:val="auto"/>
          <w:kern w:val="0"/>
          <w:szCs w:val="21"/>
          <w:highlight w:val="none"/>
        </w:rPr>
      </w:pPr>
      <w:r>
        <w:rPr>
          <w:rFonts w:hint="eastAsia" w:ascii="宋体" w:hAnsi="宋体" w:eastAsia="宋体" w:cs="宋体"/>
          <w:color w:val="auto"/>
          <w:szCs w:val="21"/>
          <w:highlight w:val="none"/>
          <w:lang w:val="zh-CN"/>
        </w:rPr>
        <w:t>11.2</w:t>
      </w:r>
      <w:r>
        <w:rPr>
          <w:rFonts w:hint="eastAsia" w:ascii="宋体" w:hAnsi="宋体" w:eastAsia="宋体" w:cs="宋体"/>
          <w:color w:val="auto"/>
          <w:szCs w:val="21"/>
          <w:highlight w:val="none"/>
          <w:lang w:val="zh-CN"/>
        </w:rPr>
        <w:tab/>
      </w:r>
      <w:r>
        <w:rPr>
          <w:rFonts w:hint="eastAsia" w:ascii="宋体" w:hAnsi="宋体" w:eastAsia="宋体" w:cs="Times New Roman"/>
          <w:b w:val="0"/>
          <w:bCs/>
          <w:color w:val="auto"/>
          <w:szCs w:val="21"/>
          <w:highlight w:val="none"/>
          <w:u w:val="single"/>
          <w:lang w:val="zh-CN"/>
        </w:rPr>
        <w:t>本项目的投标报价采用统一折扣系数报价，合同履约过程中采购清单中</w:t>
      </w:r>
      <w:r>
        <w:rPr>
          <w:rFonts w:hint="eastAsia" w:ascii="宋体" w:hAnsi="宋体" w:eastAsia="宋体" w:cs="Times New Roman"/>
          <w:b w:val="0"/>
          <w:bCs/>
          <w:color w:val="auto"/>
          <w:szCs w:val="21"/>
          <w:highlight w:val="none"/>
          <w:u w:val="single"/>
          <w:lang w:val="zh-CN" w:eastAsia="zh-CN"/>
        </w:rPr>
        <w:t>的货物</w:t>
      </w:r>
      <w:r>
        <w:rPr>
          <w:rFonts w:hint="eastAsia" w:ascii="宋体" w:hAnsi="宋体" w:eastAsia="宋体" w:cs="Times New Roman"/>
          <w:b w:val="0"/>
          <w:bCs/>
          <w:color w:val="auto"/>
          <w:szCs w:val="21"/>
          <w:highlight w:val="none"/>
          <w:u w:val="single"/>
          <w:lang w:val="zh-CN"/>
        </w:rPr>
        <w:t>综合单价按以下方式计算：不含税中标综合单价=不含税</w:t>
      </w:r>
      <w:r>
        <w:rPr>
          <w:rFonts w:hint="eastAsia" w:ascii="宋体" w:hAnsi="宋体" w:eastAsia="宋体" w:cs="Times New Roman"/>
          <w:b w:val="0"/>
          <w:bCs/>
          <w:color w:val="auto"/>
          <w:szCs w:val="21"/>
          <w:highlight w:val="none"/>
          <w:u w:val="single"/>
          <w:lang w:val="en-US" w:eastAsia="zh-CN"/>
        </w:rPr>
        <w:t>预</w:t>
      </w:r>
      <w:r>
        <w:rPr>
          <w:rFonts w:hint="eastAsia" w:ascii="宋体" w:hAnsi="宋体" w:eastAsia="宋体" w:cs="Times New Roman"/>
          <w:b w:val="0"/>
          <w:bCs/>
          <w:color w:val="auto"/>
          <w:szCs w:val="21"/>
          <w:highlight w:val="none"/>
          <w:u w:val="single"/>
          <w:lang w:val="zh-CN"/>
        </w:rPr>
        <w:t>算综合单价×中标折扣系数，以实际供货数量进行结算，不含税中标综合单价出现小数点，保留小数点后两位，从小数点后第3位四舍五入。</w:t>
      </w:r>
      <w:r>
        <w:rPr>
          <w:rFonts w:hint="eastAsia" w:ascii="宋体" w:hAnsi="宋体" w:eastAsia="宋体" w:cs="Times New Roman"/>
          <w:b/>
          <w:color w:val="auto"/>
          <w:szCs w:val="21"/>
          <w:highlight w:val="none"/>
          <w:u w:val="single"/>
          <w:lang w:val="zh-CN"/>
        </w:rPr>
        <w:t>本项目投标报价为不含税价，即为《中华人民共和国增值税暂行条例》（国务院令第6</w:t>
      </w:r>
      <w:r>
        <w:rPr>
          <w:rFonts w:ascii="宋体" w:hAnsi="宋体" w:eastAsia="宋体" w:cs="Times New Roman"/>
          <w:b/>
          <w:color w:val="auto"/>
          <w:szCs w:val="21"/>
          <w:highlight w:val="none"/>
          <w:u w:val="single"/>
          <w:lang w:val="zh-CN"/>
        </w:rPr>
        <w:t>91</w:t>
      </w:r>
      <w:r>
        <w:rPr>
          <w:rFonts w:hint="eastAsia" w:ascii="宋体" w:hAnsi="宋体" w:eastAsia="宋体" w:cs="Times New Roman"/>
          <w:b/>
          <w:color w:val="auto"/>
          <w:szCs w:val="21"/>
          <w:highlight w:val="none"/>
          <w:u w:val="single"/>
          <w:lang w:val="zh-CN"/>
        </w:rPr>
        <w:t>号修订版）规定的销售额</w:t>
      </w:r>
      <w:r>
        <w:rPr>
          <w:rFonts w:hint="eastAsia" w:ascii="宋体" w:hAnsi="宋体" w:eastAsia="宋体" w:cs="Times New Roman"/>
          <w:color w:val="auto"/>
          <w:szCs w:val="21"/>
          <w:highlight w:val="none"/>
          <w:lang w:val="zh-CN"/>
        </w:rPr>
        <w:t>。本招标文件所称的不含税价和</w:t>
      </w:r>
      <w:r>
        <w:rPr>
          <w:rFonts w:hint="eastAsia" w:ascii="宋体" w:hAnsi="宋体" w:eastAsia="宋体" w:cs="Times New Roman"/>
          <w:color w:val="auto"/>
          <w:szCs w:val="21"/>
          <w:highlight w:val="none"/>
          <w:lang w:val="en-US" w:eastAsia="zh-CN"/>
        </w:rPr>
        <w:t>暂定</w:t>
      </w:r>
      <w:r>
        <w:rPr>
          <w:rFonts w:hint="eastAsia" w:ascii="宋体" w:hAnsi="宋体" w:eastAsia="宋体" w:cs="Times New Roman"/>
          <w:color w:val="auto"/>
          <w:szCs w:val="21"/>
          <w:highlight w:val="none"/>
          <w:lang w:val="zh-CN"/>
        </w:rPr>
        <w:t>合同价是指不含本采购项目投标人的销项税额，包含了投标人完成合同义务（含投标人代缴代扣、分包及委外服务、安装、采购货物等所产生的价税）的其他全部费用。本采购项目的销项税额由招标人承担，不计入投标报价。</w:t>
      </w:r>
      <w:r>
        <w:rPr>
          <w:rFonts w:hint="eastAsia" w:ascii="宋体" w:hAnsi="宋体" w:eastAsia="宋体" w:cs="宋体"/>
          <w:color w:val="auto"/>
          <w:kern w:val="0"/>
          <w:szCs w:val="21"/>
          <w:highlight w:val="none"/>
        </w:rPr>
        <w:t>本采购项目投标报价已含投标人履行本招标内容全部义务的一切费用，包括但不限于：</w:t>
      </w:r>
    </w:p>
    <w:p w14:paraId="327B8460">
      <w:pPr>
        <w:autoSpaceDE w:val="0"/>
        <w:autoSpaceDN w:val="0"/>
        <w:adjustRightInd w:val="0"/>
        <w:spacing w:line="360" w:lineRule="auto"/>
        <w:ind w:left="357" w:leftChars="-100" w:hanging="567"/>
        <w:rPr>
          <w:rFonts w:ascii="宋体" w:hAnsi="宋体" w:eastAsia="宋体" w:cs="宋体"/>
          <w:bCs/>
          <w:color w:val="auto"/>
          <w:szCs w:val="21"/>
          <w:highlight w:val="none"/>
        </w:rPr>
      </w:pPr>
      <w:r>
        <w:rPr>
          <w:rFonts w:hint="eastAsia" w:ascii="宋体" w:hAnsi="宋体" w:eastAsia="宋体" w:cs="宋体"/>
          <w:bCs/>
          <w:color w:val="auto"/>
          <w:szCs w:val="21"/>
          <w:highlight w:val="none"/>
        </w:rPr>
        <w:t>（1）招标范围内</w:t>
      </w:r>
      <w:r>
        <w:rPr>
          <w:rFonts w:hint="eastAsia" w:ascii="宋体" w:hAnsi="宋体" w:eastAsia="宋体" w:cs="宋体"/>
          <w:color w:val="auto"/>
          <w:sz w:val="21"/>
          <w:szCs w:val="21"/>
          <w:highlight w:val="none"/>
        </w:rPr>
        <w:t>所供货物及其配备的附件的采购、制造、检测、试验、送货、装卸（含二次搬运至</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指定交货或仓储地点）、人工费、材料费、安装费、调试费、运费、保险、质保期免费上门提供售后服务</w:t>
      </w:r>
      <w:r>
        <w:rPr>
          <w:rFonts w:hint="eastAsia" w:ascii="宋体" w:hAnsi="宋体" w:eastAsia="宋体" w:cs="宋体"/>
          <w:bCs/>
          <w:color w:val="auto"/>
          <w:szCs w:val="21"/>
          <w:highlight w:val="none"/>
          <w:lang w:eastAsia="zh-CN"/>
        </w:rPr>
        <w:t>、中标服务费</w:t>
      </w:r>
      <w:r>
        <w:rPr>
          <w:rFonts w:hint="eastAsia" w:ascii="宋体" w:hAnsi="宋体" w:eastAsia="宋体" w:cs="宋体"/>
          <w:color w:val="auto"/>
          <w:sz w:val="21"/>
          <w:szCs w:val="21"/>
          <w:highlight w:val="none"/>
        </w:rPr>
        <w:t>等相关服务的全部费用</w:t>
      </w:r>
      <w:r>
        <w:rPr>
          <w:rFonts w:hint="eastAsia" w:ascii="宋体" w:hAnsi="宋体" w:eastAsia="宋体" w:cs="宋体"/>
          <w:bCs/>
          <w:color w:val="auto"/>
          <w:szCs w:val="21"/>
          <w:highlight w:val="none"/>
        </w:rPr>
        <w:t>；</w:t>
      </w:r>
    </w:p>
    <w:p w14:paraId="7101EEE2">
      <w:pPr>
        <w:autoSpaceDE w:val="0"/>
        <w:autoSpaceDN w:val="0"/>
        <w:adjustRightInd w:val="0"/>
        <w:spacing w:line="360" w:lineRule="auto"/>
        <w:ind w:left="357" w:leftChars="-100" w:hanging="567"/>
        <w:rPr>
          <w:rFonts w:ascii="宋体" w:hAnsi="宋体" w:eastAsia="宋体" w:cs="宋体"/>
          <w:bCs/>
          <w:color w:val="auto"/>
          <w:szCs w:val="21"/>
          <w:highlight w:val="none"/>
        </w:rPr>
      </w:pPr>
      <w:r>
        <w:rPr>
          <w:rFonts w:hint="eastAsia" w:ascii="宋体" w:hAnsi="宋体" w:eastAsia="宋体" w:cs="宋体"/>
          <w:bCs/>
          <w:color w:val="auto"/>
          <w:szCs w:val="21"/>
          <w:highlight w:val="none"/>
        </w:rPr>
        <w:t>（2）投标货物及其工艺所有制造方、使用方应支付的对专有技术、专利权和版权、设计或其他知识产权而需要向其他方支付的版税；</w:t>
      </w:r>
    </w:p>
    <w:p w14:paraId="6255E0B5">
      <w:pPr>
        <w:autoSpaceDE w:val="0"/>
        <w:autoSpaceDN w:val="0"/>
        <w:adjustRightInd w:val="0"/>
        <w:spacing w:line="360" w:lineRule="auto"/>
        <w:ind w:left="357" w:leftChars="-100" w:hanging="567"/>
        <w:rPr>
          <w:rFonts w:ascii="宋体" w:hAnsi="宋体" w:eastAsia="宋体" w:cs="宋体"/>
          <w:bCs/>
          <w:color w:val="auto"/>
          <w:szCs w:val="21"/>
          <w:highlight w:val="none"/>
        </w:rPr>
      </w:pPr>
      <w:r>
        <w:rPr>
          <w:rFonts w:hint="eastAsia" w:ascii="宋体" w:hAnsi="宋体" w:eastAsia="宋体" w:cs="宋体"/>
          <w:bCs/>
          <w:color w:val="auto"/>
          <w:szCs w:val="21"/>
          <w:highlight w:val="none"/>
        </w:rPr>
        <w:t>（3）验收时为达到相关标准而可能增加的、不合格货物更换、零配件更换等费用；</w:t>
      </w:r>
    </w:p>
    <w:p w14:paraId="5EAD18BE">
      <w:pPr>
        <w:autoSpaceDE w:val="0"/>
        <w:autoSpaceDN w:val="0"/>
        <w:adjustRightInd w:val="0"/>
        <w:spacing w:line="360" w:lineRule="auto"/>
        <w:ind w:left="357" w:leftChars="-100" w:hanging="567"/>
        <w:rPr>
          <w:rFonts w:ascii="宋体" w:hAnsi="宋体" w:eastAsia="宋体" w:cs="宋体"/>
          <w:bCs/>
          <w:color w:val="auto"/>
          <w:szCs w:val="21"/>
          <w:highlight w:val="none"/>
        </w:rPr>
      </w:pPr>
      <w:r>
        <w:rPr>
          <w:rFonts w:hint="eastAsia" w:ascii="宋体" w:hAnsi="宋体" w:eastAsia="宋体" w:cs="宋体"/>
          <w:bCs/>
          <w:color w:val="auto"/>
          <w:szCs w:val="21"/>
          <w:highlight w:val="none"/>
        </w:rPr>
        <w:t>（4）设备备品备件（含零配件）、设备拆装维修所需特殊专用工具购置费；</w:t>
      </w:r>
    </w:p>
    <w:p w14:paraId="64D6D24C">
      <w:pPr>
        <w:autoSpaceDE w:val="0"/>
        <w:autoSpaceDN w:val="0"/>
        <w:adjustRightInd w:val="0"/>
        <w:spacing w:line="360" w:lineRule="auto"/>
        <w:ind w:left="357" w:leftChars="-100" w:hanging="567"/>
        <w:rPr>
          <w:rFonts w:ascii="宋体" w:hAnsi="宋体" w:eastAsia="宋体" w:cs="宋体"/>
          <w:bCs/>
          <w:color w:val="auto"/>
          <w:szCs w:val="21"/>
          <w:highlight w:val="none"/>
        </w:rPr>
      </w:pPr>
      <w:r>
        <w:rPr>
          <w:rFonts w:hint="eastAsia" w:ascii="宋体" w:hAnsi="宋体" w:eastAsia="宋体" w:cs="宋体"/>
          <w:bCs/>
          <w:color w:val="auto"/>
          <w:szCs w:val="21"/>
          <w:highlight w:val="none"/>
        </w:rPr>
        <w:t>（5）日常技术指导，免费的质保期保修服务，包括但不限于对设备的运行指导，免费维修、保修或更换配件，在设备出现严重故障、影响正常运行、修复有困难的情况下，对设备进行免费更换的费用；</w:t>
      </w:r>
    </w:p>
    <w:p w14:paraId="3466854A">
      <w:pPr>
        <w:autoSpaceDE w:val="0"/>
        <w:autoSpaceDN w:val="0"/>
        <w:adjustRightInd w:val="0"/>
        <w:spacing w:line="360" w:lineRule="auto"/>
        <w:ind w:left="357" w:leftChars="-100" w:hanging="567"/>
        <w:rPr>
          <w:rFonts w:ascii="宋体" w:hAnsi="宋体" w:eastAsia="宋体" w:cs="宋体"/>
          <w:bCs/>
          <w:color w:val="auto"/>
          <w:szCs w:val="21"/>
          <w:highlight w:val="none"/>
        </w:rPr>
      </w:pPr>
      <w:r>
        <w:rPr>
          <w:rFonts w:hint="eastAsia" w:ascii="宋体" w:hAnsi="宋体" w:eastAsia="宋体" w:cs="宋体"/>
          <w:bCs/>
          <w:color w:val="auto"/>
          <w:szCs w:val="21"/>
          <w:highlight w:val="none"/>
        </w:rPr>
        <w:t>（6）</w:t>
      </w:r>
      <w:r>
        <w:rPr>
          <w:rFonts w:hint="eastAsia" w:ascii="宋体" w:hAnsi="宋体" w:eastAsia="宋体" w:cs="宋体"/>
          <w:color w:val="auto"/>
          <w:kern w:val="0"/>
          <w:szCs w:val="21"/>
          <w:highlight w:val="none"/>
          <w:lang w:val="en-US" w:eastAsia="zh-CN" w:bidi="ar"/>
        </w:rPr>
        <w:t>采购</w:t>
      </w:r>
      <w:r>
        <w:rPr>
          <w:rFonts w:hint="eastAsia" w:ascii="宋体" w:hAnsi="宋体" w:eastAsia="宋体" w:cs="宋体"/>
          <w:bCs/>
          <w:color w:val="auto"/>
          <w:szCs w:val="21"/>
          <w:highlight w:val="none"/>
          <w:lang w:val="en-US" w:eastAsia="zh-CN"/>
        </w:rPr>
        <w:t>清单中</w:t>
      </w:r>
      <w:r>
        <w:rPr>
          <w:rFonts w:hint="eastAsia" w:ascii="宋体" w:hAnsi="宋体" w:eastAsia="宋体" w:cs="宋体"/>
          <w:bCs/>
          <w:color w:val="auto"/>
          <w:szCs w:val="21"/>
          <w:highlight w:val="none"/>
        </w:rPr>
        <w:t>未列出，但为满足设计功能所必需的设备材料购置费；</w:t>
      </w:r>
    </w:p>
    <w:p w14:paraId="22E8B8AA">
      <w:pPr>
        <w:autoSpaceDE w:val="0"/>
        <w:autoSpaceDN w:val="0"/>
        <w:adjustRightInd w:val="0"/>
        <w:spacing w:line="360" w:lineRule="auto"/>
        <w:ind w:left="357" w:leftChars="-100" w:hanging="567"/>
        <w:rPr>
          <w:rFonts w:ascii="宋体" w:hAnsi="宋体" w:eastAsia="宋体" w:cs="宋体"/>
          <w:bCs/>
          <w:color w:val="auto"/>
          <w:szCs w:val="21"/>
          <w:highlight w:val="none"/>
        </w:rPr>
      </w:pPr>
      <w:r>
        <w:rPr>
          <w:rFonts w:hint="eastAsia" w:ascii="宋体" w:hAnsi="宋体" w:eastAsia="宋体" w:cs="宋体"/>
          <w:bCs/>
          <w:color w:val="auto"/>
          <w:szCs w:val="21"/>
          <w:highlight w:val="none"/>
        </w:rPr>
        <w:t>（7）合理利润、投标人销项税额以外的税费等；</w:t>
      </w:r>
    </w:p>
    <w:p w14:paraId="3704869C">
      <w:pPr>
        <w:autoSpaceDE w:val="0"/>
        <w:autoSpaceDN w:val="0"/>
        <w:adjustRightInd w:val="0"/>
        <w:spacing w:line="360" w:lineRule="auto"/>
        <w:ind w:left="357" w:leftChars="-100" w:hanging="567"/>
        <w:rPr>
          <w:rFonts w:ascii="宋体" w:hAnsi="宋体" w:eastAsia="宋体" w:cs="宋体"/>
          <w:bCs/>
          <w:color w:val="auto"/>
          <w:szCs w:val="21"/>
          <w:highlight w:val="none"/>
        </w:rPr>
      </w:pPr>
      <w:r>
        <w:rPr>
          <w:rFonts w:hint="eastAsia" w:ascii="宋体" w:hAnsi="宋体" w:eastAsia="宋体" w:cs="宋体"/>
          <w:bCs/>
          <w:color w:val="auto"/>
          <w:szCs w:val="21"/>
          <w:highlight w:val="none"/>
        </w:rPr>
        <w:t>（8）投标人需按照招标文件或合同中招标人要求的供货范围供货。若招标人未在招标文件、合同等文件中列明，但为了满足所供设备的正常使用及达到验收标准而需增加货物的，由投标人为招标人提供完善方案。完善方案经招标人同意后，由投标人按照完善方案履行义务，其中涉及的增加的费用已包含在投标报价中，招标人不另行向投标人支付费用；</w:t>
      </w:r>
    </w:p>
    <w:p w14:paraId="333E65C1">
      <w:pPr>
        <w:autoSpaceDE w:val="0"/>
        <w:autoSpaceDN w:val="0"/>
        <w:adjustRightInd w:val="0"/>
        <w:spacing w:line="360" w:lineRule="auto"/>
        <w:ind w:left="357" w:leftChars="-100" w:hanging="567"/>
        <w:rPr>
          <w:rFonts w:ascii="宋体" w:hAnsi="宋体" w:eastAsia="宋体" w:cs="宋体"/>
          <w:bCs/>
          <w:color w:val="auto"/>
          <w:szCs w:val="21"/>
          <w:highlight w:val="none"/>
        </w:rPr>
      </w:pPr>
      <w:r>
        <w:rPr>
          <w:rFonts w:hint="eastAsia" w:ascii="宋体" w:hAnsi="宋体" w:eastAsia="宋体" w:cs="宋体"/>
          <w:bCs/>
          <w:color w:val="auto"/>
          <w:szCs w:val="21"/>
          <w:highlight w:val="none"/>
        </w:rPr>
        <w:t>（9）在合同履行期间，若发现投标人投标文件更改、删除或遗漏了招标文件用户需求书招标设备清单内的项目或数量等情况时，并不能免除投标人按照图纸、标准与规范实施合同的任何责任，并将视为该项费用已包括在投标报价内，招标人不另行向投标人支付费用；</w:t>
      </w:r>
    </w:p>
    <w:p w14:paraId="5E9B15DD">
      <w:pPr>
        <w:autoSpaceDE w:val="0"/>
        <w:autoSpaceDN w:val="0"/>
        <w:adjustRightInd w:val="0"/>
        <w:spacing w:line="360" w:lineRule="auto"/>
        <w:ind w:left="357" w:leftChars="-100" w:hanging="567"/>
        <w:rPr>
          <w:rFonts w:ascii="宋体" w:hAnsi="宋体" w:eastAsia="宋体" w:cs="宋体"/>
          <w:color w:val="auto"/>
          <w:kern w:val="0"/>
          <w:szCs w:val="21"/>
          <w:highlight w:val="none"/>
        </w:rPr>
      </w:pPr>
      <w:r>
        <w:rPr>
          <w:rFonts w:hint="eastAsia" w:ascii="宋体" w:hAnsi="宋体" w:eastAsia="宋体" w:cs="宋体"/>
          <w:bCs/>
          <w:color w:val="auto"/>
          <w:szCs w:val="21"/>
          <w:highlight w:val="none"/>
        </w:rPr>
        <w:t>（10）法律法规、商业公认、招标文件规定由投标人承担的其他直接及间接费用</w:t>
      </w:r>
      <w:r>
        <w:rPr>
          <w:rFonts w:hint="eastAsia" w:ascii="宋体" w:hAnsi="宋体" w:eastAsia="宋体" w:cs="宋体"/>
          <w:color w:val="auto"/>
          <w:kern w:val="0"/>
          <w:szCs w:val="21"/>
          <w:highlight w:val="none"/>
        </w:rPr>
        <w:t>。</w:t>
      </w:r>
    </w:p>
    <w:p w14:paraId="4E4BD3C3">
      <w:pPr>
        <w:autoSpaceDE w:val="0"/>
        <w:autoSpaceDN w:val="0"/>
        <w:adjustRightInd w:val="0"/>
        <w:spacing w:line="360" w:lineRule="auto"/>
        <w:ind w:left="357" w:leftChars="-100" w:hanging="567"/>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11.3</w:t>
      </w:r>
      <w:r>
        <w:rPr>
          <w:rFonts w:ascii="宋体" w:hAnsi="宋体" w:eastAsia="宋体" w:cs="宋体"/>
          <w:color w:val="auto"/>
          <w:kern w:val="0"/>
          <w:szCs w:val="21"/>
          <w:highlight w:val="none"/>
        </w:rPr>
        <w:t xml:space="preserve"> </w:t>
      </w:r>
      <w:r>
        <w:rPr>
          <w:rFonts w:hint="eastAsia" w:ascii="宋体" w:hAnsi="宋体" w:eastAsia="宋体" w:cs="Times New Roman"/>
          <w:color w:val="auto"/>
          <w:szCs w:val="21"/>
          <w:highlight w:val="none"/>
          <w:lang w:val="zh-CN"/>
        </w:rPr>
        <w:t>投标人根据</w:t>
      </w:r>
      <w:r>
        <w:rPr>
          <w:color w:val="auto"/>
          <w:highlight w:val="none"/>
        </w:rPr>
        <w:fldChar w:fldCharType="begin"/>
      </w:r>
      <w:r>
        <w:rPr>
          <w:color w:val="auto"/>
          <w:highlight w:val="none"/>
        </w:rPr>
        <w:instrText xml:space="preserve"> HYPERLINK "file:///E:\\招标文件\\用户目录\\Documents\\WeChat%20Files\\wxid_d71qzxy6fjr811\\FileStorage\\File\\2021-09\\1、挂网资料、呈批表-抽取专家模板\\挂网资料（东莞市水务集团净水有限公司保安服务定点采购项目）\\挂网资料（东莞市长安锦厦三洲水质净化厂提标工程新增格栅机、闸门等设备采购项目）\\石鼓工作（201807）\\01%20%20项目资料\\Administrator\\AppData\\Roaming\\Microsoft\\Word\\AppData\\审核工作\\审核的文件\\l" </w:instrText>
      </w:r>
      <w:r>
        <w:rPr>
          <w:color w:val="auto"/>
          <w:highlight w:val="none"/>
        </w:rPr>
        <w:fldChar w:fldCharType="separate"/>
      </w:r>
      <w:r>
        <w:rPr>
          <w:rFonts w:hint="eastAsia" w:ascii="宋体" w:hAnsi="宋体" w:eastAsia="宋体" w:cs="Times New Roman"/>
          <w:color w:val="auto"/>
          <w:szCs w:val="21"/>
          <w:highlight w:val="none"/>
          <w:lang w:val="zh-CN"/>
        </w:rPr>
        <w:t>第</w:t>
      </w:r>
      <w:r>
        <w:rPr>
          <w:rFonts w:ascii="宋体" w:hAnsi="宋体" w:eastAsia="宋体" w:cs="Times New Roman"/>
          <w:color w:val="auto"/>
          <w:szCs w:val="21"/>
          <w:highlight w:val="none"/>
          <w:lang w:val="zh-CN"/>
        </w:rPr>
        <w:t>11.</w:t>
      </w:r>
      <w:r>
        <w:rPr>
          <w:rFonts w:hint="eastAsia" w:ascii="宋体" w:hAnsi="宋体" w:eastAsia="宋体" w:cs="Times New Roman"/>
          <w:color w:val="auto"/>
          <w:szCs w:val="21"/>
          <w:highlight w:val="none"/>
        </w:rPr>
        <w:t>2</w:t>
      </w:r>
      <w:r>
        <w:rPr>
          <w:rFonts w:hint="eastAsia" w:ascii="宋体" w:hAnsi="宋体" w:eastAsia="宋体" w:cs="Times New Roman"/>
          <w:color w:val="auto"/>
          <w:szCs w:val="21"/>
          <w:highlight w:val="none"/>
          <w:lang w:val="zh-CN"/>
        </w:rPr>
        <w:t>款</w:t>
      </w:r>
      <w:r>
        <w:rPr>
          <w:rFonts w:hint="eastAsia" w:ascii="宋体" w:hAnsi="宋体" w:eastAsia="宋体" w:cs="Times New Roman"/>
          <w:color w:val="auto"/>
          <w:szCs w:val="21"/>
          <w:highlight w:val="none"/>
          <w:lang w:val="zh-CN"/>
        </w:rPr>
        <w:fldChar w:fldCharType="end"/>
      </w:r>
      <w:r>
        <w:rPr>
          <w:rFonts w:hint="eastAsia" w:ascii="宋体" w:hAnsi="宋体" w:eastAsia="宋体" w:cs="Times New Roman"/>
          <w:color w:val="auto"/>
          <w:szCs w:val="21"/>
          <w:highlight w:val="none"/>
          <w:lang w:val="zh-CN"/>
        </w:rPr>
        <w:t>所报的价格仅供评标委员会评审时使用；在任何情况下不限制投标人以不同的条件中标的权利。</w:t>
      </w:r>
    </w:p>
    <w:p w14:paraId="0C8770DC">
      <w:pPr>
        <w:autoSpaceDE w:val="0"/>
        <w:autoSpaceDN w:val="0"/>
        <w:adjustRightInd w:val="0"/>
        <w:spacing w:line="360" w:lineRule="auto"/>
        <w:ind w:left="268" w:leftChars="-100" w:hanging="478" w:hangingChars="228"/>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11.4 在合同期间，投标报价不随国家政策或法规、标准、市场因素及采购数量的变化而进行调整</w:t>
      </w:r>
      <w:r>
        <w:rPr>
          <w:rFonts w:hint="eastAsia" w:ascii="宋体" w:hAnsi="宋体" w:eastAsia="宋体" w:cs="Times New Roman"/>
          <w:color w:val="auto"/>
          <w:kern w:val="0"/>
          <w:szCs w:val="21"/>
          <w:highlight w:val="none"/>
          <w:lang w:val="zh-CN"/>
        </w:rPr>
        <w:t>。</w:t>
      </w:r>
      <w:r>
        <w:rPr>
          <w:rFonts w:hint="eastAsia" w:ascii="宋体" w:hAnsi="宋体" w:eastAsia="宋体" w:cs="宋体"/>
          <w:color w:val="auto"/>
          <w:kern w:val="0"/>
          <w:szCs w:val="21"/>
          <w:highlight w:val="none"/>
        </w:rPr>
        <w:t xml:space="preserve"> </w:t>
      </w:r>
    </w:p>
    <w:p w14:paraId="1A6254A1">
      <w:pPr>
        <w:autoSpaceDE w:val="0"/>
        <w:autoSpaceDN w:val="0"/>
        <w:adjustRightInd w:val="0"/>
        <w:spacing w:line="360" w:lineRule="auto"/>
        <w:ind w:left="357" w:leftChars="-100" w:hanging="567"/>
        <w:rPr>
          <w:rFonts w:ascii="宋体" w:hAnsi="宋体" w:eastAsia="宋体" w:cs="Times New Roman"/>
          <w:b/>
          <w:bCs/>
          <w:color w:val="auto"/>
          <w:szCs w:val="21"/>
          <w:highlight w:val="none"/>
          <w:lang w:val="zh-CN"/>
        </w:rPr>
      </w:pPr>
      <w:r>
        <w:rPr>
          <w:rFonts w:hint="eastAsia" w:ascii="宋体" w:hAnsi="宋体" w:eastAsia="宋体" w:cs="宋体"/>
          <w:color w:val="auto"/>
          <w:szCs w:val="21"/>
          <w:highlight w:val="none"/>
          <w:lang w:val="zh-CN"/>
        </w:rPr>
        <w:t xml:space="preserve">11.5 </w:t>
      </w:r>
      <w:r>
        <w:rPr>
          <w:rFonts w:hint="eastAsia" w:ascii="宋体" w:hAnsi="宋体" w:eastAsia="宋体" w:cs="Times New Roman"/>
          <w:b/>
          <w:bCs/>
          <w:color w:val="auto"/>
          <w:szCs w:val="21"/>
          <w:highlight w:val="none"/>
          <w:lang w:val="zh-CN"/>
        </w:rPr>
        <w:t>合同项下，招标人需要的</w:t>
      </w:r>
      <w:r>
        <w:rPr>
          <w:rFonts w:hint="eastAsia" w:ascii="宋体" w:hAnsi="宋体" w:eastAsia="宋体" w:cs="Times New Roman"/>
          <w:b/>
          <w:bCs/>
          <w:color w:val="auto"/>
          <w:szCs w:val="21"/>
          <w:highlight w:val="none"/>
        </w:rPr>
        <w:t>货物及有关</w:t>
      </w:r>
      <w:r>
        <w:rPr>
          <w:rFonts w:hint="eastAsia" w:ascii="宋体" w:hAnsi="宋体" w:eastAsia="宋体" w:cs="Times New Roman"/>
          <w:b/>
          <w:bCs/>
          <w:color w:val="auto"/>
          <w:szCs w:val="21"/>
          <w:highlight w:val="none"/>
          <w:lang w:val="zh-CN"/>
        </w:rPr>
        <w:t>服务所需的费用，投标人都应计入投标报价总价。</w:t>
      </w:r>
    </w:p>
    <w:p w14:paraId="130287B2">
      <w:pPr>
        <w:autoSpaceDE w:val="0"/>
        <w:autoSpaceDN w:val="0"/>
        <w:adjustRightInd w:val="0"/>
        <w:spacing w:line="360" w:lineRule="auto"/>
        <w:ind w:left="357" w:leftChars="-100" w:hanging="567"/>
        <w:rPr>
          <w:rFonts w:ascii="宋体" w:hAnsi="宋体" w:eastAsia="宋体" w:cs="宋体"/>
          <w:b/>
          <w:color w:val="auto"/>
          <w:szCs w:val="21"/>
          <w:highlight w:val="none"/>
          <w:lang w:val="zh-CN"/>
        </w:rPr>
      </w:pPr>
      <w:r>
        <w:rPr>
          <w:rFonts w:hint="eastAsia" w:ascii="宋体" w:hAnsi="宋体" w:eastAsia="宋体" w:cs="宋体"/>
          <w:color w:val="auto"/>
          <w:szCs w:val="21"/>
          <w:highlight w:val="none"/>
          <w:lang w:val="zh-CN"/>
        </w:rPr>
        <w:t>11.6</w:t>
      </w:r>
      <w:r>
        <w:rPr>
          <w:rFonts w:hint="eastAsia" w:ascii="宋体" w:hAnsi="宋体" w:eastAsia="宋体" w:cs="Times New Roman"/>
          <w:b/>
          <w:bCs/>
          <w:color w:val="auto"/>
          <w:szCs w:val="21"/>
          <w:highlight w:val="none"/>
          <w:u w:val="single"/>
        </w:rPr>
        <w:t xml:space="preserve"> </w:t>
      </w:r>
      <w:r>
        <w:rPr>
          <w:rFonts w:hint="eastAsia" w:ascii="宋体" w:hAnsi="宋体" w:eastAsia="宋体" w:cs="宋体"/>
          <w:b/>
          <w:bCs/>
          <w:i w:val="0"/>
          <w:iCs w:val="0"/>
          <w:caps w:val="0"/>
          <w:color w:val="auto"/>
          <w:spacing w:val="0"/>
          <w:sz w:val="21"/>
          <w:szCs w:val="21"/>
          <w:highlight w:val="none"/>
        </w:rPr>
        <w:t>投标人的</w:t>
      </w:r>
      <w:r>
        <w:rPr>
          <w:rFonts w:hint="eastAsia" w:ascii="宋体" w:hAnsi="宋体" w:eastAsia="宋体" w:cs="宋体"/>
          <w:b/>
          <w:bCs/>
          <w:i w:val="0"/>
          <w:iCs w:val="0"/>
          <w:caps w:val="0"/>
          <w:color w:val="auto"/>
          <w:spacing w:val="0"/>
          <w:sz w:val="21"/>
          <w:szCs w:val="21"/>
          <w:highlight w:val="none"/>
          <w:lang w:eastAsia="zh-CN"/>
        </w:rPr>
        <w:t>投标折扣</w:t>
      </w:r>
      <w:r>
        <w:rPr>
          <w:rFonts w:hint="eastAsia" w:ascii="宋体" w:hAnsi="宋体" w:eastAsia="宋体" w:cs="宋体"/>
          <w:b/>
          <w:bCs/>
          <w:i w:val="0"/>
          <w:iCs w:val="0"/>
          <w:caps w:val="0"/>
          <w:color w:val="auto"/>
          <w:spacing w:val="0"/>
          <w:sz w:val="21"/>
          <w:szCs w:val="21"/>
          <w:highlight w:val="none"/>
        </w:rPr>
        <w:t>系数报价不得超过1，且不能为0或负数，</w:t>
      </w:r>
      <w:r>
        <w:rPr>
          <w:rFonts w:hint="eastAsia" w:ascii="宋体" w:hAnsi="宋体" w:eastAsia="宋体" w:cs="宋体"/>
          <w:b/>
          <w:bCs/>
          <w:i w:val="0"/>
          <w:iCs w:val="0"/>
          <w:caps w:val="0"/>
          <w:color w:val="auto"/>
          <w:spacing w:val="0"/>
          <w:sz w:val="21"/>
          <w:szCs w:val="21"/>
          <w:highlight w:val="none"/>
          <w:lang w:eastAsia="zh-CN"/>
        </w:rPr>
        <w:t>投标折扣</w:t>
      </w:r>
      <w:r>
        <w:rPr>
          <w:rFonts w:hint="eastAsia" w:ascii="宋体" w:hAnsi="宋体" w:eastAsia="宋体" w:cs="宋体"/>
          <w:b/>
          <w:bCs/>
          <w:i w:val="0"/>
          <w:iCs w:val="0"/>
          <w:caps w:val="0"/>
          <w:color w:val="auto"/>
          <w:spacing w:val="0"/>
          <w:sz w:val="21"/>
          <w:szCs w:val="21"/>
          <w:highlight w:val="none"/>
        </w:rPr>
        <w:t>系数报价最多保留小数点后两位。投标人未按招标文件要求进行</w:t>
      </w:r>
      <w:r>
        <w:rPr>
          <w:rFonts w:hint="eastAsia" w:ascii="宋体" w:hAnsi="宋体" w:eastAsia="宋体" w:cs="宋体"/>
          <w:b/>
          <w:bCs/>
          <w:i w:val="0"/>
          <w:iCs w:val="0"/>
          <w:caps w:val="0"/>
          <w:color w:val="auto"/>
          <w:spacing w:val="0"/>
          <w:sz w:val="21"/>
          <w:szCs w:val="21"/>
          <w:highlight w:val="none"/>
          <w:lang w:eastAsia="zh-CN"/>
        </w:rPr>
        <w:t>投标折扣</w:t>
      </w:r>
      <w:r>
        <w:rPr>
          <w:rFonts w:hint="eastAsia" w:ascii="宋体" w:hAnsi="宋体" w:eastAsia="宋体" w:cs="宋体"/>
          <w:b/>
          <w:bCs/>
          <w:i w:val="0"/>
          <w:iCs w:val="0"/>
          <w:caps w:val="0"/>
          <w:color w:val="auto"/>
          <w:spacing w:val="0"/>
          <w:sz w:val="21"/>
          <w:szCs w:val="21"/>
          <w:highlight w:val="none"/>
        </w:rPr>
        <w:t>系数报价的，该投标人的投标文件将被视为无效投标</w:t>
      </w:r>
      <w:r>
        <w:rPr>
          <w:rFonts w:hint="eastAsia" w:ascii="宋体" w:hAnsi="宋体" w:eastAsia="宋体" w:cs="宋体"/>
          <w:b/>
          <w:color w:val="auto"/>
          <w:szCs w:val="21"/>
          <w:highlight w:val="none"/>
          <w:u w:val="single"/>
          <w:lang w:val="zh-CN"/>
        </w:rPr>
        <w:t>。本项目的不含税最高投标限价</w:t>
      </w:r>
      <w:r>
        <w:rPr>
          <w:rFonts w:hint="eastAsia" w:ascii="宋体" w:hAnsi="宋体" w:eastAsia="宋体" w:cs="Times New Roman"/>
          <w:b/>
          <w:bCs/>
          <w:color w:val="auto"/>
          <w:szCs w:val="21"/>
          <w:highlight w:val="none"/>
          <w:u w:val="single"/>
          <w:lang w:val="zh-CN"/>
        </w:rPr>
        <w:t>为</w:t>
      </w:r>
      <w:r>
        <w:rPr>
          <w:rFonts w:hint="eastAsia" w:ascii="宋体" w:hAnsi="宋体" w:eastAsia="宋体" w:cs="Times New Roman"/>
          <w:b/>
          <w:bCs/>
          <w:color w:val="auto"/>
          <w:szCs w:val="21"/>
          <w:highlight w:val="none"/>
          <w:u w:val="single"/>
        </w:rPr>
        <w:t xml:space="preserve"> </w:t>
      </w:r>
      <w:r>
        <w:rPr>
          <w:rFonts w:hint="eastAsia" w:ascii="宋体" w:hAnsi="宋体" w:eastAsia="宋体" w:cs="Times New Roman"/>
          <w:b/>
          <w:bCs/>
          <w:color w:val="auto"/>
          <w:szCs w:val="21"/>
          <w:highlight w:val="none"/>
          <w:u w:val="single"/>
          <w:lang w:val="en-US" w:eastAsia="zh-CN"/>
        </w:rPr>
        <w:t>11,588,623.89</w:t>
      </w:r>
      <w:r>
        <w:rPr>
          <w:rFonts w:hint="eastAsia" w:ascii="宋体" w:hAnsi="宋体" w:eastAsia="宋体" w:cs="Times New Roman"/>
          <w:b/>
          <w:bCs/>
          <w:color w:val="auto"/>
          <w:szCs w:val="21"/>
          <w:highlight w:val="none"/>
          <w:u w:val="single"/>
          <w:lang w:val="zh-CN"/>
        </w:rPr>
        <w:t>元（大写</w:t>
      </w:r>
      <w:r>
        <w:rPr>
          <w:rFonts w:hint="eastAsia" w:ascii="宋体" w:hAnsi="宋体" w:eastAsia="宋体" w:cs="宋体"/>
          <w:b/>
          <w:color w:val="auto"/>
          <w:szCs w:val="21"/>
          <w:highlight w:val="none"/>
          <w:u w:val="single"/>
          <w:lang w:val="zh-CN"/>
        </w:rPr>
        <w:t>：人民币</w:t>
      </w:r>
      <w:r>
        <w:rPr>
          <w:rFonts w:hint="eastAsia" w:ascii="宋体" w:hAnsi="宋体" w:eastAsia="宋体" w:cs="宋体"/>
          <w:b/>
          <w:color w:val="auto"/>
          <w:szCs w:val="21"/>
          <w:highlight w:val="none"/>
          <w:u w:val="single"/>
          <w:lang w:val="en-US" w:eastAsia="zh-CN"/>
        </w:rPr>
        <w:t>壹仟壹佰伍拾捌万捌仟陆佰贰拾叁元捌角玖分</w:t>
      </w:r>
      <w:r>
        <w:rPr>
          <w:rFonts w:hint="eastAsia" w:ascii="宋体" w:hAnsi="宋体" w:eastAsia="宋体" w:cs="宋体"/>
          <w:b/>
          <w:color w:val="auto"/>
          <w:szCs w:val="21"/>
          <w:highlight w:val="none"/>
          <w:u w:val="single"/>
          <w:lang w:val="zh-CN"/>
        </w:rPr>
        <w:t>）。</w:t>
      </w:r>
    </w:p>
    <w:p w14:paraId="0FE8E0CA">
      <w:pPr>
        <w:autoSpaceDE w:val="0"/>
        <w:autoSpaceDN w:val="0"/>
        <w:adjustRightInd w:val="0"/>
        <w:spacing w:line="360" w:lineRule="auto"/>
        <w:ind w:left="357" w:leftChars="-100" w:hanging="567"/>
        <w:rPr>
          <w:rFonts w:ascii="宋体" w:hAnsi="宋体" w:eastAsia="宋体" w:cs="宋体"/>
          <w:color w:val="auto"/>
          <w:szCs w:val="21"/>
          <w:highlight w:val="none"/>
        </w:rPr>
      </w:pPr>
      <w:r>
        <w:rPr>
          <w:rFonts w:ascii="宋体" w:hAnsi="宋体" w:eastAsia="宋体" w:cs="宋体"/>
          <w:color w:val="auto"/>
          <w:szCs w:val="21"/>
          <w:highlight w:val="none"/>
          <w:lang w:val="zh-CN"/>
        </w:rPr>
        <w:t xml:space="preserve">     </w:t>
      </w:r>
    </w:p>
    <w:p w14:paraId="3549A2D5">
      <w:pPr>
        <w:autoSpaceDE w:val="0"/>
        <w:autoSpaceDN w:val="0"/>
        <w:adjustRightInd w:val="0"/>
        <w:spacing w:line="360" w:lineRule="auto"/>
        <w:ind w:left="357" w:leftChars="-100" w:hanging="567"/>
        <w:jc w:val="left"/>
        <w:outlineLvl w:val="2"/>
        <w:rPr>
          <w:rFonts w:ascii="宋体" w:hAnsi="宋体" w:eastAsia="宋体" w:cs="宋体"/>
          <w:b/>
          <w:color w:val="auto"/>
          <w:szCs w:val="21"/>
          <w:highlight w:val="none"/>
          <w:lang w:val="zh-CN"/>
        </w:rPr>
      </w:pPr>
      <w:bookmarkStart w:id="152" w:name="_Toc3469"/>
      <w:bookmarkStart w:id="153" w:name="_Toc20827"/>
      <w:bookmarkStart w:id="154" w:name="_Toc20312"/>
      <w:bookmarkStart w:id="155" w:name="_Toc21940"/>
      <w:bookmarkStart w:id="156" w:name="_Toc30042_WPSOffice_Level3"/>
      <w:bookmarkStart w:id="157" w:name="_Toc450662862"/>
      <w:bookmarkStart w:id="158" w:name="_Toc486167676"/>
      <w:bookmarkStart w:id="159" w:name="_Toc195714230"/>
      <w:bookmarkStart w:id="160" w:name="_Toc142508326"/>
      <w:r>
        <w:rPr>
          <w:rFonts w:hint="eastAsia" w:ascii="宋体" w:hAnsi="宋体" w:eastAsia="宋体" w:cs="宋体"/>
          <w:b/>
          <w:color w:val="auto"/>
          <w:szCs w:val="21"/>
          <w:highlight w:val="none"/>
          <w:lang w:val="zh-CN"/>
        </w:rPr>
        <w:t>12</w:t>
      </w:r>
      <w:r>
        <w:rPr>
          <w:rFonts w:ascii="宋体" w:hAnsi="宋体" w:eastAsia="宋体" w:cs="宋体"/>
          <w:b/>
          <w:color w:val="auto"/>
          <w:szCs w:val="21"/>
          <w:highlight w:val="none"/>
          <w:lang w:val="zh-CN"/>
        </w:rPr>
        <w:t xml:space="preserve"> </w:t>
      </w:r>
      <w:r>
        <w:rPr>
          <w:rFonts w:hint="eastAsia" w:ascii="宋体" w:hAnsi="宋体" w:eastAsia="宋体" w:cs="宋体"/>
          <w:b/>
          <w:color w:val="auto"/>
          <w:szCs w:val="21"/>
          <w:highlight w:val="none"/>
          <w:lang w:val="zh-CN"/>
        </w:rPr>
        <w:t>投标报价货币</w:t>
      </w:r>
      <w:bookmarkEnd w:id="152"/>
      <w:bookmarkEnd w:id="153"/>
      <w:bookmarkEnd w:id="154"/>
      <w:bookmarkEnd w:id="155"/>
      <w:bookmarkEnd w:id="156"/>
      <w:bookmarkEnd w:id="157"/>
      <w:bookmarkEnd w:id="158"/>
      <w:bookmarkEnd w:id="159"/>
      <w:bookmarkEnd w:id="160"/>
    </w:p>
    <w:p w14:paraId="5A2E4918">
      <w:pPr>
        <w:autoSpaceDE w:val="0"/>
        <w:autoSpaceDN w:val="0"/>
        <w:adjustRightInd w:val="0"/>
        <w:spacing w:line="360" w:lineRule="auto"/>
        <w:ind w:left="265" w:leftChars="119" w:hanging="15"/>
        <w:rPr>
          <w:rFonts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投标</w:t>
      </w:r>
      <w:r>
        <w:rPr>
          <w:rFonts w:hint="eastAsia" w:ascii="宋体" w:hAnsi="宋体" w:eastAsia="宋体" w:cs="Times New Roman"/>
          <w:b/>
          <w:color w:val="auto"/>
          <w:szCs w:val="21"/>
          <w:highlight w:val="none"/>
          <w:lang w:val="zh-CN"/>
        </w:rPr>
        <w:t>报价表上的价格须以人民币报价，以其</w:t>
      </w:r>
      <w:r>
        <w:rPr>
          <w:rFonts w:hint="eastAsia" w:ascii="宋体" w:hAnsi="宋体" w:eastAsia="宋体" w:cs="Times New Roman"/>
          <w:b/>
          <w:color w:val="auto"/>
          <w:szCs w:val="21"/>
          <w:highlight w:val="none"/>
        </w:rPr>
        <w:t>他</w:t>
      </w:r>
      <w:r>
        <w:rPr>
          <w:rFonts w:hint="eastAsia" w:ascii="宋体" w:hAnsi="宋体" w:eastAsia="宋体" w:cs="Times New Roman"/>
          <w:b/>
          <w:color w:val="auto"/>
          <w:szCs w:val="21"/>
          <w:highlight w:val="none"/>
          <w:lang w:val="zh-CN"/>
        </w:rPr>
        <w:t>货币标价的投标将予以拒绝</w:t>
      </w:r>
      <w:r>
        <w:rPr>
          <w:rFonts w:hint="eastAsia" w:ascii="宋体" w:hAnsi="宋体" w:eastAsia="宋体" w:cs="宋体"/>
          <w:b/>
          <w:color w:val="auto"/>
          <w:szCs w:val="21"/>
          <w:highlight w:val="none"/>
          <w:lang w:val="zh-CN"/>
        </w:rPr>
        <w:t>。</w:t>
      </w:r>
    </w:p>
    <w:p w14:paraId="040E712B">
      <w:pPr>
        <w:autoSpaceDE w:val="0"/>
        <w:autoSpaceDN w:val="0"/>
        <w:adjustRightInd w:val="0"/>
        <w:spacing w:line="360" w:lineRule="auto"/>
        <w:ind w:left="265" w:leftChars="119" w:hanging="15"/>
        <w:rPr>
          <w:rFonts w:ascii="宋体" w:hAnsi="宋体" w:eastAsia="宋体" w:cs="宋体"/>
          <w:color w:val="auto"/>
          <w:szCs w:val="21"/>
          <w:highlight w:val="none"/>
        </w:rPr>
      </w:pPr>
    </w:p>
    <w:p w14:paraId="1917A00D">
      <w:pPr>
        <w:tabs>
          <w:tab w:val="left" w:pos="570"/>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161" w:name="_Toc450662863"/>
      <w:bookmarkStart w:id="162" w:name="_Toc20031"/>
      <w:bookmarkStart w:id="163" w:name="_Toc486167677"/>
      <w:bookmarkStart w:id="164" w:name="_Toc142508327"/>
      <w:bookmarkStart w:id="165" w:name="_Toc10767"/>
      <w:bookmarkStart w:id="166" w:name="_Toc9411_WPSOffice_Level3"/>
      <w:bookmarkStart w:id="167" w:name="_Toc10342"/>
      <w:bookmarkStart w:id="168" w:name="_Toc3961"/>
      <w:bookmarkStart w:id="169" w:name="_Toc195714231"/>
      <w:r>
        <w:rPr>
          <w:rFonts w:hint="eastAsia" w:ascii="宋体" w:hAnsi="宋体" w:eastAsia="宋体" w:cs="宋体"/>
          <w:color w:val="auto"/>
          <w:szCs w:val="21"/>
          <w:highlight w:val="none"/>
          <w:lang w:val="zh-CN"/>
        </w:rPr>
        <w:t>13</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证明投标人的合格性和资格的声明文件</w:t>
      </w:r>
      <w:bookmarkEnd w:id="161"/>
      <w:bookmarkEnd w:id="162"/>
      <w:bookmarkEnd w:id="163"/>
      <w:bookmarkEnd w:id="164"/>
      <w:bookmarkEnd w:id="165"/>
      <w:bookmarkEnd w:id="166"/>
      <w:bookmarkEnd w:id="167"/>
      <w:bookmarkEnd w:id="168"/>
      <w:bookmarkEnd w:id="169"/>
    </w:p>
    <w:p w14:paraId="02118170">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13.1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根据第2条、第13.2款规定，投标人须提交证明其有资格进行投标和有能力履行合同的文件，作为投标文件的一部分。</w:t>
      </w:r>
    </w:p>
    <w:p w14:paraId="0729EB38">
      <w:pPr>
        <w:autoSpaceDE w:val="0"/>
        <w:autoSpaceDN w:val="0"/>
        <w:adjustRightInd w:val="0"/>
        <w:spacing w:line="360" w:lineRule="auto"/>
        <w:ind w:left="357" w:leftChars="-100" w:hanging="567"/>
        <w:rPr>
          <w:rFonts w:ascii="宋体" w:hAnsi="宋体" w:eastAsia="宋体" w:cs="宋体"/>
          <w:color w:val="auto"/>
          <w:szCs w:val="21"/>
          <w:highlight w:val="none"/>
          <w:vertAlign w:val="superscript"/>
          <w:lang w:val="zh-CN"/>
        </w:rPr>
      </w:pPr>
      <w:r>
        <w:rPr>
          <w:rFonts w:hint="eastAsia" w:ascii="宋体" w:hAnsi="宋体" w:eastAsia="宋体" w:cs="宋体"/>
          <w:color w:val="auto"/>
          <w:szCs w:val="21"/>
          <w:highlight w:val="none"/>
          <w:lang w:val="zh-CN"/>
        </w:rPr>
        <w:t>13.2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投标人提供的履行合同的资格声明文件应符合：</w:t>
      </w:r>
    </w:p>
    <w:p w14:paraId="341FCEE9">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（1）符合《中华人民共和国招标投标法》《中华人民共和国招标投标法实施条例》投标人应当具备的条件；</w:t>
      </w:r>
    </w:p>
    <w:p w14:paraId="1E2F613F">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（2）投标人具有履行本项目所必须的证明文件；</w:t>
      </w:r>
    </w:p>
    <w:p w14:paraId="5990EAF2">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（3）投标人证明其相应资格</w:t>
      </w:r>
      <w:r>
        <w:rPr>
          <w:rFonts w:hint="eastAsia" w:ascii="宋体" w:hAnsi="宋体" w:eastAsia="宋体" w:cs="Times New Roman"/>
          <w:color w:val="auto"/>
          <w:szCs w:val="21"/>
          <w:highlight w:val="none"/>
          <w:lang w:val="zh-CN"/>
        </w:rPr>
        <w:t>符合或</w:t>
      </w:r>
      <w:r>
        <w:rPr>
          <w:rFonts w:hint="eastAsia" w:ascii="宋体" w:hAnsi="宋体" w:eastAsia="宋体" w:cs="宋体"/>
          <w:color w:val="auto"/>
          <w:szCs w:val="21"/>
          <w:highlight w:val="none"/>
          <w:lang w:val="zh-CN"/>
        </w:rPr>
        <w:t>优于招标文件要求的其它文件。</w:t>
      </w:r>
    </w:p>
    <w:p w14:paraId="1D047E6D">
      <w:pPr>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13.3</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投标人</w:t>
      </w:r>
      <w:r>
        <w:rPr>
          <w:rFonts w:hint="eastAsia" w:ascii="宋体" w:hAnsi="宋体" w:eastAsia="宋体" w:cs="Times New Roman"/>
          <w:color w:val="auto"/>
          <w:szCs w:val="21"/>
          <w:highlight w:val="none"/>
          <w:lang w:val="zh-CN"/>
        </w:rPr>
        <w:t>根据招标文件载明的货物及有关服务要求的实际情况，拟在中标后将中标项目的非主体、非关键性专业工作交由他人完成的，应当在投标文件中载明，并提供他人的资质、能力证明材料</w:t>
      </w:r>
      <w:r>
        <w:rPr>
          <w:rFonts w:hint="eastAsia" w:ascii="宋体" w:hAnsi="宋体" w:eastAsia="宋体" w:cs="宋体"/>
          <w:color w:val="auto"/>
          <w:szCs w:val="21"/>
          <w:highlight w:val="none"/>
          <w:lang w:val="zh-CN"/>
        </w:rPr>
        <w:t>。</w:t>
      </w:r>
    </w:p>
    <w:p w14:paraId="3E4C1094">
      <w:pPr>
        <w:autoSpaceDE w:val="0"/>
        <w:autoSpaceDN w:val="0"/>
        <w:adjustRightInd w:val="0"/>
        <w:spacing w:line="360" w:lineRule="auto"/>
        <w:ind w:left="560" w:leftChars="128" w:hanging="291" w:hangingChars="139"/>
        <w:rPr>
          <w:rFonts w:ascii="宋体" w:hAnsi="宋体" w:eastAsia="宋体" w:cs="宋体"/>
          <w:color w:val="auto"/>
          <w:szCs w:val="21"/>
          <w:highlight w:val="none"/>
        </w:rPr>
      </w:pPr>
    </w:p>
    <w:p w14:paraId="7C4E1437">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170" w:name="_Toc8615"/>
      <w:bookmarkStart w:id="171" w:name="_Toc142508328"/>
      <w:bookmarkStart w:id="172" w:name="_Toc486167678"/>
      <w:bookmarkStart w:id="173" w:name="_Toc27546"/>
      <w:bookmarkStart w:id="174" w:name="_Toc450662864"/>
      <w:bookmarkStart w:id="175" w:name="_Toc29754"/>
      <w:bookmarkStart w:id="176" w:name="_Toc10286"/>
      <w:bookmarkStart w:id="177" w:name="_Toc27771_WPSOffice_Level3"/>
      <w:bookmarkStart w:id="178" w:name="_Toc195714232"/>
      <w:r>
        <w:rPr>
          <w:rFonts w:hint="eastAsia" w:ascii="宋体" w:hAnsi="宋体" w:eastAsia="宋体" w:cs="宋体"/>
          <w:color w:val="auto"/>
          <w:szCs w:val="21"/>
          <w:highlight w:val="none"/>
          <w:lang w:val="zh-CN"/>
        </w:rPr>
        <w:t>14</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证明货物的合格性并符合招标文件规定的声明文件</w:t>
      </w:r>
      <w:bookmarkEnd w:id="170"/>
      <w:bookmarkEnd w:id="171"/>
      <w:bookmarkEnd w:id="172"/>
      <w:bookmarkEnd w:id="173"/>
      <w:bookmarkEnd w:id="174"/>
      <w:bookmarkEnd w:id="175"/>
      <w:bookmarkEnd w:id="176"/>
      <w:bookmarkEnd w:id="177"/>
      <w:bookmarkEnd w:id="178"/>
    </w:p>
    <w:p w14:paraId="07E01343">
      <w:pPr>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14.1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根据</w:t>
      </w:r>
      <w:r>
        <w:rPr>
          <w:rFonts w:hint="eastAsia" w:ascii="宋体" w:hAnsi="宋体" w:eastAsia="宋体" w:cs="宋体"/>
          <w:color w:val="auto"/>
          <w:kern w:val="0"/>
          <w:szCs w:val="21"/>
          <w:highlight w:val="none"/>
        </w:rPr>
        <w:t>第9</w:t>
      </w:r>
      <w:r>
        <w:rPr>
          <w:rFonts w:hint="eastAsia" w:ascii="宋体" w:hAnsi="宋体" w:eastAsia="宋体" w:cs="宋体"/>
          <w:color w:val="auto"/>
          <w:szCs w:val="21"/>
          <w:highlight w:val="none"/>
          <w:lang w:val="zh-CN"/>
        </w:rPr>
        <w:t>条规定，投标人须提交证明其拟供</w:t>
      </w:r>
      <w:r>
        <w:rPr>
          <w:rFonts w:hint="eastAsia" w:ascii="宋体" w:hAnsi="宋体" w:eastAsia="宋体" w:cs="宋体"/>
          <w:color w:val="auto"/>
          <w:szCs w:val="21"/>
          <w:highlight w:val="none"/>
        </w:rPr>
        <w:t>货物</w:t>
      </w:r>
      <w:r>
        <w:rPr>
          <w:rFonts w:hint="eastAsia" w:ascii="宋体" w:hAnsi="宋体" w:eastAsia="宋体" w:cs="宋体"/>
          <w:color w:val="auto"/>
          <w:szCs w:val="21"/>
          <w:highlight w:val="none"/>
          <w:lang w:val="zh-CN"/>
        </w:rPr>
        <w:t>的合格性并符合招标文件规定的声明文件，作为投标文件的一部分。</w:t>
      </w:r>
    </w:p>
    <w:p w14:paraId="4A2AEC7F">
      <w:pPr>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14.2  证明</w:t>
      </w:r>
      <w:r>
        <w:rPr>
          <w:rFonts w:hint="eastAsia" w:ascii="宋体" w:hAnsi="宋体" w:eastAsia="宋体" w:cs="宋体"/>
          <w:color w:val="auto"/>
          <w:kern w:val="0"/>
          <w:szCs w:val="21"/>
          <w:highlight w:val="none"/>
        </w:rPr>
        <w:t>货物及有关服务</w:t>
      </w:r>
      <w:r>
        <w:rPr>
          <w:rFonts w:hint="eastAsia" w:ascii="宋体" w:hAnsi="宋体" w:eastAsia="宋体" w:cs="宋体"/>
          <w:color w:val="auto"/>
          <w:szCs w:val="21"/>
          <w:highlight w:val="none"/>
          <w:lang w:val="zh-CN"/>
        </w:rPr>
        <w:t>与招标文件的要求相一致的文件可以是文字资料、图纸和数据资料。</w:t>
      </w:r>
    </w:p>
    <w:p w14:paraId="7C3E4472">
      <w:pPr>
        <w:autoSpaceDE w:val="0"/>
        <w:autoSpaceDN w:val="0"/>
        <w:adjustRightInd w:val="0"/>
        <w:spacing w:line="360" w:lineRule="auto"/>
        <w:ind w:left="317" w:leftChars="-100" w:hanging="527" w:hangingChars="251"/>
        <w:rPr>
          <w:rFonts w:ascii="宋体" w:hAnsi="宋体" w:eastAsia="宋体" w:cs="宋体"/>
          <w:b/>
          <w:color w:val="auto"/>
          <w:szCs w:val="21"/>
          <w:highlight w:val="none"/>
          <w:lang w:val="zh-CN"/>
        </w:rPr>
      </w:pPr>
      <w:r>
        <w:rPr>
          <w:rFonts w:hint="eastAsia" w:ascii="宋体" w:hAnsi="宋体" w:eastAsia="宋体" w:cs="宋体"/>
          <w:color w:val="auto"/>
          <w:szCs w:val="21"/>
          <w:highlight w:val="none"/>
          <w:lang w:val="zh-CN"/>
        </w:rPr>
        <w:t xml:space="preserve">14.3 </w:t>
      </w:r>
      <w:r>
        <w:rPr>
          <w:rFonts w:hint="eastAsia" w:ascii="宋体" w:hAnsi="宋体" w:eastAsia="宋体" w:cs="宋体"/>
          <w:b/>
          <w:color w:val="auto"/>
          <w:szCs w:val="21"/>
          <w:highlight w:val="none"/>
          <w:lang w:val="zh-CN"/>
        </w:rPr>
        <w:t>为说明第14.2款的规定，投标人应注意本招标文件在《用户需求书》中对货物的性能配置、技术参数、技术要求所描述的特征或说明只是概括性的，不能理解为所需要的全部产品工序的要求，投标人应按行业技术、质量和以往的研究、货物生产制造、售后服务经验，合格优质的完成采购内容和包含的全部服务。用户需求书中所有列出的相关货物技术要求和推荐品牌不是唯一指定，仅作参考，即投标人可就货物提出替代标准，只要相当于(或优于)规定的货物品质和性能等技术参数要求，并提供满足本招标文件要求的证明材料，则视为合格。但凡标有“★”的地方均被视为重要的技术指标要求或性能要求。投标人要特别加以注意，必须对此回答并完全满足这些要求，否则若有一项带“★”的指标未响应或不满足，将按无效投标处理。</w:t>
      </w:r>
    </w:p>
    <w:p w14:paraId="5668D3B9">
      <w:pPr>
        <w:autoSpaceDE w:val="0"/>
        <w:autoSpaceDN w:val="0"/>
        <w:adjustRightInd w:val="0"/>
        <w:spacing w:line="360" w:lineRule="auto"/>
        <w:rPr>
          <w:rFonts w:ascii="宋体" w:hAnsi="宋体" w:eastAsia="宋体" w:cs="Times New Roman"/>
          <w:color w:val="auto"/>
          <w:kern w:val="0"/>
          <w:sz w:val="24"/>
          <w:szCs w:val="24"/>
          <w:highlight w:val="none"/>
        </w:rPr>
      </w:pPr>
    </w:p>
    <w:p w14:paraId="07128ECB">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179" w:name="_Toc8644"/>
      <w:bookmarkStart w:id="180" w:name="_Toc142508329"/>
      <w:bookmarkStart w:id="181" w:name="_Toc486167679"/>
      <w:bookmarkStart w:id="182" w:name="_Toc5356_WPSOffice_Level3"/>
      <w:bookmarkStart w:id="183" w:name="_Toc9548"/>
      <w:bookmarkStart w:id="184" w:name="_Toc9298"/>
      <w:bookmarkStart w:id="185" w:name="_Toc30555"/>
      <w:bookmarkStart w:id="186" w:name="_Toc195714233"/>
      <w:r>
        <w:rPr>
          <w:rFonts w:hint="eastAsia" w:ascii="宋体" w:hAnsi="宋体" w:eastAsia="宋体" w:cs="宋体"/>
          <w:color w:val="auto"/>
          <w:szCs w:val="21"/>
          <w:highlight w:val="none"/>
          <w:lang w:val="zh-CN"/>
        </w:rPr>
        <w:t>15</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投标保证金</w:t>
      </w:r>
      <w:bookmarkEnd w:id="179"/>
      <w:bookmarkEnd w:id="180"/>
      <w:bookmarkEnd w:id="181"/>
      <w:bookmarkEnd w:id="182"/>
      <w:bookmarkEnd w:id="183"/>
      <w:bookmarkEnd w:id="184"/>
      <w:bookmarkEnd w:id="185"/>
      <w:bookmarkEnd w:id="186"/>
    </w:p>
    <w:p w14:paraId="58D5027F">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.1 投标人在投标截止时间前，应按第一篇《招标公告》中规定的形式和金额提交投标保证金。投标保证金到账时间应为投标保证金的关联时间。投标保证金数据超过投标截止时间后到达交易系统的，无法关联。投标人应提前办理投标保证金手续，自行承担数据延误风险。投标人如发现到账异常情况，须在投标截止时间前向东莞市公共资源交易中心（以下简称交易中心）工作人员提出投标保证金到账异常处理申请。投标人必须在招标人接受的方式中任选一种提交投标保证金。对应于各种方式的投标保证金的提交要求如下：</w:t>
      </w:r>
    </w:p>
    <w:p w14:paraId="092C7EC6">
      <w:pPr>
        <w:tabs>
          <w:tab w:val="left" w:pos="567"/>
        </w:tabs>
        <w:autoSpaceDE w:val="0"/>
        <w:autoSpaceDN w:val="0"/>
        <w:adjustRightInd w:val="0"/>
        <w:spacing w:line="360" w:lineRule="auto"/>
        <w:ind w:left="357" w:leftChars="-100" w:hanging="567" w:firstLineChars="0"/>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（1）若采用单项投标保证金，投标人必须按全国公共资源交易平台（广东省·东莞市）办事指南的规定及时向交易中心缴存单项投标保证金，并确保上述款项在投标文件提交截止时间前匹配到本</w:t>
      </w:r>
      <w:r>
        <w:rPr>
          <w:rFonts w:hint="eastAsia" w:ascii="宋体" w:hAnsi="宋体" w:eastAsia="宋体" w:cs="宋体"/>
          <w:bCs/>
          <w:color w:val="auto"/>
          <w:kern w:val="0"/>
          <w:szCs w:val="21"/>
          <w:highlight w:val="none"/>
          <w:lang w:val="en-US" w:eastAsia="zh-CN"/>
        </w:rPr>
        <w:t>项目</w:t>
      </w:r>
      <w:r>
        <w:rPr>
          <w:rFonts w:hint="eastAsia" w:ascii="宋体" w:hAnsi="宋体" w:eastAsia="宋体" w:cs="宋体"/>
          <w:bCs/>
          <w:color w:val="auto"/>
          <w:kern w:val="0"/>
          <w:szCs w:val="21"/>
          <w:highlight w:val="none"/>
          <w:lang w:val="zh-CN"/>
        </w:rPr>
        <w:t>，否则，其投标保证金视为无效。</w:t>
      </w:r>
    </w:p>
    <w:p w14:paraId="0C956FE4">
      <w:pPr>
        <w:tabs>
          <w:tab w:val="left" w:pos="567"/>
        </w:tabs>
        <w:autoSpaceDE w:val="0"/>
        <w:autoSpaceDN w:val="0"/>
        <w:adjustRightInd w:val="0"/>
        <w:spacing w:line="360" w:lineRule="auto"/>
        <w:ind w:left="391" w:leftChars="186" w:firstLine="63" w:firstLineChars="30"/>
        <w:jc w:val="left"/>
        <w:rPr>
          <w:rFonts w:hint="eastAsia" w:ascii="宋体" w:hAnsi="宋体" w:eastAsia="宋体" w:cs="Times New Roman"/>
          <w:bCs w:val="0"/>
          <w:color w:val="auto"/>
          <w:kern w:val="0"/>
          <w:szCs w:val="21"/>
          <w:highlight w:val="none"/>
          <w:lang w:val="zh-CN"/>
        </w:rPr>
      </w:pPr>
      <w:r>
        <w:rPr>
          <w:rFonts w:hint="eastAsia" w:ascii="宋体" w:hAnsi="宋体" w:eastAsia="宋体" w:cs="Times New Roman"/>
          <w:bCs w:val="0"/>
          <w:color w:val="auto"/>
          <w:kern w:val="0"/>
          <w:szCs w:val="21"/>
          <w:highlight w:val="none"/>
          <w:lang w:val="zh-CN"/>
        </w:rPr>
        <w:t>投标截止时间前，已在公共资源交易企业库建档的投标人应将保证金关联至本</w:t>
      </w:r>
      <w:r>
        <w:rPr>
          <w:rFonts w:hint="eastAsia" w:ascii="宋体" w:hAnsi="宋体" w:eastAsia="宋体" w:cs="Times New Roman"/>
          <w:bCs w:val="0"/>
          <w:color w:val="auto"/>
          <w:kern w:val="0"/>
          <w:szCs w:val="21"/>
          <w:highlight w:val="none"/>
          <w:lang w:val="en-US" w:eastAsia="zh-CN"/>
        </w:rPr>
        <w:t>项目</w:t>
      </w:r>
      <w:r>
        <w:rPr>
          <w:rFonts w:hint="eastAsia" w:ascii="宋体" w:hAnsi="宋体" w:eastAsia="宋体" w:cs="Times New Roman"/>
          <w:bCs w:val="0"/>
          <w:color w:val="auto"/>
          <w:kern w:val="0"/>
          <w:szCs w:val="21"/>
          <w:highlight w:val="none"/>
          <w:lang w:val="zh-CN"/>
        </w:rPr>
        <w:t>。具体要求详见全国公共资源交易平台（广东省·东莞市）（网址：https://ygp.gdzwfw.gov.cn/#/441900/index）办事指南中的相关规定。</w:t>
      </w:r>
    </w:p>
    <w:p w14:paraId="0F1E17D4">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2）按《关于实行投标保证金企业基本账户备案制度的通知》(东建市〔2014〕18号)要求，缴纳的投标保证金须由投标人基本账户转出。投标人开具银行电子保函或保险电子保单存入的保证金（如有）及相关费用须从基本账户转出。投标保证金或相关费用不由其基本账户转入的，交易中心一律不予认定，无法参与投标的相关责任由投标人自行承担。</w:t>
      </w:r>
    </w:p>
    <w:p w14:paraId="277672D1">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3）若采用银行电子保函或保险电子保单，投标人参照《东莞市住房和城乡建设局关于我市房屋建筑和市政基础设施工程建设项目投标保证金使用银行电子保函及保险电子保单的通知》(东建市〔2022〕6号)规定办理，保证出具的保函或保单有效。保函或保单在投标人签到时关联。</w:t>
      </w:r>
    </w:p>
    <w:p w14:paraId="2934985A">
      <w:pPr>
        <w:autoSpaceDE w:val="0"/>
        <w:autoSpaceDN w:val="0"/>
        <w:adjustRightInd w:val="0"/>
        <w:spacing w:line="360" w:lineRule="auto"/>
        <w:ind w:left="225" w:leftChars="107" w:firstLine="489" w:firstLineChars="233"/>
        <w:jc w:val="left"/>
        <w:rPr>
          <w:rFonts w:hint="eastAsia" w:ascii="宋体" w:hAnsi="宋体" w:eastAsia="宋体" w:cs="Times New Roman"/>
          <w:bCs w:val="0"/>
          <w:color w:val="auto"/>
          <w:kern w:val="0"/>
          <w:szCs w:val="21"/>
          <w:highlight w:val="none"/>
          <w:lang w:val="zh-CN"/>
        </w:rPr>
      </w:pPr>
      <w:r>
        <w:rPr>
          <w:rFonts w:hint="eastAsia" w:ascii="宋体" w:hAnsi="宋体" w:eastAsia="宋体" w:cs="Times New Roman"/>
          <w:bCs w:val="0"/>
          <w:color w:val="auto"/>
          <w:kern w:val="0"/>
          <w:szCs w:val="21"/>
          <w:highlight w:val="none"/>
          <w:lang w:val="zh-CN"/>
        </w:rPr>
        <w:t>银行电子保函参考样式按照《住房和城乡建设部关于印发工程保函示范文本的通知》（建市〔2021〕11号）执行。保险公司所提供的保证保险条款应当经国家金融监督管理总局批准、备案或注册，并在本公司门户网站主动公开单位信息、投保单（范本）以及保险合同含条款（范本）。</w:t>
      </w:r>
    </w:p>
    <w:p w14:paraId="6FE723A7">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.2 投标人签到时应按本投标人须知第</w:t>
      </w: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.1</w:t>
      </w:r>
      <w:r>
        <w:rPr>
          <w:rFonts w:hint="eastAsia" w:ascii="宋体" w:hAnsi="宋体" w:eastAsia="宋体" w:cs="宋体"/>
          <w:bCs/>
          <w:color w:val="auto"/>
          <w:kern w:val="0"/>
          <w:szCs w:val="21"/>
          <w:highlight w:val="none"/>
          <w:lang w:val="en-US" w:eastAsia="zh-CN"/>
        </w:rPr>
        <w:t>款</w:t>
      </w:r>
      <w:r>
        <w:rPr>
          <w:rFonts w:hint="eastAsia" w:ascii="宋体" w:hAnsi="宋体" w:eastAsia="宋体" w:cs="宋体"/>
          <w:bCs/>
          <w:color w:val="auto"/>
          <w:kern w:val="0"/>
          <w:szCs w:val="21"/>
          <w:highlight w:val="none"/>
          <w:lang w:val="zh-CN"/>
        </w:rPr>
        <w:t>要求提交投标保证金。投标截止时间前，投标人如果撤销签到，已关联的投标保证金同步取消关联；撤销签到的投标人可以重新签到并关联保证金。投标截止后，已关联的投标保证金不能取消关联。</w:t>
      </w:r>
    </w:p>
    <w:p w14:paraId="1A0FCA20">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.3 投标保证金退还程序。</w:t>
      </w:r>
    </w:p>
    <w:p w14:paraId="5C86474B">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（1）对未通过资格</w:t>
      </w:r>
      <w:r>
        <w:rPr>
          <w:rFonts w:hint="eastAsia" w:ascii="宋体" w:hAnsi="宋体" w:eastAsia="宋体" w:cs="宋体"/>
          <w:bCs/>
          <w:color w:val="auto"/>
          <w:kern w:val="0"/>
          <w:szCs w:val="21"/>
          <w:highlight w:val="none"/>
          <w:lang w:val="en-US" w:eastAsia="zh-CN"/>
        </w:rPr>
        <w:t>性</w:t>
      </w:r>
      <w:r>
        <w:rPr>
          <w:rFonts w:hint="eastAsia" w:ascii="宋体" w:hAnsi="宋体" w:eastAsia="宋体" w:cs="宋体"/>
          <w:bCs/>
          <w:color w:val="auto"/>
          <w:kern w:val="0"/>
          <w:szCs w:val="21"/>
          <w:highlight w:val="none"/>
          <w:lang w:val="zh-CN"/>
        </w:rPr>
        <w:t>审查或未通过</w:t>
      </w:r>
      <w:r>
        <w:rPr>
          <w:rFonts w:hint="eastAsia" w:ascii="宋体" w:hAnsi="宋体" w:eastAsia="宋体" w:cs="宋体"/>
          <w:bCs/>
          <w:color w:val="auto"/>
          <w:kern w:val="0"/>
          <w:szCs w:val="21"/>
          <w:highlight w:val="none"/>
          <w:lang w:val="en-US" w:eastAsia="zh-CN"/>
        </w:rPr>
        <w:t>符合性检查</w:t>
      </w:r>
      <w:r>
        <w:rPr>
          <w:rFonts w:hint="eastAsia" w:ascii="宋体" w:hAnsi="宋体" w:eastAsia="宋体" w:cs="宋体"/>
          <w:bCs/>
          <w:color w:val="auto"/>
          <w:kern w:val="0"/>
          <w:szCs w:val="21"/>
          <w:highlight w:val="none"/>
          <w:lang w:val="zh-CN"/>
        </w:rPr>
        <w:t>的投标人，招标人在</w:t>
      </w:r>
      <w:r>
        <w:rPr>
          <w:rFonts w:hint="eastAsia" w:ascii="宋体" w:hAnsi="宋体" w:eastAsia="宋体" w:cs="宋体"/>
          <w:bCs/>
          <w:color w:val="auto"/>
          <w:kern w:val="0"/>
          <w:szCs w:val="21"/>
          <w:highlight w:val="none"/>
          <w:lang w:val="en-US" w:eastAsia="zh-CN"/>
        </w:rPr>
        <w:t>评标会</w:t>
      </w:r>
      <w:r>
        <w:rPr>
          <w:rFonts w:hint="eastAsia" w:ascii="宋体" w:hAnsi="宋体" w:eastAsia="宋体" w:cs="宋体"/>
          <w:bCs/>
          <w:color w:val="auto"/>
          <w:kern w:val="0"/>
          <w:szCs w:val="21"/>
          <w:highlight w:val="none"/>
          <w:lang w:val="zh-CN"/>
        </w:rPr>
        <w:t>结束后第一个工作日向交易中心发送退还指令；</w:t>
      </w:r>
    </w:p>
    <w:p w14:paraId="365F2DC2">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（2）对除中标候选人外的投标人，招标人在发布评标结果公示后3个工作日内向交易中心发送退还指令；</w:t>
      </w:r>
    </w:p>
    <w:p w14:paraId="4CB078C4">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（3）招标人与中标人在签订书面合同后3个工作日内向交易中心对中标人及其余中标候选人投标保证金发送退还指令。</w:t>
      </w:r>
    </w:p>
    <w:p w14:paraId="2AD5F805">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（4）若</w:t>
      </w:r>
      <w:r>
        <w:rPr>
          <w:rFonts w:hint="eastAsia" w:ascii="宋体" w:hAnsi="宋体" w:eastAsia="宋体" w:cs="宋体"/>
          <w:bCs/>
          <w:color w:val="auto"/>
          <w:kern w:val="0"/>
          <w:szCs w:val="21"/>
          <w:highlight w:val="none"/>
          <w:lang w:val="en-US" w:eastAsia="zh-CN"/>
        </w:rPr>
        <w:t>项目</w:t>
      </w:r>
      <w:r>
        <w:rPr>
          <w:rFonts w:hint="eastAsia" w:ascii="宋体" w:hAnsi="宋体" w:eastAsia="宋体" w:cs="宋体"/>
          <w:bCs/>
          <w:color w:val="auto"/>
          <w:kern w:val="0"/>
          <w:szCs w:val="21"/>
          <w:highlight w:val="none"/>
          <w:lang w:val="zh-CN"/>
        </w:rPr>
        <w:t>受到监督部门调查时，招标人根据实际情况处理投标保证金退回有关工作。招标人将按调查结果处理涉事投标保证金。</w:t>
      </w:r>
    </w:p>
    <w:p w14:paraId="4CA4BF9B">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（5）如因投诉等异常情况不能正常签发中标通知书，招标人可以退回未中标的且不涉及异常情况处理投标人的投标保证金发送退还指令。</w:t>
      </w:r>
    </w:p>
    <w:p w14:paraId="04DB2DAA">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.4 投标保证金有效期应当与投标有效期一致。招标人如果按本</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须知第</w:t>
      </w:r>
      <w:r>
        <w:rPr>
          <w:rFonts w:hint="eastAsia" w:ascii="宋体" w:hAnsi="宋体" w:eastAsia="宋体" w:cs="宋体"/>
          <w:bCs/>
          <w:color w:val="auto"/>
          <w:kern w:val="0"/>
          <w:szCs w:val="21"/>
          <w:highlight w:val="none"/>
          <w:lang w:val="en-US" w:eastAsia="zh-CN"/>
        </w:rPr>
        <w:t>16.3款</w:t>
      </w:r>
      <w:r>
        <w:rPr>
          <w:rFonts w:hint="eastAsia" w:ascii="宋体" w:hAnsi="宋体" w:eastAsia="宋体" w:cs="宋体"/>
          <w:bCs/>
          <w:color w:val="auto"/>
          <w:kern w:val="0"/>
          <w:szCs w:val="21"/>
          <w:highlight w:val="none"/>
          <w:lang w:val="zh-CN"/>
        </w:rPr>
        <w:t>的规定延长了投标文件有效期，则投标保证金的有效期也相应延长。</w:t>
      </w:r>
    </w:p>
    <w:p w14:paraId="427639B6">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 xml:space="preserve">.5 若发生下列情况，招标人在书面通知投标人（或中标人）后有权不予退还投标保证金： </w:t>
      </w:r>
    </w:p>
    <w:p w14:paraId="31BFFF37">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（1）投标人在规定的投标截止时间后至投标有效期满之前撤销或修改其投标文件；</w:t>
      </w:r>
    </w:p>
    <w:p w14:paraId="7E576C47">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（2）中标人未能在规定期限内提交履约担保；</w:t>
      </w:r>
    </w:p>
    <w:p w14:paraId="5A26C199">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（3）未根据</w:t>
      </w:r>
      <w:r>
        <w:rPr>
          <w:rFonts w:hint="eastAsia" w:ascii="宋体" w:hAnsi="宋体" w:eastAsia="宋体" w:cs="宋体"/>
          <w:bCs/>
          <w:color w:val="auto"/>
          <w:kern w:val="0"/>
          <w:szCs w:val="21"/>
          <w:highlight w:val="none"/>
          <w:lang w:val="en-US" w:eastAsia="zh-CN"/>
        </w:rPr>
        <w:t>本投标人须知</w:t>
      </w:r>
      <w:r>
        <w:rPr>
          <w:rFonts w:hint="eastAsia" w:ascii="宋体" w:hAnsi="宋体" w:eastAsia="宋体" w:cs="宋体"/>
          <w:bCs/>
          <w:color w:val="auto"/>
          <w:kern w:val="0"/>
          <w:szCs w:val="21"/>
          <w:highlight w:val="none"/>
          <w:lang w:val="zh-CN"/>
        </w:rPr>
        <w:t>第34条规定签署合同；</w:t>
      </w:r>
    </w:p>
    <w:p w14:paraId="49535452">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（4）将中标项目转让给他人，或者在投标文件中未说明，且未经招标人同意，将中标项目的合同的权利义务转让给第三方的；</w:t>
      </w:r>
    </w:p>
    <w:p w14:paraId="6D793351">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（5）提供虚假投标文件或虚假补充文件的，或违反《中华人民共和国招标投标法》等有关法律、法规、规章及招标投标相关规定的行为。</w:t>
      </w:r>
    </w:p>
    <w:p w14:paraId="6E9EF552">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en-US"/>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en-US"/>
        </w:rPr>
        <w:t>.6</w:t>
      </w:r>
      <w:r>
        <w:rPr>
          <w:rFonts w:hint="eastAsia" w:ascii="宋体" w:hAnsi="宋体" w:eastAsia="宋体" w:cs="宋体"/>
          <w:bCs/>
          <w:color w:val="auto"/>
          <w:kern w:val="0"/>
          <w:szCs w:val="21"/>
          <w:highlight w:val="none"/>
          <w:lang w:val="en-US" w:eastAsia="zh-CN"/>
        </w:rPr>
        <w:t xml:space="preserve"> </w:t>
      </w:r>
      <w:r>
        <w:rPr>
          <w:rFonts w:hint="eastAsia" w:ascii="宋体" w:hAnsi="宋体" w:eastAsia="宋体" w:cs="宋体"/>
          <w:bCs/>
          <w:color w:val="auto"/>
          <w:kern w:val="0"/>
          <w:szCs w:val="21"/>
          <w:highlight w:val="none"/>
          <w:lang w:val="en-US"/>
        </w:rPr>
        <w:t>对于提交银行电子保函（保险电子保单）的有关注意事项：</w:t>
      </w:r>
    </w:p>
    <w:p w14:paraId="506CA955">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6.1投标人所提交的银行电子保函（保险电子保单）经核实出现以下情况的，作自动弃权处理：①担保的有效期或金额不符合要求的；②出现不符合招标文件要求或招标人不能接受的条款。</w:t>
      </w:r>
    </w:p>
    <w:p w14:paraId="1C34D06D">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6.2投标人应当选择具备银行电子保函（保险电子保单）相关业务的银行（保险公司）开具投标保函（保单）。具备相关业务的银行（保险公司）应满足能与交易中心端口对接、关联基本账户、退款等条件，以保证电子指令的正常发送与接收。</w:t>
      </w:r>
    </w:p>
    <w:p w14:paraId="23703C3F">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6.3银行电子保函采用“电子保函+电子指令”模式，保险电子保单采用“电子保单+电子指令”模式，即银行（保险公司）向投标人开具电子保函（保单）的同时向交易中心发送经加密的电子指令，投标人自行登录交易系统进行确认。</w:t>
      </w:r>
    </w:p>
    <w:p w14:paraId="41ADE381">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6.4投标人需预留足够的时间，提前办理好银行电子保函或保险电子保单，自行查询确认电子指令是否已经送到交易中心，并核对相关资料和信息的准确性。若投标人未预留足够的时间办理相关手续，因网络或系统等原因导致电子指令超过投标文件递交截止时间未能到达交易系统导致招标人拒绝其投标的，其后果由投标人自行负责。</w:t>
      </w:r>
    </w:p>
    <w:p w14:paraId="26E141C0">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7投标保证金缴存银行帐户见全国公共资源交易平台（广东省·东莞市）办事指南。</w:t>
      </w:r>
    </w:p>
    <w:p w14:paraId="672D568F">
      <w:pPr>
        <w:tabs>
          <w:tab w:val="left" w:pos="1134"/>
        </w:tabs>
        <w:autoSpaceDE w:val="0"/>
        <w:autoSpaceDN w:val="0"/>
        <w:adjustRightInd w:val="0"/>
        <w:spacing w:line="360" w:lineRule="auto"/>
        <w:ind w:left="840" w:leftChars="150" w:hanging="525" w:hangingChars="250"/>
        <w:jc w:val="left"/>
        <w:rPr>
          <w:rFonts w:ascii="宋体" w:hAnsi="宋体" w:eastAsia="宋体" w:cs="宋体"/>
          <w:color w:val="auto"/>
          <w:kern w:val="0"/>
          <w:szCs w:val="21"/>
          <w:highlight w:val="none"/>
        </w:rPr>
      </w:pPr>
    </w:p>
    <w:p w14:paraId="1A7A002A">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187" w:name="_Toc22274"/>
      <w:bookmarkStart w:id="188" w:name="_Toc486167680"/>
      <w:bookmarkStart w:id="189" w:name="_Toc450662865"/>
      <w:bookmarkStart w:id="190" w:name="_Toc5772"/>
      <w:bookmarkStart w:id="191" w:name="_Toc22649_WPSOffice_Level3"/>
      <w:bookmarkStart w:id="192" w:name="_Toc195714234"/>
      <w:bookmarkStart w:id="193" w:name="_Toc142508330"/>
      <w:bookmarkStart w:id="194" w:name="_Toc29607"/>
      <w:bookmarkStart w:id="195" w:name="_Toc1458"/>
      <w:r>
        <w:rPr>
          <w:rFonts w:hint="eastAsia" w:ascii="宋体" w:hAnsi="宋体" w:eastAsia="宋体" w:cs="宋体"/>
          <w:color w:val="auto"/>
          <w:szCs w:val="21"/>
          <w:highlight w:val="none"/>
          <w:lang w:val="zh-CN"/>
        </w:rPr>
        <w:t>16</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投标有效期</w:t>
      </w:r>
      <w:bookmarkEnd w:id="187"/>
      <w:bookmarkEnd w:id="188"/>
      <w:bookmarkEnd w:id="189"/>
      <w:bookmarkEnd w:id="190"/>
      <w:bookmarkEnd w:id="191"/>
      <w:bookmarkEnd w:id="192"/>
      <w:bookmarkEnd w:id="193"/>
      <w:bookmarkEnd w:id="194"/>
      <w:bookmarkEnd w:id="195"/>
    </w:p>
    <w:p w14:paraId="60D458A0">
      <w:pPr>
        <w:tabs>
          <w:tab w:val="left" w:pos="567"/>
        </w:tabs>
        <w:autoSpaceDE w:val="0"/>
        <w:autoSpaceDN w:val="0"/>
        <w:adjustRightInd w:val="0"/>
        <w:spacing w:line="360" w:lineRule="auto"/>
        <w:ind w:left="357" w:leftChars="-100" w:hanging="567"/>
        <w:rPr>
          <w:rFonts w:ascii="宋体" w:hAnsi="宋体" w:eastAsia="宋体" w:cs="宋体"/>
          <w:b/>
          <w:bCs/>
          <w:color w:val="auto"/>
          <w:szCs w:val="21"/>
          <w:highlight w:val="none"/>
          <w:lang w:val="zh-CN"/>
        </w:rPr>
      </w:pPr>
      <w:r>
        <w:rPr>
          <w:rFonts w:hint="eastAsia" w:ascii="宋体" w:hAnsi="宋体" w:eastAsia="宋体" w:cs="宋体"/>
          <w:color w:val="auto"/>
          <w:szCs w:val="21"/>
          <w:highlight w:val="none"/>
          <w:lang w:val="zh-CN"/>
        </w:rPr>
        <w:t>16.1</w:t>
      </w:r>
      <w:r>
        <w:rPr>
          <w:rFonts w:hint="eastAsia" w:ascii="宋体" w:hAnsi="宋体" w:eastAsia="宋体" w:cs="宋体"/>
          <w:color w:val="auto"/>
          <w:szCs w:val="21"/>
          <w:highlight w:val="none"/>
          <w:lang w:val="zh-CN"/>
        </w:rPr>
        <w:tab/>
      </w:r>
      <w:r>
        <w:rPr>
          <w:rFonts w:hint="eastAsia" w:ascii="宋体" w:hAnsi="宋体" w:eastAsia="宋体" w:cs="宋体"/>
          <w:b/>
          <w:bCs/>
          <w:color w:val="auto"/>
          <w:szCs w:val="21"/>
          <w:highlight w:val="none"/>
          <w:u w:val="single"/>
          <w:lang w:val="zh-CN"/>
        </w:rPr>
        <w:t>投标文件将在递交投标文件截止时间届满后90日内有效。投标有效期比规定时间短的按无效投标文件处理</w:t>
      </w:r>
      <w:r>
        <w:rPr>
          <w:rFonts w:hint="eastAsia" w:ascii="宋体" w:hAnsi="宋体" w:eastAsia="宋体" w:cs="宋体"/>
          <w:b/>
          <w:bCs/>
          <w:color w:val="auto"/>
          <w:szCs w:val="21"/>
          <w:highlight w:val="none"/>
          <w:lang w:val="zh-CN"/>
        </w:rPr>
        <w:t>。</w:t>
      </w:r>
    </w:p>
    <w:p w14:paraId="7899CFB3">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16.2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中标人的投标文件作为合同附件，合同失效时同时失效。</w:t>
      </w:r>
    </w:p>
    <w:p w14:paraId="7A890362">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16.3</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在特殊情况下，招标代理机构可于投标有效期满之前要求投标人同意延长投标有效期。要求与答复均应为书面形式往来。投标人可以拒绝上述要求</w:t>
      </w:r>
      <w:r>
        <w:rPr>
          <w:rFonts w:hint="eastAsia" w:ascii="宋体" w:hAnsi="宋体" w:eastAsia="宋体" w:cs="Times New Roman"/>
          <w:color w:val="auto"/>
          <w:szCs w:val="21"/>
          <w:highlight w:val="none"/>
          <w:lang w:val="zh-CN"/>
        </w:rPr>
        <w:t>，招标</w:t>
      </w:r>
      <w:r>
        <w:rPr>
          <w:rFonts w:hint="eastAsia" w:ascii="宋体" w:hAnsi="宋体" w:eastAsia="宋体" w:cs="Times New Roman"/>
          <w:color w:val="auto"/>
          <w:szCs w:val="21"/>
          <w:highlight w:val="none"/>
        </w:rPr>
        <w:t>人</w:t>
      </w:r>
      <w:r>
        <w:rPr>
          <w:rFonts w:hint="eastAsia" w:ascii="宋体" w:hAnsi="宋体" w:eastAsia="宋体" w:cs="Times New Roman"/>
          <w:color w:val="auto"/>
          <w:szCs w:val="21"/>
          <w:highlight w:val="none"/>
          <w:lang w:val="zh-CN"/>
        </w:rPr>
        <w:t>将退还</w:t>
      </w:r>
      <w:r>
        <w:rPr>
          <w:rFonts w:hint="eastAsia" w:ascii="宋体" w:hAnsi="宋体" w:eastAsia="宋体" w:cs="宋体"/>
          <w:color w:val="auto"/>
          <w:szCs w:val="21"/>
          <w:highlight w:val="none"/>
          <w:lang w:val="zh-CN"/>
        </w:rPr>
        <w:t>其投标保证金。对于同意该要求的投标人，既不要求也不允许其修改投标文件，但将要求其相应延长投标保证金的有效期。第15条投标保证金的有关规定在投标保证金延长期内仍适用。</w:t>
      </w:r>
    </w:p>
    <w:p w14:paraId="02B721E4">
      <w:pPr>
        <w:autoSpaceDE w:val="0"/>
        <w:autoSpaceDN w:val="0"/>
        <w:adjustRightInd w:val="0"/>
        <w:spacing w:line="360" w:lineRule="auto"/>
        <w:ind w:left="357" w:leftChars="-100" w:hanging="567"/>
        <w:rPr>
          <w:rFonts w:ascii="宋体" w:hAnsi="宋体" w:eastAsia="宋体" w:cs="宋体"/>
          <w:color w:val="auto"/>
          <w:szCs w:val="21"/>
          <w:highlight w:val="none"/>
          <w:lang w:val="zh-CN"/>
        </w:rPr>
      </w:pPr>
    </w:p>
    <w:p w14:paraId="76566234">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196" w:name="_Toc932"/>
      <w:bookmarkStart w:id="197" w:name="_Toc28013"/>
      <w:bookmarkStart w:id="198" w:name="_Toc486167681"/>
      <w:bookmarkStart w:id="199" w:name="_Toc142508331"/>
      <w:bookmarkStart w:id="200" w:name="_Toc450662866"/>
      <w:bookmarkStart w:id="201" w:name="_Toc195714235"/>
      <w:bookmarkStart w:id="202" w:name="_Toc25637_WPSOffice_Level3"/>
      <w:bookmarkStart w:id="203" w:name="_Toc11099"/>
      <w:bookmarkStart w:id="204" w:name="_Toc20422"/>
      <w:r>
        <w:rPr>
          <w:rFonts w:hint="eastAsia" w:ascii="宋体" w:hAnsi="宋体" w:eastAsia="宋体" w:cs="宋体"/>
          <w:color w:val="auto"/>
          <w:szCs w:val="21"/>
          <w:highlight w:val="none"/>
          <w:lang w:val="zh-CN"/>
        </w:rPr>
        <w:t>17</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投标文件的编制和签署</w:t>
      </w:r>
      <w:bookmarkEnd w:id="196"/>
      <w:bookmarkEnd w:id="197"/>
      <w:bookmarkEnd w:id="198"/>
      <w:bookmarkEnd w:id="199"/>
      <w:bookmarkEnd w:id="200"/>
      <w:bookmarkEnd w:id="201"/>
      <w:bookmarkEnd w:id="202"/>
      <w:bookmarkEnd w:id="203"/>
      <w:bookmarkEnd w:id="204"/>
    </w:p>
    <w:p w14:paraId="50AD571D">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投标文件采用电子标书形式编制。投标人使用网络上传投标文件。</w:t>
      </w:r>
    </w:p>
    <w:p w14:paraId="7E3C3D94">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投标人应使用全国公共资源交易平台（广东省·东莞市发布的投标文件电子标书制作软件（以下简称“电子标书制作软件”）进行投标文件的合成、电子签名工作。</w:t>
      </w:r>
    </w:p>
    <w:p w14:paraId="2979B820">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投标人应使用依法设立的电子认证服务提供者签发的电子签名认证证书对电子投标文件进行电子签名。该电子签名与手写签名或者盖章具有同等的法律效力。</w:t>
      </w:r>
    </w:p>
    <w:p w14:paraId="76D4D88B">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.4</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投标人使用电子标书制作软件编制电子投标文件时必须按招标文件相关条款及投标文件格式中的要求进行编制。</w:t>
      </w:r>
    </w:p>
    <w:p w14:paraId="54860D3E">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.5</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投标文件应按上述编制的要求编制电子标书。如投标文件未按上述编制要求编制的，所引起交易系统无法检索、读取相关信息时，其结果将由投标人自行承担。</w:t>
      </w:r>
    </w:p>
    <w:p w14:paraId="5B7D4733">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.6</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投标文件必须按下列要求编制、使用数字证书电子签名：</w:t>
      </w:r>
    </w:p>
    <w:p w14:paraId="0C39E204">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.6.1按本投标人须知第</w:t>
      </w:r>
      <w:r>
        <w:rPr>
          <w:rFonts w:hint="eastAsia" w:ascii="宋体" w:hAnsi="宋体" w:eastAsia="宋体" w:cs="宋体"/>
          <w:color w:val="auto"/>
          <w:szCs w:val="21"/>
          <w:highlight w:val="none"/>
        </w:rPr>
        <w:t>8</w:t>
      </w: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rPr>
        <w:t>9</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0</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14</w:t>
      </w:r>
      <w:r>
        <w:rPr>
          <w:rFonts w:hint="eastAsia" w:ascii="宋体" w:hAnsi="宋体" w:eastAsia="宋体" w:cs="宋体"/>
          <w:color w:val="auto"/>
          <w:szCs w:val="21"/>
          <w:highlight w:val="none"/>
          <w:lang w:val="zh-CN"/>
        </w:rPr>
        <w:t>条的规定编制，按本投标人须知第1</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zh-CN"/>
        </w:rPr>
        <w:t>条的规定填报投标报价，“投标文件的组成”中列明的内容在投标文件中不能有漏缺。</w:t>
      </w:r>
    </w:p>
    <w:p w14:paraId="3912BDDB">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.6.2投标文件商务标、技术标编制要求：</w:t>
      </w:r>
    </w:p>
    <w:p w14:paraId="6D86A3B9">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（1）投标文件必须按招标文件中规定的投标文件格式编制，并转换成PDF格式合成到电子投标文件中；</w:t>
      </w:r>
    </w:p>
    <w:p w14:paraId="5E823166">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（2）投标文件商务标、技术标必须按招标文件的规定填写；</w:t>
      </w:r>
    </w:p>
    <w:p w14:paraId="5C1E2A76">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lang w:val="zh-CN"/>
        </w:rPr>
        <w:t>）投标文件商务标、技术标应按其格式要求由投标人的法定代表人或其授权代表电子签名、企业数字证书电子签名；</w:t>
      </w:r>
    </w:p>
    <w:p w14:paraId="40D1FF52">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lang w:val="zh-CN"/>
        </w:rPr>
        <w:t>）严格按照第六篇投标文件格式内的要求完整、真实的填写《合同条款偏离表》《用户需求偏离表》；</w:t>
      </w:r>
    </w:p>
    <w:p w14:paraId="495381B2">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lang w:val="zh-CN"/>
        </w:rPr>
        <w:t>）投标人要特别加以注意，必须严格按照第六篇商务标格式的要求完整、真实的填写《资格业绩》及提供对应证明资料；</w:t>
      </w:r>
    </w:p>
    <w:p w14:paraId="11F62F61">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lang w:val="zh-CN"/>
        </w:rPr>
        <w:t>）投标文件技术标部分必须按招标文件第六篇“技术标格式”编制。</w:t>
      </w:r>
    </w:p>
    <w:p w14:paraId="31511327">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.6.3投标文件报价信封编制要求：</w:t>
      </w:r>
    </w:p>
    <w:p w14:paraId="2D8A2AF2">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（1）投标人应使用电子标书制作软件编制并生成报价信封，内容根据招标文件设置的报价信封内容按实填报。</w:t>
      </w:r>
    </w:p>
    <w:p w14:paraId="5543E82A">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（2）大写金额数字用“零、壹、贰、叁、肆、伍、陆、柒、捌、玖、拾、佰、仟、万、亿”填写。投标值大写与小写不一致时，以大写数额为准，修正小写数额。</w:t>
      </w:r>
    </w:p>
    <w:p w14:paraId="3A97B9F6">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（3）投标文件价格部分应按其格式要求使用依法设立的电子认证服务提供者签发的电子签名认证证书对电子投标文件进行电子签名。该电子签名与手写签名或者盖章具有同等的法律效力。</w:t>
      </w:r>
    </w:p>
    <w:p w14:paraId="14482E12">
      <w:pPr>
        <w:autoSpaceDE w:val="0"/>
        <w:autoSpaceDN w:val="0"/>
        <w:adjustRightInd w:val="0"/>
        <w:jc w:val="left"/>
        <w:rPr>
          <w:rFonts w:ascii="宋体" w:hAnsi="宋体" w:eastAsia="宋体" w:cs="宋体"/>
          <w:color w:val="auto"/>
          <w:kern w:val="0"/>
          <w:sz w:val="24"/>
          <w:szCs w:val="24"/>
          <w:highlight w:val="none"/>
        </w:rPr>
      </w:pPr>
      <w:bookmarkStart w:id="205" w:name="_Toc450662867"/>
    </w:p>
    <w:p w14:paraId="234D6C3D">
      <w:pPr>
        <w:keepNext/>
        <w:keepLines/>
        <w:tabs>
          <w:tab w:val="left" w:pos="509"/>
        </w:tabs>
        <w:autoSpaceDE w:val="0"/>
        <w:autoSpaceDN w:val="0"/>
        <w:adjustRightInd w:val="0"/>
        <w:spacing w:line="360" w:lineRule="auto"/>
        <w:jc w:val="left"/>
        <w:outlineLvl w:val="0"/>
        <w:rPr>
          <w:rFonts w:ascii="宋体" w:hAnsi="宋体" w:eastAsia="宋体" w:cs="宋体"/>
          <w:color w:val="auto"/>
          <w:kern w:val="0"/>
          <w:sz w:val="24"/>
          <w:szCs w:val="24"/>
          <w:highlight w:val="none"/>
        </w:rPr>
      </w:pPr>
      <w:bookmarkStart w:id="206" w:name="_Toc142508332"/>
      <w:bookmarkStart w:id="207" w:name="_Toc974"/>
      <w:bookmarkStart w:id="208" w:name="_Toc17199"/>
      <w:bookmarkStart w:id="209" w:name="_Toc6160"/>
      <w:bookmarkStart w:id="210" w:name="_Toc195714236"/>
      <w:bookmarkStart w:id="211" w:name="_Toc22356_WPSOffice_Level2"/>
      <w:bookmarkStart w:id="212" w:name="_Toc486167682"/>
      <w:bookmarkStart w:id="213" w:name="_Toc140596891"/>
      <w:bookmarkStart w:id="214" w:name="_Toc26605"/>
      <w:r>
        <w:rPr>
          <w:rFonts w:hint="eastAsia" w:ascii="宋体" w:hAnsi="宋体" w:eastAsia="宋体" w:cs="宋体"/>
          <w:b/>
          <w:bCs/>
          <w:color w:val="auto"/>
          <w:kern w:val="44"/>
          <w:szCs w:val="21"/>
          <w:highlight w:val="none"/>
          <w:lang w:val="zh-CN"/>
        </w:rPr>
        <w:t>四、投标</w:t>
      </w:r>
      <w:bookmarkEnd w:id="205"/>
      <w:bookmarkEnd w:id="206"/>
      <w:bookmarkEnd w:id="207"/>
      <w:bookmarkEnd w:id="208"/>
      <w:bookmarkEnd w:id="209"/>
      <w:bookmarkEnd w:id="210"/>
      <w:bookmarkEnd w:id="211"/>
      <w:bookmarkEnd w:id="212"/>
      <w:bookmarkEnd w:id="213"/>
      <w:bookmarkEnd w:id="214"/>
    </w:p>
    <w:p w14:paraId="78DDC98D">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215" w:name="_Toc8830"/>
      <w:bookmarkStart w:id="216" w:name="_Toc450662868"/>
      <w:bookmarkStart w:id="217" w:name="_Toc486167683"/>
      <w:bookmarkStart w:id="218" w:name="_Toc31551"/>
      <w:bookmarkStart w:id="219" w:name="_Toc1072"/>
      <w:bookmarkStart w:id="220" w:name="_Toc29885"/>
      <w:bookmarkStart w:id="221" w:name="_Toc195714237"/>
      <w:bookmarkStart w:id="222" w:name="_Toc142508333"/>
      <w:bookmarkStart w:id="223" w:name="_Toc12192_WPSOffice_Level3"/>
      <w:r>
        <w:rPr>
          <w:rFonts w:hint="eastAsia" w:ascii="宋体" w:hAnsi="宋体" w:eastAsia="宋体" w:cs="宋体"/>
          <w:color w:val="auto"/>
          <w:szCs w:val="21"/>
          <w:highlight w:val="none"/>
          <w:lang w:val="zh-CN"/>
        </w:rPr>
        <w:t>18</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投标文件的加密</w:t>
      </w:r>
      <w:bookmarkEnd w:id="215"/>
      <w:bookmarkEnd w:id="216"/>
      <w:bookmarkEnd w:id="217"/>
      <w:bookmarkEnd w:id="218"/>
      <w:bookmarkEnd w:id="219"/>
      <w:bookmarkEnd w:id="220"/>
      <w:bookmarkEnd w:id="221"/>
      <w:bookmarkEnd w:id="222"/>
      <w:bookmarkEnd w:id="223"/>
    </w:p>
    <w:p w14:paraId="2951A7DD">
      <w:pPr>
        <w:tabs>
          <w:tab w:val="left" w:pos="567"/>
        </w:tabs>
        <w:adjustRightInd w:val="0"/>
        <w:spacing w:line="360" w:lineRule="auto"/>
        <w:ind w:firstLine="144" w:firstLineChars="69"/>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投标人应使用依法设立的电子认证服务提供者签发的电子签章认证证书对电子投标文件进行电子签章并加密。</w:t>
      </w:r>
    </w:p>
    <w:p w14:paraId="4446D9DD">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rPr>
      </w:pPr>
    </w:p>
    <w:p w14:paraId="747D3532">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224" w:name="_Toc195714238"/>
      <w:bookmarkStart w:id="225" w:name="_Toc23455"/>
      <w:bookmarkStart w:id="226" w:name="_Toc1869"/>
      <w:r>
        <w:rPr>
          <w:rFonts w:hint="eastAsia" w:ascii="宋体" w:hAnsi="宋体" w:eastAsia="宋体" w:cs="宋体"/>
          <w:color w:val="auto"/>
          <w:szCs w:val="21"/>
          <w:highlight w:val="none"/>
        </w:rPr>
        <w:t xml:space="preserve">19 </w:t>
      </w:r>
      <w:r>
        <w:rPr>
          <w:rFonts w:hint="eastAsia" w:ascii="宋体" w:hAnsi="宋体" w:eastAsia="宋体" w:cs="宋体"/>
          <w:color w:val="auto"/>
          <w:szCs w:val="21"/>
          <w:highlight w:val="none"/>
          <w:lang w:val="zh-CN"/>
        </w:rPr>
        <w:t>投标文件的提交</w:t>
      </w:r>
      <w:bookmarkEnd w:id="224"/>
      <w:bookmarkEnd w:id="225"/>
      <w:bookmarkEnd w:id="226"/>
    </w:p>
    <w:p w14:paraId="38CF0EAD">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投标人应在本招标公告规定的投标截止时间前通过交易系统在线上传投标文件。上述方式外提交的投标文件，招标人将不予受理。</w:t>
      </w:r>
    </w:p>
    <w:p w14:paraId="7F17DB8A">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人在通过交易系统在线上传投标文件时，需设置投标文件查询密码（用于查询投标文件递交情况、撤销投标文件及签到时匹配对应的招标文件）。上传成功后，投标人应打印“电子标书网站上传回执”作为成功上传的凭证。</w:t>
      </w:r>
    </w:p>
    <w:p w14:paraId="6FC69572">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投标文件成功上传后，交易系统将生成投标文件识别码。本识别码是投标人提交投标文件的唯一凭证，投标人须妥善保管。识别码丢失后，投标人将无法找回投标文件，需重新上传提交。</w:t>
      </w:r>
    </w:p>
    <w:p w14:paraId="420BD12F">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.4</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投标会议</w:t>
      </w:r>
      <w:r>
        <w:rPr>
          <w:rFonts w:hint="eastAsia" w:ascii="宋体" w:hAnsi="宋体" w:eastAsia="宋体" w:cs="宋体"/>
          <w:color w:val="auto"/>
          <w:szCs w:val="21"/>
          <w:highlight w:val="none"/>
          <w:lang w:val="en-US" w:eastAsia="zh-CN"/>
        </w:rPr>
        <w:t>时间及</w:t>
      </w:r>
      <w:r>
        <w:rPr>
          <w:rFonts w:hint="eastAsia" w:ascii="宋体" w:hAnsi="宋体" w:eastAsia="宋体" w:cs="宋体"/>
          <w:color w:val="auto"/>
          <w:szCs w:val="21"/>
          <w:highlight w:val="none"/>
          <w:lang w:val="zh-CN"/>
        </w:rPr>
        <w:t>地点：见招标公告。</w:t>
      </w:r>
    </w:p>
    <w:p w14:paraId="1ED25C5D">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.5</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逾期送达的或者未按指定方式提交的投标文件，招标人不予受理。</w:t>
      </w:r>
    </w:p>
    <w:p w14:paraId="7DA397A8">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rPr>
      </w:pPr>
    </w:p>
    <w:p w14:paraId="42566DA5">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227" w:name="_Toc195714239"/>
      <w:bookmarkStart w:id="228" w:name="_Toc19676"/>
      <w:bookmarkStart w:id="229" w:name="_Toc172"/>
      <w:r>
        <w:rPr>
          <w:rFonts w:hint="eastAsia" w:ascii="宋体" w:hAnsi="宋体" w:eastAsia="宋体" w:cs="宋体"/>
          <w:color w:val="auto"/>
          <w:szCs w:val="21"/>
          <w:highlight w:val="none"/>
        </w:rPr>
        <w:t xml:space="preserve">20 </w:t>
      </w:r>
      <w:r>
        <w:rPr>
          <w:rFonts w:hint="eastAsia" w:ascii="宋体" w:hAnsi="宋体" w:eastAsia="宋体" w:cs="宋体"/>
          <w:color w:val="auto"/>
          <w:szCs w:val="21"/>
          <w:highlight w:val="none"/>
          <w:lang w:val="zh-CN"/>
        </w:rPr>
        <w:t>投标会时间、地点及投标文件提交的截止时间</w:t>
      </w:r>
      <w:bookmarkEnd w:id="227"/>
      <w:bookmarkEnd w:id="228"/>
      <w:bookmarkEnd w:id="229"/>
    </w:p>
    <w:p w14:paraId="7A8F3CB6">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rPr>
        <w:t>20</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投标人应按招标公告的时间、地点，或根据本投标人须知第</w:t>
      </w:r>
      <w:r>
        <w:rPr>
          <w:rFonts w:hint="eastAsia" w:ascii="宋体" w:hAnsi="宋体" w:eastAsia="宋体" w:cs="宋体"/>
          <w:color w:val="auto"/>
          <w:szCs w:val="21"/>
          <w:highlight w:val="none"/>
        </w:rPr>
        <w:t>7.2</w:t>
      </w:r>
      <w:r>
        <w:rPr>
          <w:rFonts w:hint="eastAsia" w:ascii="宋体" w:hAnsi="宋体" w:eastAsia="宋体" w:cs="宋体"/>
          <w:color w:val="auto"/>
          <w:szCs w:val="21"/>
          <w:highlight w:val="none"/>
          <w:lang w:val="zh-CN"/>
        </w:rPr>
        <w:t xml:space="preserve">款规定所延长的日期和时间之前通过交易系统在线上传投标文件。 </w:t>
      </w:r>
    </w:p>
    <w:p w14:paraId="1FE3A09A">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rPr>
        <w:t>20</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招标人有权按本投标人须知第</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条的规定发出补充通知书，延长投标文件递交的截止时间。这时，原截止时间前，招标人与投标人的权利和义务相应延长至新的投标截止时间。</w:t>
      </w:r>
    </w:p>
    <w:p w14:paraId="4F75C724">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p>
    <w:p w14:paraId="5EBD45BD">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230" w:name="_Toc15468"/>
      <w:bookmarkStart w:id="231" w:name="_Toc195714240"/>
      <w:bookmarkStart w:id="232" w:name="_Toc21285"/>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 xml:space="preserve">1 </w:t>
      </w:r>
      <w:r>
        <w:rPr>
          <w:rFonts w:hint="eastAsia" w:ascii="宋体" w:hAnsi="宋体" w:eastAsia="宋体" w:cs="宋体"/>
          <w:color w:val="auto"/>
          <w:szCs w:val="21"/>
          <w:highlight w:val="none"/>
          <w:lang w:val="zh-CN"/>
        </w:rPr>
        <w:t>投标文件的拒绝</w:t>
      </w:r>
      <w:bookmarkEnd w:id="230"/>
      <w:bookmarkEnd w:id="231"/>
      <w:bookmarkEnd w:id="232"/>
    </w:p>
    <w:p w14:paraId="3E577808">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投标会上，出现下列情形之一的投标文件，将被招标人拒绝：</w:t>
      </w:r>
    </w:p>
    <w:p w14:paraId="264D8823">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zh-CN"/>
        </w:rPr>
        <w:t>.1.1招标人在本投标人须知第</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.4款规定的投标截止时间以后或指定方式以外收到的投标文件。</w:t>
      </w:r>
    </w:p>
    <w:p w14:paraId="183E6361">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zh-CN"/>
        </w:rPr>
        <w:t>.1.2投标人未按本投标人须知第</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.4款规定提交的投标文件。</w:t>
      </w:r>
    </w:p>
    <w:p w14:paraId="04180F80">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p>
    <w:p w14:paraId="00406CEF">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233" w:name="_Toc15882"/>
      <w:bookmarkStart w:id="234" w:name="_Toc26167"/>
      <w:bookmarkStart w:id="235" w:name="_Toc195714241"/>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 xml:space="preserve">2 </w:t>
      </w:r>
      <w:r>
        <w:rPr>
          <w:rFonts w:hint="eastAsia" w:ascii="宋体" w:hAnsi="宋体" w:eastAsia="宋体" w:cs="宋体"/>
          <w:color w:val="auto"/>
          <w:szCs w:val="21"/>
          <w:highlight w:val="none"/>
          <w:lang w:val="zh-CN"/>
        </w:rPr>
        <w:t>投标文件的补充、修改与撤回</w:t>
      </w:r>
      <w:bookmarkEnd w:id="233"/>
      <w:bookmarkEnd w:id="234"/>
      <w:bookmarkEnd w:id="235"/>
    </w:p>
    <w:p w14:paraId="44ACA312">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在本投标人须知第</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.1款规定的投标截止时间前，投标人可以修改或撤回已递交的投标文件。在投标截止时间之后，投标人不得补充、修改投标文件。</w:t>
      </w:r>
    </w:p>
    <w:p w14:paraId="7878240F">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投标人应使用企业数字证书、投标文件识别码及投标文件查询密码通过网络撤回已递交投标文件。</w:t>
      </w:r>
    </w:p>
    <w:p w14:paraId="2633AA86">
      <w:pPr>
        <w:autoSpaceDE w:val="0"/>
        <w:autoSpaceDN w:val="0"/>
        <w:adjustRightInd w:val="0"/>
        <w:spacing w:line="360" w:lineRule="auto"/>
        <w:ind w:left="355" w:leftChars="-101" w:right="15" w:rightChars="7" w:hanging="567" w:hangingChars="27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在投标截止时间至投标有效期满之前，投标人不得撤销其投标文件。投标截止后投标人撤销投标文件的，招标人没收其投标保证金（逾期未解密投标文件的除外）。</w:t>
      </w:r>
    </w:p>
    <w:p w14:paraId="58C7A7CD">
      <w:pPr>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p>
    <w:p w14:paraId="63A169E9">
      <w:pPr>
        <w:keepNext/>
        <w:keepLines/>
        <w:tabs>
          <w:tab w:val="left" w:pos="509"/>
        </w:tabs>
        <w:autoSpaceDE w:val="0"/>
        <w:autoSpaceDN w:val="0"/>
        <w:adjustRightInd w:val="0"/>
        <w:spacing w:line="360" w:lineRule="auto"/>
        <w:jc w:val="left"/>
        <w:outlineLvl w:val="0"/>
        <w:rPr>
          <w:rFonts w:ascii="宋体" w:hAnsi="宋体" w:eastAsia="宋体" w:cs="宋体"/>
          <w:b/>
          <w:bCs/>
          <w:color w:val="auto"/>
          <w:kern w:val="44"/>
          <w:szCs w:val="21"/>
          <w:highlight w:val="none"/>
          <w:lang w:val="zh-CN"/>
        </w:rPr>
      </w:pPr>
      <w:bookmarkStart w:id="236" w:name="_Toc140596896"/>
      <w:bookmarkStart w:id="237" w:name="_Toc195714242"/>
      <w:bookmarkStart w:id="238" w:name="_Toc8413"/>
      <w:bookmarkStart w:id="239" w:name="_Toc30428"/>
      <w:bookmarkStart w:id="240" w:name="_Toc486167687"/>
      <w:bookmarkStart w:id="241" w:name="_Toc5078"/>
      <w:bookmarkStart w:id="242" w:name="_Toc28824"/>
      <w:bookmarkStart w:id="243" w:name="_Toc142508337"/>
      <w:bookmarkStart w:id="244" w:name="_Toc1049_WPSOffice_Level2"/>
      <w:bookmarkStart w:id="245" w:name="_Toc450662872"/>
      <w:r>
        <w:rPr>
          <w:rFonts w:hint="eastAsia" w:ascii="宋体" w:hAnsi="宋体" w:eastAsia="宋体" w:cs="宋体"/>
          <w:b/>
          <w:bCs/>
          <w:color w:val="auto"/>
          <w:kern w:val="44"/>
          <w:szCs w:val="21"/>
          <w:highlight w:val="none"/>
          <w:lang w:val="zh-CN"/>
        </w:rPr>
        <w:t>五、开标与评标</w:t>
      </w:r>
      <w:bookmarkEnd w:id="236"/>
      <w:bookmarkEnd w:id="237"/>
      <w:bookmarkEnd w:id="238"/>
      <w:bookmarkEnd w:id="239"/>
      <w:bookmarkEnd w:id="240"/>
      <w:bookmarkEnd w:id="241"/>
      <w:bookmarkEnd w:id="242"/>
      <w:bookmarkEnd w:id="243"/>
      <w:bookmarkEnd w:id="244"/>
      <w:bookmarkEnd w:id="245"/>
    </w:p>
    <w:p w14:paraId="57591B74">
      <w:pPr>
        <w:tabs>
          <w:tab w:val="left" w:pos="567"/>
        </w:tabs>
        <w:autoSpaceDE w:val="0"/>
        <w:autoSpaceDN w:val="0"/>
        <w:adjustRightInd w:val="0"/>
        <w:spacing w:line="360" w:lineRule="auto"/>
        <w:ind w:left="357" w:leftChars="-100" w:right="15" w:rightChars="7" w:hanging="567"/>
        <w:outlineLvl w:val="2"/>
        <w:rPr>
          <w:rFonts w:ascii="宋体" w:hAnsi="宋体" w:eastAsia="宋体" w:cs="宋体"/>
          <w:color w:val="auto"/>
          <w:szCs w:val="21"/>
          <w:highlight w:val="none"/>
          <w:lang w:val="zh-CN"/>
        </w:rPr>
      </w:pPr>
      <w:bookmarkStart w:id="246" w:name="_Toc195714243"/>
      <w:bookmarkStart w:id="247" w:name="_Toc28305"/>
      <w:bookmarkStart w:id="248" w:name="_Toc3237"/>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 xml:space="preserve">3 </w:t>
      </w:r>
      <w:r>
        <w:rPr>
          <w:rFonts w:hint="eastAsia" w:ascii="宋体" w:hAnsi="宋体" w:eastAsia="宋体" w:cs="宋体"/>
          <w:color w:val="auto"/>
          <w:szCs w:val="21"/>
          <w:highlight w:val="none"/>
          <w:lang w:val="zh-CN"/>
        </w:rPr>
        <w:t>开标</w:t>
      </w:r>
      <w:bookmarkEnd w:id="246"/>
      <w:bookmarkEnd w:id="247"/>
      <w:bookmarkEnd w:id="248"/>
    </w:p>
    <w:p w14:paraId="31363BAB">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招标人在19.1款规定的投标截止时间（开标时间）和19.4款规定的地点召开投标会并公开开标，投标人可在规定的时间和地点参加投标会或通过登录交易系统在线查看开标过程相关信息。</w:t>
      </w:r>
    </w:p>
    <w:p w14:paraId="1A8F631C">
      <w:pPr>
        <w:tabs>
          <w:tab w:val="left" w:pos="567"/>
        </w:tabs>
        <w:autoSpaceDE w:val="0"/>
        <w:autoSpaceDN w:val="0"/>
        <w:adjustRightInd w:val="0"/>
        <w:spacing w:line="360" w:lineRule="auto"/>
        <w:ind w:left="357" w:leftChars="-100" w:right="15" w:rightChars="7" w:hanging="567"/>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 xml:space="preserve">23.2 </w:t>
      </w:r>
      <w:r>
        <w:rPr>
          <w:rFonts w:hint="eastAsia" w:ascii="宋体" w:hAnsi="宋体" w:eastAsia="宋体" w:cs="宋体"/>
          <w:b/>
          <w:bCs/>
          <w:color w:val="auto"/>
          <w:szCs w:val="21"/>
          <w:highlight w:val="none"/>
          <w:lang w:val="en-US" w:eastAsia="zh-CN"/>
        </w:rPr>
        <w:t>投标人网上签到时间为开标当天上午6时至投标截止时间</w:t>
      </w:r>
      <w:r>
        <w:rPr>
          <w:rFonts w:hint="eastAsia" w:ascii="宋体" w:hAnsi="宋体" w:eastAsia="宋体" w:cs="宋体"/>
          <w:color w:val="auto"/>
          <w:szCs w:val="21"/>
          <w:highlight w:val="none"/>
          <w:lang w:val="en-US" w:eastAsia="zh-CN"/>
        </w:rPr>
        <w:t>，使用企业数字证书（机构证书或业务证书）登录交易系统在线完成投标保证金关联及电子投标文件关联等的网上签到手续。招标人在投标会现场不受理投标人签到事项，因投标人原因造成投标人签到失败、关联相关投标信息错误及不完整的，视为其投标文件无效，招标人将否决其投标。</w:t>
      </w:r>
    </w:p>
    <w:p w14:paraId="699F30B7">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en-US" w:eastAsia="zh-CN"/>
        </w:rPr>
        <w:t>23.3 投标人网上签到需要由法定代表人或</w:t>
      </w:r>
      <w:r>
        <w:rPr>
          <w:rFonts w:hint="eastAsia" w:ascii="宋体" w:hAnsi="宋体" w:eastAsia="宋体" w:cs="宋体"/>
          <w:color w:val="auto"/>
          <w:szCs w:val="21"/>
          <w:highlight w:val="none"/>
          <w:lang w:val="zh-CN"/>
        </w:rPr>
        <w:t>其授权代表</w:t>
      </w:r>
      <w:r>
        <w:rPr>
          <w:rFonts w:hint="eastAsia" w:ascii="宋体" w:hAnsi="宋体" w:eastAsia="宋体" w:cs="宋体"/>
          <w:color w:val="auto"/>
          <w:szCs w:val="21"/>
          <w:highlight w:val="none"/>
          <w:lang w:val="en-US" w:eastAsia="zh-CN"/>
        </w:rPr>
        <w:t>进行人脸识别完成签到。（注：投标人在网上签到时须关联的法定代表人</w:t>
      </w:r>
      <w:r>
        <w:rPr>
          <w:rFonts w:hint="eastAsia" w:ascii="宋体" w:hAnsi="宋体" w:eastAsia="宋体" w:cs="宋体"/>
          <w:color w:val="auto"/>
          <w:szCs w:val="21"/>
          <w:highlight w:val="none"/>
          <w:lang w:val="zh-CN"/>
        </w:rPr>
        <w:t>授权代表</w:t>
      </w:r>
      <w:r>
        <w:rPr>
          <w:rFonts w:hint="eastAsia" w:ascii="宋体" w:hAnsi="宋体" w:eastAsia="宋体" w:cs="宋体"/>
          <w:color w:val="auto"/>
          <w:szCs w:val="21"/>
          <w:highlight w:val="none"/>
          <w:lang w:val="en-US" w:eastAsia="zh-CN"/>
        </w:rPr>
        <w:t>为本项目法定代表人授权书列明的被授权人。）</w:t>
      </w:r>
    </w:p>
    <w:p w14:paraId="31034418">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投标文件提交截止时间后，招标人按本投标人须知第2</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zh-CN"/>
        </w:rPr>
        <w:t>.1款规定拒绝不符合要求的投标文件。</w:t>
      </w:r>
    </w:p>
    <w:p w14:paraId="00D78F84">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 xml:space="preserve"> </w:t>
      </w:r>
      <w:r>
        <w:rPr>
          <w:rFonts w:hint="eastAsia" w:ascii="宋体" w:hAnsi="宋体" w:eastAsia="宋体" w:cs="宋体"/>
          <w:b/>
          <w:bCs/>
          <w:color w:val="auto"/>
          <w:szCs w:val="21"/>
          <w:highlight w:val="none"/>
          <w:lang w:val="zh-CN"/>
        </w:rPr>
        <w:t>解密投标文件的时间：投标文件提交截止时间后60分钟内</w:t>
      </w:r>
      <w:r>
        <w:rPr>
          <w:rFonts w:hint="eastAsia" w:ascii="宋体" w:hAnsi="宋体" w:eastAsia="宋体" w:cs="宋体"/>
          <w:b w:val="0"/>
          <w:bCs w:val="0"/>
          <w:color w:val="auto"/>
          <w:szCs w:val="21"/>
          <w:highlight w:val="none"/>
          <w:lang w:val="zh-CN"/>
        </w:rPr>
        <w:t>。</w:t>
      </w:r>
      <w:r>
        <w:rPr>
          <w:rFonts w:hint="eastAsia" w:ascii="宋体" w:hAnsi="宋体" w:eastAsia="宋体" w:cs="宋体"/>
          <w:color w:val="auto"/>
          <w:szCs w:val="21"/>
          <w:highlight w:val="none"/>
          <w:lang w:val="zh-CN"/>
        </w:rPr>
        <w:t>若全部投标文件均在解密时间内完成解密，经招标人确认，可以提前进入下一环节。投标会现场不受理投标人的投标文件解密等事项。因投标人原因造成投标文件未解密的，视为撤销其投标文件；因投标人之外的原因造成投标文件未解密的，视为撤回其投标文件。投标文件解密需要由法定代表人或其授权代表进行人脸识别完成解密。</w:t>
      </w:r>
      <w:r>
        <w:rPr>
          <w:rFonts w:hint="eastAsia" w:ascii="宋体" w:hAnsi="宋体" w:eastAsia="宋体" w:cs="宋体"/>
          <w:color w:val="auto"/>
          <w:szCs w:val="21"/>
          <w:highlight w:val="none"/>
          <w:lang w:val="en-US" w:eastAsia="zh-CN"/>
        </w:rPr>
        <w:t>（注：投标人在网上签到时须关联的法定代表人</w:t>
      </w:r>
      <w:r>
        <w:rPr>
          <w:rFonts w:hint="eastAsia" w:ascii="宋体" w:hAnsi="宋体" w:eastAsia="宋体" w:cs="宋体"/>
          <w:color w:val="auto"/>
          <w:szCs w:val="21"/>
          <w:highlight w:val="none"/>
          <w:lang w:val="zh-CN"/>
        </w:rPr>
        <w:t>授权代表</w:t>
      </w:r>
      <w:r>
        <w:rPr>
          <w:rFonts w:hint="eastAsia" w:ascii="宋体" w:hAnsi="宋体" w:eastAsia="宋体" w:cs="宋体"/>
          <w:color w:val="auto"/>
          <w:szCs w:val="21"/>
          <w:highlight w:val="none"/>
          <w:lang w:val="en-US" w:eastAsia="zh-CN"/>
        </w:rPr>
        <w:t>为本项目法定代表人授权书列明的被授权人。）</w:t>
      </w:r>
    </w:p>
    <w:p w14:paraId="4E03D023">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招标人将所有已解密的电子投标文件，按要求通过开标系统将进入评标环节的投标文件打包并导入评标系统。</w:t>
      </w:r>
    </w:p>
    <w:p w14:paraId="1CB931D3">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招标人、招标代理工作人员、监督部门（如有）等有关人员在开标记录上签字确认，开标记录封存。</w:t>
      </w:r>
    </w:p>
    <w:p w14:paraId="5291F51E">
      <w:pPr>
        <w:tabs>
          <w:tab w:val="left" w:pos="567"/>
        </w:tabs>
        <w:autoSpaceDE w:val="0"/>
        <w:autoSpaceDN w:val="0"/>
        <w:adjustRightInd w:val="0"/>
        <w:spacing w:line="360" w:lineRule="auto"/>
        <w:ind w:left="357" w:leftChars="-100" w:hanging="567"/>
        <w:jc w:val="left"/>
        <w:outlineLvl w:val="2"/>
        <w:rPr>
          <w:rFonts w:hint="eastAsia" w:ascii="宋体" w:hAnsi="宋体" w:eastAsia="宋体" w:cs="宋体"/>
          <w:color w:val="auto"/>
          <w:szCs w:val="21"/>
          <w:highlight w:val="none"/>
        </w:rPr>
      </w:pPr>
      <w:bookmarkStart w:id="249" w:name="_Toc23059"/>
      <w:bookmarkStart w:id="250" w:name="_Toc195714244"/>
      <w:bookmarkStart w:id="251" w:name="_Toc12165_WPSOffice_Level3"/>
      <w:bookmarkStart w:id="252" w:name="_Toc21794"/>
      <w:bookmarkStart w:id="253" w:name="_Toc142508339"/>
      <w:bookmarkStart w:id="254" w:name="_Toc450662874"/>
      <w:bookmarkStart w:id="255" w:name="_Toc16603"/>
      <w:bookmarkStart w:id="256" w:name="_Toc486167689"/>
      <w:bookmarkStart w:id="257" w:name="_Toc32534"/>
    </w:p>
    <w:p w14:paraId="60AC7007">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r>
        <w:rPr>
          <w:rFonts w:hint="eastAsia" w:ascii="宋体" w:hAnsi="宋体" w:eastAsia="宋体" w:cs="宋体"/>
          <w:color w:val="auto"/>
          <w:szCs w:val="21"/>
          <w:highlight w:val="none"/>
        </w:rPr>
        <w:t>24</w:t>
      </w:r>
      <w:r>
        <w:rPr>
          <w:rFonts w:ascii="宋体" w:hAnsi="宋体" w:eastAsia="宋体" w:cs="宋体"/>
          <w:color w:val="auto"/>
          <w:szCs w:val="21"/>
          <w:highlight w:val="none"/>
          <w:lang w:val="zh-CN"/>
        </w:rPr>
        <w:t xml:space="preserve"> </w:t>
      </w:r>
      <w:r>
        <w:rPr>
          <w:rFonts w:hint="eastAsia" w:ascii="宋体" w:hAnsi="宋体" w:eastAsia="宋体" w:cs="宋体"/>
          <w:color w:val="auto"/>
          <w:kern w:val="0"/>
          <w:szCs w:val="24"/>
          <w:highlight w:val="none"/>
        </w:rPr>
        <w:t>评标过程的保密性</w:t>
      </w:r>
      <w:bookmarkEnd w:id="249"/>
      <w:bookmarkEnd w:id="250"/>
      <w:bookmarkEnd w:id="251"/>
      <w:bookmarkEnd w:id="252"/>
      <w:bookmarkEnd w:id="253"/>
      <w:bookmarkEnd w:id="254"/>
      <w:bookmarkEnd w:id="255"/>
      <w:bookmarkEnd w:id="256"/>
      <w:bookmarkEnd w:id="257"/>
    </w:p>
    <w:p w14:paraId="782C3DE9">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rPr>
        <w:t>24</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递交投标文件后，</w:t>
      </w:r>
      <w:r>
        <w:rPr>
          <w:rFonts w:hint="eastAsia" w:ascii="宋体" w:hAnsi="宋体" w:eastAsia="宋体" w:cs="Times New Roman"/>
          <w:color w:val="auto"/>
          <w:szCs w:val="21"/>
          <w:highlight w:val="none"/>
          <w:lang w:val="zh-CN"/>
        </w:rPr>
        <w:t>直至向中标人授予合同期间，凡与审查、澄清、评估和比较投标报价的有关资料以及意见等，均不得向投标人及与评审无关的其他人透露，否则追究有关当事人的法律责任</w:t>
      </w:r>
      <w:r>
        <w:rPr>
          <w:rFonts w:hint="eastAsia" w:ascii="宋体" w:hAnsi="宋体" w:eastAsia="宋体" w:cs="宋体"/>
          <w:color w:val="auto"/>
          <w:szCs w:val="21"/>
          <w:highlight w:val="none"/>
          <w:lang w:val="zh-CN"/>
        </w:rPr>
        <w:t>。</w:t>
      </w:r>
    </w:p>
    <w:p w14:paraId="1EA8F7F8">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rPr>
        <w:t>24</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在评标过程中，如果投标人试图在投标文件审查、澄清、比较及授予合同方面向招标代理机构和招标人施加任何影响，其投标文件将被拒绝。</w:t>
      </w:r>
    </w:p>
    <w:p w14:paraId="67E92BBB">
      <w:pPr>
        <w:tabs>
          <w:tab w:val="left" w:pos="567"/>
        </w:tabs>
        <w:autoSpaceDE w:val="0"/>
        <w:autoSpaceDN w:val="0"/>
        <w:adjustRightInd w:val="0"/>
        <w:spacing w:line="360" w:lineRule="auto"/>
        <w:ind w:left="357" w:leftChars="-100" w:right="15" w:rightChars="7" w:hanging="567"/>
        <w:rPr>
          <w:rFonts w:ascii="宋体" w:hAnsi="宋体" w:eastAsia="宋体" w:cs="宋体"/>
          <w:color w:val="auto"/>
          <w:szCs w:val="21"/>
          <w:highlight w:val="none"/>
          <w:lang w:val="zh-CN"/>
        </w:rPr>
      </w:pPr>
    </w:p>
    <w:p w14:paraId="53084CBD">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258" w:name="_Toc142508340"/>
      <w:bookmarkStart w:id="259" w:name="_Toc15565_WPSOffice_Level3"/>
      <w:bookmarkStart w:id="260" w:name="_Toc195714245"/>
      <w:bookmarkStart w:id="261" w:name="_Toc16920"/>
      <w:bookmarkStart w:id="262" w:name="_Toc450662875"/>
      <w:bookmarkStart w:id="263" w:name="_Toc31520"/>
      <w:bookmarkStart w:id="264" w:name="_Toc800"/>
      <w:bookmarkStart w:id="265" w:name="_Toc32256"/>
      <w:bookmarkStart w:id="266" w:name="_Toc486167690"/>
      <w:r>
        <w:rPr>
          <w:rFonts w:hint="eastAsia" w:ascii="宋体" w:hAnsi="宋体" w:eastAsia="宋体" w:cs="宋体"/>
          <w:color w:val="auto"/>
          <w:szCs w:val="21"/>
          <w:highlight w:val="none"/>
        </w:rPr>
        <w:t>25</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评标委员会</w:t>
      </w:r>
      <w:bookmarkEnd w:id="258"/>
      <w:bookmarkEnd w:id="259"/>
      <w:bookmarkEnd w:id="260"/>
      <w:bookmarkEnd w:id="261"/>
      <w:bookmarkEnd w:id="262"/>
      <w:bookmarkEnd w:id="263"/>
      <w:bookmarkEnd w:id="264"/>
      <w:bookmarkEnd w:id="265"/>
      <w:bookmarkEnd w:id="266"/>
    </w:p>
    <w:p w14:paraId="07C5C85D">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rPr>
        <w:t>25</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依法组建评标委员会。评标委员会的成员在评审过程中必须严格遵守国家及地方招标投标的有关规定。</w:t>
      </w:r>
    </w:p>
    <w:p w14:paraId="394CDB3B">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rPr>
        <w:t>25</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评标委员会依法根据招标文件的规定，进行投标文件的评审、得出评审结果，并向招标人推荐中标候选人。</w:t>
      </w:r>
    </w:p>
    <w:p w14:paraId="2704FC44">
      <w:pPr>
        <w:autoSpaceDE w:val="0"/>
        <w:autoSpaceDN w:val="0"/>
        <w:adjustRightInd w:val="0"/>
        <w:spacing w:line="360" w:lineRule="auto"/>
        <w:ind w:left="357" w:leftChars="-100" w:hanging="567"/>
        <w:rPr>
          <w:rFonts w:ascii="宋体" w:hAnsi="宋体" w:eastAsia="宋体" w:cs="宋体"/>
          <w:color w:val="auto"/>
          <w:szCs w:val="21"/>
          <w:highlight w:val="none"/>
          <w:lang w:val="zh-CN"/>
        </w:rPr>
      </w:pPr>
    </w:p>
    <w:p w14:paraId="64329536">
      <w:pPr>
        <w:autoSpaceDE w:val="0"/>
        <w:autoSpaceDN w:val="0"/>
        <w:adjustRightInd w:val="0"/>
        <w:spacing w:line="360" w:lineRule="auto"/>
        <w:ind w:left="357" w:leftChars="-100" w:hanging="567"/>
        <w:outlineLvl w:val="2"/>
        <w:rPr>
          <w:rFonts w:ascii="宋体" w:hAnsi="宋体" w:eastAsia="宋体" w:cs="宋体"/>
          <w:color w:val="auto"/>
          <w:szCs w:val="21"/>
          <w:highlight w:val="none"/>
          <w:lang w:val="zh-CN"/>
        </w:rPr>
      </w:pPr>
      <w:bookmarkStart w:id="267" w:name="_Toc195714246"/>
      <w:bookmarkStart w:id="268" w:name="_Toc562"/>
      <w:bookmarkStart w:id="269" w:name="_Toc14324"/>
      <w:r>
        <w:rPr>
          <w:rFonts w:hint="eastAsia" w:ascii="宋体" w:hAnsi="宋体" w:eastAsia="宋体" w:cs="宋体"/>
          <w:color w:val="auto"/>
          <w:szCs w:val="21"/>
          <w:highlight w:val="none"/>
          <w:lang w:val="zh-CN"/>
        </w:rPr>
        <w:t>26</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投标文件的有效性</w:t>
      </w:r>
      <w:bookmarkEnd w:id="267"/>
      <w:bookmarkEnd w:id="268"/>
      <w:bookmarkEnd w:id="269"/>
    </w:p>
    <w:p w14:paraId="13B6AD44">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26.1开标（评标）时，投标文件出现下列情形之一的，应当作为无效投标文件：</w:t>
      </w:r>
    </w:p>
    <w:p w14:paraId="09CE9B4A">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zh-CN"/>
        </w:rPr>
        <w:t>上传的投标文件损坏或无法读取的；</w:t>
      </w:r>
    </w:p>
    <w:p w14:paraId="35F912EF">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经招标人确认，投标人在公共资源交易企业库填报的与本项目密切相关的信息与事实不相符的；</w:t>
      </w:r>
    </w:p>
    <w:p w14:paraId="16F5B2D4">
      <w:pPr>
        <w:autoSpaceDE w:val="0"/>
        <w:autoSpaceDN w:val="0"/>
        <w:adjustRightInd w:val="0"/>
        <w:spacing w:line="360" w:lineRule="auto"/>
        <w:ind w:left="357" w:leftChars="-100" w:hanging="567"/>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26.1.3投标文件中使用的本项目招标文件版本，与交易系统上发布的本项目招标文件的最新版本不一致的；</w:t>
      </w:r>
    </w:p>
    <w:p w14:paraId="4AB13F8E">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en-US" w:eastAsia="zh-CN"/>
        </w:rPr>
        <w:t>26.1.4投标产品的制造商及取得投标产品制造商就本次投标独家授权的经销商同时参与本项目投标的</w:t>
      </w:r>
      <w:r>
        <w:rPr>
          <w:rFonts w:hint="eastAsia" w:ascii="宋体" w:hAnsi="宋体" w:eastAsia="宋体" w:cs="宋体"/>
          <w:color w:val="auto"/>
          <w:szCs w:val="21"/>
          <w:highlight w:val="none"/>
          <w:lang w:val="zh-CN"/>
        </w:rPr>
        <w:t>；</w:t>
      </w:r>
    </w:p>
    <w:p w14:paraId="590C810F">
      <w:pPr>
        <w:autoSpaceDE w:val="0"/>
        <w:autoSpaceDN w:val="0"/>
        <w:adjustRightInd w:val="0"/>
        <w:spacing w:line="360" w:lineRule="auto"/>
        <w:ind w:left="357" w:leftChars="-100" w:hanging="567"/>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26.1.5同一投标产品的制造商通过两家或以上就本次投标独家授权的经销商同时参与本项目投标的；</w:t>
      </w:r>
    </w:p>
    <w:p w14:paraId="146B4A49">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lang w:val="zh-CN"/>
        </w:rPr>
        <w:t>投标文件签名使用的数字证书与签到的投标人名称不一致的；</w:t>
      </w:r>
    </w:p>
    <w:p w14:paraId="2E6DA262">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lang w:val="zh-CN"/>
        </w:rPr>
        <w:t>投标人的投标编制MAC信息、投标编制CPU序列号、投标编制硬盘序列号均与其他投标人相同的；</w:t>
      </w:r>
    </w:p>
    <w:p w14:paraId="63DAC493">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lang w:val="zh-CN"/>
        </w:rPr>
        <w:t>投标文件附有招标人不能接受的条件的；</w:t>
      </w:r>
    </w:p>
    <w:p w14:paraId="5CF51E25">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lang w:val="zh-CN"/>
        </w:rPr>
        <w:t>投标人资格不满足本投标人须知第</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款的要求；</w:t>
      </w:r>
    </w:p>
    <w:p w14:paraId="162FD1B5">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lang w:val="zh-CN"/>
        </w:rPr>
        <w:t>投标人未按招标文件要求交纳投标保证金的；</w:t>
      </w:r>
    </w:p>
    <w:p w14:paraId="71731A28">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11投标文件报价信封中填报的投标报价未按照招标文件要求进行折扣系数报价的</w:t>
      </w:r>
      <w:r>
        <w:rPr>
          <w:rFonts w:hint="eastAsia" w:ascii="宋体" w:hAnsi="宋体" w:eastAsia="宋体" w:cs="宋体"/>
          <w:color w:val="auto"/>
          <w:szCs w:val="21"/>
          <w:highlight w:val="none"/>
          <w:lang w:val="zh-CN"/>
        </w:rPr>
        <w:t>；</w:t>
      </w:r>
    </w:p>
    <w:p w14:paraId="25515468">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12</w:t>
      </w:r>
      <w:r>
        <w:rPr>
          <w:rFonts w:hint="eastAsia" w:ascii="宋体" w:hAnsi="宋体" w:eastAsia="宋体" w:cs="宋体"/>
          <w:color w:val="auto"/>
          <w:szCs w:val="21"/>
          <w:highlight w:val="none"/>
          <w:lang w:val="zh-CN"/>
        </w:rPr>
        <w:t>投标人以低于企业成本价报价，且投标人不能合理说明或不能提供相关证明材料；</w:t>
      </w:r>
    </w:p>
    <w:p w14:paraId="487C6919">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13</w:t>
      </w:r>
      <w:r>
        <w:rPr>
          <w:rFonts w:hint="eastAsia" w:ascii="宋体" w:hAnsi="宋体" w:eastAsia="宋体" w:cs="宋体"/>
          <w:color w:val="auto"/>
          <w:szCs w:val="21"/>
          <w:highlight w:val="none"/>
          <w:lang w:val="zh-CN"/>
        </w:rPr>
        <w:t>投标人递交两份或多份内容不同的投标文件，或在一份投标文件中报有两个或多个报价，且未书面声明哪一个有效；</w:t>
      </w:r>
    </w:p>
    <w:p w14:paraId="5182F49D">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lang w:val="zh-CN"/>
        </w:rPr>
        <w:t xml:space="preserve">投标文件未使用企业数字证书或个人数字证书电子签名的； </w:t>
      </w:r>
    </w:p>
    <w:p w14:paraId="59E76C41">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lang w:val="zh-CN"/>
        </w:rPr>
        <w:t>投标有效期限不符合要求；</w:t>
      </w:r>
    </w:p>
    <w:p w14:paraId="1C71EF41">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lang w:val="zh-CN"/>
        </w:rPr>
        <w:t>投标文件未对招标范围内的全部内容进行投标报价或投标方案不是唯一；</w:t>
      </w:r>
    </w:p>
    <w:p w14:paraId="691844BB">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lang w:val="zh-CN"/>
        </w:rPr>
        <w:t>未提供或虚假填写《合同条款偏离表》，或对《合同条款偏离表》有负偏离的；</w:t>
      </w:r>
    </w:p>
    <w:p w14:paraId="5A67687A">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lang w:val="zh-CN"/>
        </w:rPr>
        <w:t>未填写或虚假填写《用户需求偏离表》的；</w:t>
      </w:r>
    </w:p>
    <w:p w14:paraId="66500F28">
      <w:pPr>
        <w:spacing w:line="360" w:lineRule="auto"/>
        <w:ind w:left="357" w:leftChars="-100" w:hanging="567"/>
        <w:rPr>
          <w:color w:val="auto"/>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lang w:val="zh-CN"/>
        </w:rPr>
        <w:t>未响应招标文件提出的实质性要求和条件（标注★的条款）。</w:t>
      </w:r>
    </w:p>
    <w:p w14:paraId="1EB80B29">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eastAsia="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lang w:val="zh-CN"/>
        </w:rPr>
        <w:t>属于招标文件中规定为无效标的；属于法律、法规、规章规定的应作无效投标文件处理的</w:t>
      </w:r>
      <w:r>
        <w:rPr>
          <w:rFonts w:hint="eastAsia" w:ascii="宋体" w:hAnsi="宋体" w:eastAsia="宋体" w:cs="宋体"/>
          <w:color w:val="auto"/>
          <w:szCs w:val="21"/>
          <w:highlight w:val="none"/>
          <w:lang w:val="en-US" w:eastAsia="zh-CN"/>
        </w:rPr>
        <w:t>。</w:t>
      </w:r>
    </w:p>
    <w:p w14:paraId="3DF729A7">
      <w:pPr>
        <w:autoSpaceDE w:val="0"/>
        <w:autoSpaceDN w:val="0"/>
        <w:adjustRightInd w:val="0"/>
        <w:spacing w:line="360" w:lineRule="auto"/>
        <w:ind w:left="357" w:leftChars="-100" w:hanging="567"/>
        <w:rPr>
          <w:rFonts w:ascii="宋体" w:hAnsi="宋体" w:eastAsia="宋体" w:cs="宋体"/>
          <w:color w:val="auto"/>
          <w:szCs w:val="21"/>
          <w:highlight w:val="none"/>
          <w:lang w:val="zh-CN"/>
        </w:rPr>
      </w:pPr>
    </w:p>
    <w:p w14:paraId="28F1AF68">
      <w:pPr>
        <w:tabs>
          <w:tab w:val="left" w:pos="567"/>
        </w:tabs>
        <w:autoSpaceDE w:val="0"/>
        <w:autoSpaceDN w:val="0"/>
        <w:adjustRightInd w:val="0"/>
        <w:spacing w:line="360" w:lineRule="auto"/>
        <w:ind w:left="357" w:leftChars="-100" w:hanging="567"/>
        <w:jc w:val="left"/>
        <w:outlineLvl w:val="2"/>
        <w:rPr>
          <w:rFonts w:ascii="宋体" w:hAnsi="宋体" w:eastAsia="宋体" w:cs="宋体"/>
          <w:b/>
          <w:color w:val="auto"/>
          <w:szCs w:val="21"/>
          <w:highlight w:val="none"/>
          <w:lang w:val="zh-CN"/>
        </w:rPr>
      </w:pPr>
      <w:bookmarkStart w:id="270" w:name="_Toc195714247"/>
      <w:bookmarkStart w:id="271" w:name="_Toc486167691"/>
      <w:bookmarkStart w:id="272" w:name="_Toc12715"/>
      <w:bookmarkStart w:id="273" w:name="_Toc19873"/>
      <w:bookmarkStart w:id="274" w:name="_Toc450662876"/>
      <w:bookmarkStart w:id="275" w:name="_Toc23436"/>
      <w:bookmarkStart w:id="276" w:name="_Toc18668"/>
      <w:bookmarkStart w:id="277" w:name="_Toc28910_WPSOffice_Level3"/>
      <w:bookmarkStart w:id="278" w:name="_Toc142508341"/>
      <w:r>
        <w:rPr>
          <w:rFonts w:hint="eastAsia" w:ascii="宋体" w:hAnsi="宋体" w:eastAsia="宋体" w:cs="宋体"/>
          <w:b/>
          <w:color w:val="auto"/>
          <w:szCs w:val="21"/>
          <w:highlight w:val="none"/>
          <w:lang w:val="zh-CN"/>
        </w:rPr>
        <w:t>2</w:t>
      </w:r>
      <w:r>
        <w:rPr>
          <w:rFonts w:hint="eastAsia" w:ascii="宋体" w:hAnsi="宋体" w:eastAsia="宋体" w:cs="宋体"/>
          <w:b/>
          <w:color w:val="auto"/>
          <w:szCs w:val="21"/>
          <w:highlight w:val="none"/>
        </w:rPr>
        <w:t>7</w:t>
      </w:r>
      <w:r>
        <w:rPr>
          <w:rFonts w:ascii="宋体" w:hAnsi="宋体" w:eastAsia="宋体" w:cs="宋体"/>
          <w:b/>
          <w:color w:val="auto"/>
          <w:szCs w:val="21"/>
          <w:highlight w:val="none"/>
          <w:lang w:val="zh-CN"/>
        </w:rPr>
        <w:t xml:space="preserve"> </w:t>
      </w:r>
      <w:r>
        <w:rPr>
          <w:rFonts w:hint="eastAsia" w:ascii="宋体" w:hAnsi="宋体" w:eastAsia="宋体" w:cs="宋体"/>
          <w:b/>
          <w:color w:val="auto"/>
          <w:szCs w:val="21"/>
          <w:highlight w:val="none"/>
          <w:lang w:val="zh-CN"/>
        </w:rPr>
        <w:t>投标文件的初审</w:t>
      </w:r>
      <w:bookmarkEnd w:id="270"/>
      <w:bookmarkEnd w:id="271"/>
      <w:bookmarkEnd w:id="272"/>
      <w:bookmarkEnd w:id="273"/>
      <w:bookmarkEnd w:id="274"/>
      <w:bookmarkEnd w:id="275"/>
      <w:bookmarkEnd w:id="276"/>
      <w:bookmarkEnd w:id="277"/>
      <w:bookmarkEnd w:id="278"/>
    </w:p>
    <w:p w14:paraId="239CE6CF">
      <w:pPr>
        <w:autoSpaceDE w:val="0"/>
        <w:autoSpaceDN w:val="0"/>
        <w:adjustRightInd w:val="0"/>
        <w:spacing w:line="360" w:lineRule="auto"/>
        <w:ind w:left="357" w:leftChars="-100" w:hanging="567"/>
        <w:rPr>
          <w:rFonts w:ascii="宋体" w:hAnsi="宋体" w:eastAsia="宋体" w:cs="宋体"/>
          <w:b/>
          <w:color w:val="auto"/>
          <w:szCs w:val="21"/>
          <w:highlight w:val="none"/>
        </w:rPr>
      </w:pPr>
      <w:r>
        <w:rPr>
          <w:rFonts w:hint="eastAsia" w:ascii="宋体" w:hAnsi="宋体" w:eastAsia="宋体" w:cs="宋体"/>
          <w:b/>
          <w:color w:val="auto"/>
          <w:szCs w:val="21"/>
          <w:highlight w:val="none"/>
          <w:lang w:val="zh-CN"/>
        </w:rPr>
        <w:t>2</w:t>
      </w:r>
      <w:r>
        <w:rPr>
          <w:rFonts w:hint="eastAsia" w:ascii="宋体" w:hAnsi="宋体" w:eastAsia="宋体" w:cs="宋体"/>
          <w:b/>
          <w:color w:val="auto"/>
          <w:szCs w:val="21"/>
          <w:highlight w:val="none"/>
        </w:rPr>
        <w:t>7</w:t>
      </w:r>
      <w:r>
        <w:rPr>
          <w:rFonts w:hint="eastAsia" w:ascii="宋体" w:hAnsi="宋体" w:eastAsia="宋体" w:cs="宋体"/>
          <w:b/>
          <w:color w:val="auto"/>
          <w:szCs w:val="21"/>
          <w:highlight w:val="none"/>
          <w:lang w:val="zh-CN"/>
        </w:rPr>
        <w:t>.1 资格性检查：依据法律法规和招标文件的规定，对投标文件中的资格证明、投标保证金等进行审查，以确定投标人是否具备投标资格。</w:t>
      </w:r>
    </w:p>
    <w:p w14:paraId="14F192A2">
      <w:pPr>
        <w:autoSpaceDE w:val="0"/>
        <w:autoSpaceDN w:val="0"/>
        <w:adjustRightInd w:val="0"/>
        <w:spacing w:line="360" w:lineRule="auto"/>
        <w:ind w:left="330" w:leftChars="-100" w:hanging="540"/>
        <w:rPr>
          <w:rFonts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2</w:t>
      </w:r>
      <w:r>
        <w:rPr>
          <w:rFonts w:hint="eastAsia" w:ascii="宋体" w:hAnsi="宋体" w:eastAsia="宋体" w:cs="宋体"/>
          <w:b/>
          <w:color w:val="auto"/>
          <w:szCs w:val="21"/>
          <w:highlight w:val="none"/>
        </w:rPr>
        <w:t>7</w:t>
      </w:r>
      <w:r>
        <w:rPr>
          <w:rFonts w:hint="eastAsia" w:ascii="宋体" w:hAnsi="宋体" w:eastAsia="宋体" w:cs="宋体"/>
          <w:b/>
          <w:color w:val="auto"/>
          <w:szCs w:val="21"/>
          <w:highlight w:val="none"/>
          <w:lang w:val="zh-CN"/>
        </w:rPr>
        <w:t>.2 符合性检查：依据招标文件的规定，从投标文件的有效性、完整性和对招标文件的响应程度进行审查，以确定是否对招标文件的实质性要求作出响应。</w:t>
      </w:r>
    </w:p>
    <w:p w14:paraId="795737C7">
      <w:pPr>
        <w:autoSpaceDE w:val="0"/>
        <w:autoSpaceDN w:val="0"/>
        <w:adjustRightInd w:val="0"/>
        <w:spacing w:line="360" w:lineRule="auto"/>
        <w:ind w:left="330" w:leftChars="-100" w:hanging="540"/>
        <w:rPr>
          <w:rFonts w:ascii="宋体" w:hAnsi="宋体" w:eastAsia="宋体" w:cs="宋体"/>
          <w:b/>
          <w:color w:val="auto"/>
          <w:szCs w:val="21"/>
          <w:highlight w:val="none"/>
          <w:lang w:val="zh-CN"/>
        </w:rPr>
      </w:pPr>
    </w:p>
    <w:p w14:paraId="1240D5A1">
      <w:pPr>
        <w:tabs>
          <w:tab w:val="left" w:pos="525"/>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279" w:name="_Toc195714248"/>
      <w:bookmarkStart w:id="280" w:name="_Toc142508342"/>
      <w:bookmarkStart w:id="281" w:name="_Toc4837"/>
      <w:bookmarkStart w:id="282" w:name="_Toc14014"/>
      <w:bookmarkStart w:id="283" w:name="_Toc30225"/>
      <w:bookmarkStart w:id="284" w:name="_Toc450662877"/>
      <w:bookmarkStart w:id="285" w:name="_Toc486167692"/>
      <w:bookmarkStart w:id="286" w:name="_Toc15084"/>
      <w:bookmarkStart w:id="287" w:name="_Toc338_WPSOffice_Level3"/>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8</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投标文件的澄清</w:t>
      </w:r>
      <w:bookmarkEnd w:id="279"/>
      <w:bookmarkEnd w:id="280"/>
      <w:bookmarkEnd w:id="281"/>
      <w:bookmarkEnd w:id="282"/>
      <w:bookmarkEnd w:id="283"/>
      <w:bookmarkEnd w:id="284"/>
      <w:bookmarkEnd w:id="285"/>
      <w:bookmarkEnd w:id="286"/>
      <w:bookmarkEnd w:id="287"/>
    </w:p>
    <w:p w14:paraId="514AF785">
      <w:pPr>
        <w:autoSpaceDE w:val="0"/>
        <w:autoSpaceDN w:val="0"/>
        <w:adjustRightInd w:val="0"/>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8</w:t>
      </w:r>
      <w:r>
        <w:rPr>
          <w:rFonts w:hint="eastAsia" w:ascii="宋体" w:hAnsi="宋体" w:eastAsia="宋体" w:cs="宋体"/>
          <w:color w:val="auto"/>
          <w:szCs w:val="21"/>
          <w:highlight w:val="none"/>
          <w:lang w:val="zh-CN"/>
        </w:rPr>
        <w:t>.1 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14:paraId="19E05E42">
      <w:pPr>
        <w:autoSpaceDE w:val="0"/>
        <w:autoSpaceDN w:val="0"/>
        <w:adjustRightInd w:val="0"/>
        <w:spacing w:line="360" w:lineRule="auto"/>
        <w:ind w:left="330" w:leftChars="-100" w:right="15" w:rightChars="7" w:hanging="540"/>
        <w:rPr>
          <w:rFonts w:ascii="宋体" w:hAnsi="宋体" w:eastAsia="宋体" w:cs="宋体"/>
          <w:color w:val="auto"/>
          <w:szCs w:val="21"/>
          <w:highlight w:val="none"/>
          <w:lang w:val="zh-CN"/>
        </w:rPr>
      </w:pPr>
      <w:bookmarkStart w:id="288" w:name="_Toc450662879"/>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8</w:t>
      </w:r>
      <w:r>
        <w:rPr>
          <w:rFonts w:hint="eastAsia" w:ascii="宋体" w:hAnsi="宋体" w:eastAsia="宋体" w:cs="宋体"/>
          <w:color w:val="auto"/>
          <w:szCs w:val="21"/>
          <w:highlight w:val="none"/>
          <w:lang w:val="zh-CN"/>
        </w:rPr>
        <w:t xml:space="preserve">.2 </w:t>
      </w:r>
      <w:r>
        <w:rPr>
          <w:rFonts w:hint="eastAsia" w:ascii="宋体" w:hAnsi="宋体" w:eastAsia="宋体" w:cs="宋体"/>
          <w:color w:val="auto"/>
          <w:szCs w:val="21"/>
          <w:highlight w:val="none"/>
        </w:rPr>
        <w:t>开标当天</w:t>
      </w:r>
      <w:r>
        <w:rPr>
          <w:rFonts w:hint="eastAsia" w:ascii="宋体" w:hAnsi="宋体" w:eastAsia="宋体" w:cs="宋体"/>
          <w:color w:val="auto"/>
          <w:szCs w:val="21"/>
          <w:highlight w:val="none"/>
          <w:lang w:val="zh-CN"/>
        </w:rPr>
        <w:t>，投标人法定代表人或法定代表人授权书列明的被授权人的联系电话应保持开机状态，以便在评标期间，评标委员会要求投标人对投标文件进行澄清时能够收到有关通知，否则视为投标人放弃澄清的权利，对评标委员会就该项内容的评审意见无异议。因此温馨提示各投标人：编制投标文件时，请认真填写本项目递交投标文件时法定代表人或法定代表人授权书列明的被授权人的联系电话，如招标文件</w:t>
      </w:r>
      <w:r>
        <w:rPr>
          <w:rFonts w:hint="eastAsia" w:ascii="宋体" w:hAnsi="宋体" w:eastAsia="宋体" w:cs="宋体"/>
          <w:color w:val="auto"/>
          <w:szCs w:val="21"/>
          <w:highlight w:val="none"/>
          <w:lang w:val="en-US" w:eastAsia="zh-CN"/>
        </w:rPr>
        <w:t>第六篇</w:t>
      </w:r>
      <w:r>
        <w:rPr>
          <w:rFonts w:hint="eastAsia" w:ascii="宋体" w:hAnsi="宋体" w:eastAsia="宋体" w:cs="宋体"/>
          <w:color w:val="auto"/>
          <w:szCs w:val="21"/>
          <w:highlight w:val="none"/>
          <w:lang w:val="zh-CN"/>
        </w:rPr>
        <w:t>投标文件格式“投标函”</w:t>
      </w:r>
      <w:r>
        <w:rPr>
          <w:rFonts w:hint="eastAsia" w:ascii="宋体" w:hAnsi="宋体" w:eastAsia="宋体" w:cs="宋体"/>
          <w:color w:val="auto"/>
          <w:szCs w:val="21"/>
          <w:highlight w:val="none"/>
          <w:lang w:val="en-US" w:eastAsia="zh-CN"/>
        </w:rPr>
        <w:t>和“法定代表人授权书”</w:t>
      </w:r>
      <w:r>
        <w:rPr>
          <w:rFonts w:hint="eastAsia" w:ascii="宋体" w:hAnsi="宋体" w:eastAsia="宋体" w:cs="宋体"/>
          <w:color w:val="auto"/>
          <w:szCs w:val="21"/>
          <w:highlight w:val="none"/>
          <w:lang w:val="zh-CN"/>
        </w:rPr>
        <w:t>中的</w:t>
      </w:r>
      <w:r>
        <w:rPr>
          <w:rFonts w:hint="eastAsia" w:ascii="宋体" w:hAnsi="宋体" w:eastAsia="宋体" w:cs="宋体"/>
          <w:color w:val="auto"/>
          <w:szCs w:val="21"/>
          <w:highlight w:val="none"/>
          <w:lang w:val="en-US" w:eastAsia="zh-CN"/>
        </w:rPr>
        <w:t>联系方式及电子邮箱</w:t>
      </w:r>
      <w:r>
        <w:rPr>
          <w:rFonts w:hint="eastAsia" w:ascii="宋体" w:hAnsi="宋体" w:eastAsia="宋体" w:cs="宋体"/>
          <w:color w:val="auto"/>
          <w:szCs w:val="21"/>
          <w:highlight w:val="none"/>
          <w:lang w:val="zh-CN"/>
        </w:rPr>
        <w:t>，以便能及时收到澄清通知。</w:t>
      </w:r>
    </w:p>
    <w:p w14:paraId="6C212A96">
      <w:pPr>
        <w:autoSpaceDE w:val="0"/>
        <w:autoSpaceDN w:val="0"/>
        <w:adjustRightInd w:val="0"/>
        <w:spacing w:line="360" w:lineRule="auto"/>
        <w:ind w:left="330" w:leftChars="-100" w:right="15" w:rightChars="7" w:hanging="540"/>
        <w:rPr>
          <w:rFonts w:ascii="宋体" w:hAnsi="宋体" w:eastAsia="宋体" w:cs="宋体"/>
          <w:color w:val="auto"/>
          <w:szCs w:val="21"/>
          <w:highlight w:val="none"/>
          <w:lang w:val="zh-CN"/>
        </w:rPr>
      </w:pPr>
    </w:p>
    <w:bookmarkEnd w:id="288"/>
    <w:p w14:paraId="415F8F4C">
      <w:pPr>
        <w:tabs>
          <w:tab w:val="left" w:pos="525"/>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289" w:name="_Toc22065"/>
      <w:bookmarkStart w:id="290" w:name="_Toc195714249"/>
      <w:bookmarkStart w:id="291" w:name="_Toc18368_WPSOffice_Level3"/>
      <w:bookmarkStart w:id="292" w:name="_Toc5783"/>
      <w:bookmarkStart w:id="293" w:name="_Toc142508343"/>
      <w:bookmarkStart w:id="294" w:name="_Toc10967"/>
      <w:bookmarkStart w:id="295" w:name="_Toc521918096"/>
      <w:bookmarkStart w:id="296" w:name="_Toc522047355"/>
      <w:bookmarkStart w:id="297" w:name="_Toc15681"/>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9</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对投标文件的比较和评价</w:t>
      </w:r>
      <w:bookmarkEnd w:id="289"/>
      <w:bookmarkEnd w:id="290"/>
      <w:bookmarkEnd w:id="291"/>
      <w:bookmarkEnd w:id="292"/>
      <w:bookmarkEnd w:id="293"/>
      <w:bookmarkEnd w:id="294"/>
      <w:bookmarkEnd w:id="295"/>
      <w:bookmarkEnd w:id="296"/>
      <w:bookmarkEnd w:id="297"/>
    </w:p>
    <w:p w14:paraId="196F9356">
      <w:pPr>
        <w:tabs>
          <w:tab w:val="left" w:pos="540"/>
        </w:tabs>
        <w:autoSpaceDE w:val="0"/>
        <w:autoSpaceDN w:val="0"/>
        <w:adjustRightInd w:val="0"/>
        <w:spacing w:line="360" w:lineRule="auto"/>
        <w:ind w:left="330" w:leftChars="-100" w:right="15" w:rightChars="7" w:hanging="54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9</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评标委员会将对资格性检查和符合性检查合格的投标文件进行比较和评价，包括商务、技术和价格的详细评审。</w:t>
      </w:r>
    </w:p>
    <w:p w14:paraId="4A0228A8">
      <w:pPr>
        <w:autoSpaceDE w:val="0"/>
        <w:autoSpaceDN w:val="0"/>
        <w:adjustRightInd w:val="0"/>
        <w:spacing w:line="360" w:lineRule="auto"/>
        <w:ind w:left="330" w:leftChars="-100" w:right="15" w:rightChars="7" w:hanging="54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9</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对投标文件商务的评审详见评标工作大纲。</w:t>
      </w:r>
    </w:p>
    <w:p w14:paraId="277D1B9B">
      <w:pPr>
        <w:autoSpaceDE w:val="0"/>
        <w:autoSpaceDN w:val="0"/>
        <w:adjustRightInd w:val="0"/>
        <w:spacing w:line="360" w:lineRule="auto"/>
        <w:ind w:left="330" w:leftChars="-100" w:right="15" w:rightChars="7" w:hanging="54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9</w:t>
      </w: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对投标文件技术的评审详见评标工作大纲。</w:t>
      </w:r>
    </w:p>
    <w:p w14:paraId="7A6BC8A9">
      <w:pPr>
        <w:autoSpaceDE w:val="0"/>
        <w:autoSpaceDN w:val="0"/>
        <w:adjustRightInd w:val="0"/>
        <w:spacing w:line="360" w:lineRule="auto"/>
        <w:ind w:left="330" w:leftChars="-100" w:right="15" w:rightChars="7" w:hanging="54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9</w:t>
      </w:r>
      <w:r>
        <w:rPr>
          <w:rFonts w:hint="eastAsia" w:ascii="宋体" w:hAnsi="宋体" w:eastAsia="宋体" w:cs="宋体"/>
          <w:color w:val="auto"/>
          <w:szCs w:val="21"/>
          <w:highlight w:val="none"/>
          <w:lang w:val="zh-CN"/>
        </w:rPr>
        <w:t>.4</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对投标价格的评审详见评标工作大纲。</w:t>
      </w:r>
    </w:p>
    <w:p w14:paraId="28FEC96D">
      <w:pPr>
        <w:autoSpaceDE w:val="0"/>
        <w:autoSpaceDN w:val="0"/>
        <w:adjustRightInd w:val="0"/>
        <w:spacing w:line="360" w:lineRule="auto"/>
        <w:ind w:left="330" w:leftChars="-100" w:right="15" w:rightChars="7" w:hanging="54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9</w:t>
      </w:r>
      <w:r>
        <w:rPr>
          <w:rFonts w:hint="eastAsia" w:ascii="宋体" w:hAnsi="宋体" w:eastAsia="宋体" w:cs="宋体"/>
          <w:color w:val="auto"/>
          <w:szCs w:val="21"/>
          <w:highlight w:val="none"/>
          <w:lang w:val="zh-CN"/>
        </w:rPr>
        <w:t>.5</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本次评标的评分权重详见评标工作大纲。</w:t>
      </w:r>
    </w:p>
    <w:p w14:paraId="6446BBCA">
      <w:pPr>
        <w:autoSpaceDE w:val="0"/>
        <w:autoSpaceDN w:val="0"/>
        <w:adjustRightInd w:val="0"/>
        <w:spacing w:line="360" w:lineRule="auto"/>
        <w:ind w:left="330" w:leftChars="-100" w:right="15" w:rightChars="7" w:hanging="54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9</w:t>
      </w:r>
      <w:r>
        <w:rPr>
          <w:rFonts w:hint="eastAsia" w:ascii="宋体" w:hAnsi="宋体" w:eastAsia="宋体" w:cs="宋体"/>
          <w:color w:val="auto"/>
          <w:szCs w:val="21"/>
          <w:highlight w:val="none"/>
          <w:lang w:val="zh-CN"/>
        </w:rPr>
        <w:t>.6</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根据上述商务、技术及价格综合评价的权重分配计算出各投标人的综合得分。</w:t>
      </w:r>
    </w:p>
    <w:p w14:paraId="3CDECEAA">
      <w:pPr>
        <w:tabs>
          <w:tab w:val="left" w:pos="567"/>
        </w:tabs>
        <w:autoSpaceDE w:val="0"/>
        <w:autoSpaceDN w:val="0"/>
        <w:adjustRightInd w:val="0"/>
        <w:spacing w:line="360" w:lineRule="auto"/>
        <w:ind w:left="357" w:leftChars="-100" w:hanging="567"/>
        <w:jc w:val="left"/>
        <w:rPr>
          <w:rFonts w:ascii="宋体" w:hAnsi="宋体" w:eastAsia="宋体" w:cs="宋体"/>
          <w:color w:val="auto"/>
          <w:szCs w:val="21"/>
          <w:highlight w:val="none"/>
          <w:lang w:val="zh-CN"/>
        </w:rPr>
      </w:pPr>
      <w:bookmarkStart w:id="298" w:name="_Toc522047356"/>
      <w:bookmarkStart w:id="299" w:name="_Toc521918097"/>
    </w:p>
    <w:p w14:paraId="40AE904B">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300" w:name="_Toc27026"/>
      <w:bookmarkStart w:id="301" w:name="_Toc14804"/>
      <w:bookmarkStart w:id="302" w:name="_Toc195714250"/>
      <w:bookmarkStart w:id="303" w:name="_Toc21460_WPSOffice_Level3"/>
      <w:bookmarkStart w:id="304" w:name="_Toc142508344"/>
      <w:bookmarkStart w:id="305" w:name="_Toc6163"/>
      <w:bookmarkStart w:id="306" w:name="_Toc27950"/>
      <w:r>
        <w:rPr>
          <w:rFonts w:hint="eastAsia" w:ascii="宋体" w:hAnsi="宋体" w:eastAsia="宋体" w:cs="宋体"/>
          <w:color w:val="auto"/>
          <w:szCs w:val="21"/>
          <w:highlight w:val="none"/>
        </w:rPr>
        <w:t>30</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评标原则及方法</w:t>
      </w:r>
      <w:bookmarkEnd w:id="298"/>
      <w:bookmarkEnd w:id="299"/>
      <w:bookmarkEnd w:id="300"/>
      <w:bookmarkEnd w:id="301"/>
      <w:bookmarkEnd w:id="302"/>
      <w:bookmarkEnd w:id="303"/>
      <w:bookmarkEnd w:id="304"/>
      <w:bookmarkEnd w:id="305"/>
      <w:bookmarkEnd w:id="306"/>
    </w:p>
    <w:p w14:paraId="0EBF82B8">
      <w:pPr>
        <w:tabs>
          <w:tab w:val="left" w:pos="567"/>
        </w:tabs>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rPr>
        <w:t>30</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对所有投标文件的评审，都采用相同的程序和标准。按步骤先进行初步评审，再进行商务、技术、价格评审。</w:t>
      </w:r>
    </w:p>
    <w:p w14:paraId="67E10447">
      <w:pPr>
        <w:tabs>
          <w:tab w:val="left" w:pos="360"/>
        </w:tabs>
        <w:autoSpaceDE w:val="0"/>
        <w:autoSpaceDN w:val="0"/>
        <w:adjustRightInd w:val="0"/>
        <w:spacing w:line="360" w:lineRule="auto"/>
        <w:ind w:left="330" w:leftChars="-100" w:right="44" w:rightChars="21" w:hanging="540"/>
        <w:rPr>
          <w:rFonts w:ascii="宋体" w:hAnsi="宋体" w:eastAsia="宋体" w:cs="宋体"/>
          <w:color w:val="auto"/>
          <w:szCs w:val="21"/>
          <w:highlight w:val="none"/>
          <w:lang w:val="zh-CN"/>
        </w:rPr>
      </w:pPr>
      <w:r>
        <w:rPr>
          <w:rFonts w:hint="eastAsia" w:ascii="宋体" w:hAnsi="宋体" w:eastAsia="宋体" w:cs="宋体"/>
          <w:color w:val="auto"/>
          <w:szCs w:val="21"/>
          <w:highlight w:val="none"/>
        </w:rPr>
        <w:t>30</w:t>
      </w:r>
      <w:r>
        <w:rPr>
          <w:rFonts w:hint="eastAsia" w:ascii="宋体" w:hAnsi="宋体" w:eastAsia="宋体" w:cs="宋体"/>
          <w:color w:val="auto"/>
          <w:szCs w:val="21"/>
          <w:highlight w:val="none"/>
          <w:lang w:val="zh-CN"/>
        </w:rPr>
        <w:t>.2 评标严格按照招标文件的要求和条件进行。</w:t>
      </w:r>
    </w:p>
    <w:p w14:paraId="5FBD560C">
      <w:pPr>
        <w:tabs>
          <w:tab w:val="left" w:pos="360"/>
        </w:tabs>
        <w:autoSpaceDE w:val="0"/>
        <w:autoSpaceDN w:val="0"/>
        <w:adjustRightInd w:val="0"/>
        <w:spacing w:line="360" w:lineRule="auto"/>
        <w:ind w:left="330" w:leftChars="-100" w:right="44" w:rightChars="21" w:hanging="54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xml:space="preserve">     在评标时将根据第</w:t>
      </w:r>
      <w:r>
        <w:rPr>
          <w:rFonts w:hint="eastAsia" w:ascii="宋体" w:hAnsi="宋体" w:eastAsia="宋体" w:cs="宋体"/>
          <w:color w:val="auto"/>
          <w:szCs w:val="21"/>
          <w:highlight w:val="none"/>
        </w:rPr>
        <w:t>29</w:t>
      </w:r>
      <w:r>
        <w:rPr>
          <w:rFonts w:hint="eastAsia" w:ascii="宋体" w:hAnsi="宋体" w:eastAsia="宋体" w:cs="Times New Roman"/>
          <w:color w:val="auto"/>
          <w:szCs w:val="21"/>
          <w:highlight w:val="none"/>
          <w:lang w:val="zh-CN"/>
        </w:rPr>
        <w:t>条</w:t>
      </w:r>
      <w:r>
        <w:rPr>
          <w:rFonts w:hint="eastAsia" w:ascii="宋体" w:hAnsi="宋体" w:eastAsia="宋体" w:cs="宋体"/>
          <w:color w:val="auto"/>
          <w:szCs w:val="21"/>
          <w:highlight w:val="none"/>
          <w:lang w:val="zh-CN"/>
        </w:rPr>
        <w:t>，采用综合评分法的评审方法，对所有实质响应性投标文件进行综合打分。</w:t>
      </w:r>
    </w:p>
    <w:p w14:paraId="5CD29182">
      <w:pPr>
        <w:tabs>
          <w:tab w:val="left" w:pos="360"/>
        </w:tabs>
        <w:autoSpaceDE w:val="0"/>
        <w:autoSpaceDN w:val="0"/>
        <w:adjustRightInd w:val="0"/>
        <w:spacing w:line="360" w:lineRule="auto"/>
        <w:ind w:left="330" w:leftChars="-100" w:right="44" w:rightChars="21" w:hanging="540"/>
        <w:rPr>
          <w:rFonts w:ascii="宋体" w:hAnsi="宋体" w:eastAsia="宋体" w:cs="宋体"/>
          <w:color w:val="auto"/>
          <w:szCs w:val="21"/>
          <w:highlight w:val="none"/>
          <w:lang w:val="zh-CN"/>
        </w:rPr>
      </w:pPr>
      <w:r>
        <w:rPr>
          <w:rFonts w:hint="eastAsia" w:ascii="宋体" w:hAnsi="宋体" w:eastAsia="宋体" w:cs="宋体"/>
          <w:color w:val="auto"/>
          <w:szCs w:val="21"/>
          <w:highlight w:val="none"/>
        </w:rPr>
        <w:t>30</w:t>
      </w:r>
      <w:r>
        <w:rPr>
          <w:rFonts w:hint="eastAsia" w:ascii="宋体" w:hAnsi="宋体" w:eastAsia="宋体" w:cs="宋体"/>
          <w:color w:val="auto"/>
          <w:szCs w:val="21"/>
          <w:highlight w:val="none"/>
          <w:lang w:val="zh-CN"/>
        </w:rPr>
        <w:t xml:space="preserve">.3 </w:t>
      </w:r>
      <w:r>
        <w:rPr>
          <w:rFonts w:hint="eastAsia" w:ascii="宋体" w:hAnsi="宋体" w:eastAsia="宋体" w:cs="宋体"/>
          <w:b/>
          <w:bCs/>
          <w:color w:val="auto"/>
          <w:szCs w:val="21"/>
          <w:highlight w:val="none"/>
          <w:lang w:val="zh-CN"/>
        </w:rPr>
        <w:t>若</w:t>
      </w:r>
      <w:r>
        <w:rPr>
          <w:rFonts w:hint="eastAsia" w:ascii="宋体" w:hAnsi="宋体" w:eastAsia="宋体" w:cs="宋体"/>
          <w:b/>
          <w:bCs/>
          <w:color w:val="auto"/>
          <w:szCs w:val="21"/>
          <w:highlight w:val="none"/>
        </w:rPr>
        <w:t>本次招标过程中有效投标人不足三个时，公开招标失败。</w:t>
      </w:r>
    </w:p>
    <w:p w14:paraId="25874144">
      <w:pPr>
        <w:tabs>
          <w:tab w:val="left" w:pos="360"/>
        </w:tabs>
        <w:autoSpaceDE w:val="0"/>
        <w:autoSpaceDN w:val="0"/>
        <w:adjustRightInd w:val="0"/>
        <w:spacing w:line="360" w:lineRule="auto"/>
        <w:ind w:left="330" w:leftChars="-100" w:right="44" w:rightChars="21" w:hanging="540"/>
        <w:rPr>
          <w:rFonts w:ascii="宋体" w:hAnsi="宋体" w:eastAsia="宋体" w:cs="宋体"/>
          <w:color w:val="auto"/>
          <w:szCs w:val="21"/>
          <w:highlight w:val="none"/>
          <w:lang w:val="zh-CN"/>
        </w:rPr>
      </w:pPr>
    </w:p>
    <w:p w14:paraId="24B28F8D">
      <w:pPr>
        <w:tabs>
          <w:tab w:val="left" w:pos="525"/>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307" w:name="_Toc4819"/>
      <w:bookmarkStart w:id="308" w:name="_Toc195714251"/>
      <w:bookmarkStart w:id="309" w:name="_Toc142508345"/>
      <w:bookmarkStart w:id="310" w:name="_Toc465358969"/>
      <w:bookmarkStart w:id="311" w:name="_Toc466882017"/>
      <w:bookmarkStart w:id="312" w:name="_Toc32498_WPSOffice_Level3"/>
      <w:bookmarkStart w:id="313" w:name="_Toc11615"/>
      <w:bookmarkStart w:id="314" w:name="_Toc486167694"/>
      <w:bookmarkStart w:id="315" w:name="_Toc24796"/>
      <w:bookmarkStart w:id="316" w:name="_Toc26551"/>
      <w:r>
        <w:rPr>
          <w:rFonts w:hint="eastAsia" w:ascii="宋体" w:hAnsi="宋体" w:eastAsia="宋体" w:cs="宋体"/>
          <w:color w:val="auto"/>
          <w:szCs w:val="21"/>
          <w:highlight w:val="none"/>
        </w:rPr>
        <w:t xml:space="preserve">31 </w:t>
      </w:r>
      <w:r>
        <w:rPr>
          <w:rFonts w:hint="eastAsia" w:ascii="宋体" w:hAnsi="宋体" w:eastAsia="宋体" w:cs="宋体"/>
          <w:color w:val="auto"/>
          <w:szCs w:val="21"/>
          <w:highlight w:val="none"/>
          <w:lang w:val="zh-CN"/>
        </w:rPr>
        <w:t>评标结果公</w:t>
      </w:r>
      <w:r>
        <w:rPr>
          <w:rFonts w:hint="eastAsia" w:ascii="宋体" w:hAnsi="宋体" w:eastAsia="宋体" w:cs="Times New Roman"/>
          <w:color w:val="auto"/>
          <w:szCs w:val="21"/>
          <w:highlight w:val="none"/>
          <w:lang w:val="zh-CN"/>
        </w:rPr>
        <w:t>示</w:t>
      </w:r>
      <w:r>
        <w:rPr>
          <w:rFonts w:hint="eastAsia" w:ascii="宋体" w:hAnsi="宋体" w:eastAsia="宋体" w:cs="宋体"/>
          <w:color w:val="auto"/>
          <w:szCs w:val="21"/>
          <w:highlight w:val="none"/>
          <w:lang w:val="zh-CN"/>
        </w:rPr>
        <w:t>及异议、投诉</w:t>
      </w:r>
      <w:bookmarkEnd w:id="307"/>
      <w:bookmarkEnd w:id="308"/>
      <w:bookmarkEnd w:id="309"/>
      <w:bookmarkEnd w:id="310"/>
      <w:bookmarkEnd w:id="311"/>
      <w:bookmarkEnd w:id="312"/>
      <w:bookmarkEnd w:id="313"/>
      <w:bookmarkEnd w:id="314"/>
      <w:bookmarkEnd w:id="315"/>
      <w:bookmarkEnd w:id="316"/>
    </w:p>
    <w:p w14:paraId="720E44D9">
      <w:pPr>
        <w:tabs>
          <w:tab w:val="left" w:pos="360"/>
        </w:tabs>
        <w:autoSpaceDE w:val="0"/>
        <w:autoSpaceDN w:val="0"/>
        <w:adjustRightInd w:val="0"/>
        <w:spacing w:line="360" w:lineRule="auto"/>
        <w:ind w:left="330" w:leftChars="-100" w:right="44" w:rightChars="21" w:hanging="540"/>
        <w:rPr>
          <w:rFonts w:ascii="宋体" w:hAnsi="宋体" w:eastAsia="宋体" w:cs="宋体"/>
          <w:color w:val="auto"/>
          <w:szCs w:val="21"/>
          <w:highlight w:val="none"/>
          <w:lang w:val="zh-CN"/>
        </w:rPr>
      </w:pPr>
      <w:r>
        <w:rPr>
          <w:rFonts w:hint="eastAsia" w:ascii="宋体" w:hAnsi="宋体" w:eastAsia="宋体" w:cs="宋体"/>
          <w:color w:val="auto"/>
          <w:szCs w:val="21"/>
          <w:highlight w:val="none"/>
        </w:rPr>
        <w:t>31</w:t>
      </w:r>
      <w:r>
        <w:rPr>
          <w:rFonts w:hint="eastAsia" w:ascii="宋体" w:hAnsi="宋体" w:eastAsia="宋体" w:cs="宋体"/>
          <w:color w:val="auto"/>
          <w:szCs w:val="21"/>
          <w:highlight w:val="none"/>
          <w:lang w:val="zh-CN"/>
        </w:rPr>
        <w:t>.1</w:t>
      </w:r>
      <w:r>
        <w:rPr>
          <w:rFonts w:ascii="宋体" w:hAnsi="宋体" w:eastAsia="宋体" w:cs="宋体"/>
          <w:color w:val="auto"/>
          <w:szCs w:val="21"/>
          <w:highlight w:val="none"/>
          <w:lang w:val="zh-CN"/>
        </w:rPr>
        <w:t xml:space="preserve"> </w:t>
      </w:r>
      <w:r>
        <w:rPr>
          <w:rFonts w:hint="eastAsia" w:ascii="宋体" w:hAnsi="宋体" w:eastAsia="宋体" w:cs="Times New Roman"/>
          <w:color w:val="auto"/>
          <w:szCs w:val="21"/>
          <w:highlight w:val="none"/>
          <w:lang w:val="zh-CN"/>
        </w:rPr>
        <w:t>招标代理机构在招标公告发布媒介公示中标候选人，公示期不得少于3日（最后一日是节假日或公休日的，应顺延到节假日或公休日后第一个工作日）。投标人或者其他利害关系人对评标结果有异议的，应当在</w:t>
      </w:r>
      <w:r>
        <w:rPr>
          <w:rFonts w:hint="eastAsia" w:ascii="宋体" w:hAnsi="宋体" w:eastAsia="宋体" w:cs="Times New Roman"/>
          <w:color w:val="auto"/>
          <w:szCs w:val="21"/>
          <w:highlight w:val="none"/>
        </w:rPr>
        <w:t>评标结果</w:t>
      </w:r>
      <w:r>
        <w:rPr>
          <w:rFonts w:hint="eastAsia" w:ascii="宋体" w:hAnsi="宋体" w:eastAsia="宋体" w:cs="Times New Roman"/>
          <w:color w:val="auto"/>
          <w:szCs w:val="21"/>
          <w:highlight w:val="none"/>
          <w:lang w:val="zh-CN"/>
        </w:rPr>
        <w:t>公示期间向招标代理机构以书面的形式提出，</w:t>
      </w:r>
      <w:r>
        <w:rPr>
          <w:rFonts w:ascii="宋体" w:hAnsi="宋体" w:eastAsia="宋体" w:cs="Times New Roman"/>
          <w:color w:val="auto"/>
          <w:szCs w:val="21"/>
          <w:highlight w:val="none"/>
          <w:lang w:val="zh-CN"/>
        </w:rPr>
        <w:t>并</w:t>
      </w:r>
      <w:r>
        <w:rPr>
          <w:rFonts w:hint="eastAsia" w:ascii="宋体" w:hAnsi="宋体" w:eastAsia="宋体" w:cs="Times New Roman"/>
          <w:color w:val="auto"/>
          <w:szCs w:val="21"/>
          <w:highlight w:val="none"/>
          <w:lang w:val="zh-CN"/>
        </w:rPr>
        <w:t>将完整的异议书面材料原件</w:t>
      </w:r>
      <w:r>
        <w:rPr>
          <w:rFonts w:ascii="宋体" w:hAnsi="宋体" w:eastAsia="宋体" w:cs="Times New Roman"/>
          <w:color w:val="auto"/>
          <w:szCs w:val="21"/>
          <w:highlight w:val="none"/>
          <w:lang w:val="zh-CN"/>
        </w:rPr>
        <w:t>送</w:t>
      </w:r>
      <w:r>
        <w:rPr>
          <w:rFonts w:hint="eastAsia" w:ascii="宋体" w:hAnsi="宋体" w:eastAsia="宋体" w:cs="Times New Roman"/>
          <w:color w:val="auto"/>
          <w:szCs w:val="21"/>
          <w:highlight w:val="none"/>
          <w:lang w:val="zh-CN"/>
        </w:rPr>
        <w:t>达招标代理机构，</w:t>
      </w:r>
      <w:r>
        <w:rPr>
          <w:rFonts w:ascii="宋体" w:hAnsi="宋体" w:eastAsia="宋体" w:cs="Times New Roman"/>
          <w:color w:val="auto"/>
          <w:szCs w:val="21"/>
          <w:highlight w:val="none"/>
          <w:lang w:val="zh-CN"/>
        </w:rPr>
        <w:t>逾期则视为</w:t>
      </w:r>
      <w:r>
        <w:rPr>
          <w:rFonts w:hint="eastAsia" w:ascii="宋体" w:hAnsi="宋体" w:eastAsia="宋体" w:cs="Times New Roman"/>
          <w:color w:val="auto"/>
          <w:szCs w:val="21"/>
          <w:highlight w:val="none"/>
          <w:lang w:val="zh-CN"/>
        </w:rPr>
        <w:t>对评标结果无异议。超出提交异议截止时间而提出的任何疑问，招标代理机构可不予答复</w:t>
      </w:r>
      <w:r>
        <w:rPr>
          <w:rFonts w:hint="eastAsia" w:ascii="宋体" w:hAnsi="宋体" w:eastAsia="宋体" w:cs="宋体"/>
          <w:color w:val="auto"/>
          <w:szCs w:val="21"/>
          <w:highlight w:val="none"/>
          <w:lang w:val="zh-CN"/>
        </w:rPr>
        <w:t>。</w:t>
      </w:r>
    </w:p>
    <w:p w14:paraId="762A2BE7">
      <w:pPr>
        <w:autoSpaceDE w:val="0"/>
        <w:autoSpaceDN w:val="0"/>
        <w:adjustRightInd w:val="0"/>
        <w:snapToGrid w:val="0"/>
        <w:spacing w:line="360" w:lineRule="auto"/>
        <w:ind w:left="210" w:leftChars="100" w:firstLine="525" w:firstLineChars="250"/>
        <w:jc w:val="left"/>
        <w:rPr>
          <w:rFonts w:ascii="宋体" w:hAnsi="宋体" w:eastAsia="宋体" w:cs="宋体"/>
          <w:color w:val="auto"/>
          <w:kern w:val="0"/>
          <w:szCs w:val="21"/>
          <w:highlight w:val="none"/>
          <w:lang w:val="zh-CN"/>
        </w:rPr>
      </w:pPr>
      <w:r>
        <w:rPr>
          <w:rFonts w:hint="eastAsia" w:ascii="宋体" w:hAnsi="宋体" w:eastAsia="宋体" w:cs="Times New Roman"/>
          <w:color w:val="auto"/>
          <w:szCs w:val="21"/>
          <w:highlight w:val="none"/>
          <w:lang w:val="zh-CN"/>
        </w:rPr>
        <w:t>招标代理机构将拒收未能提供完整异议书面材料的异议，完整的异议书面材料必须同时包含：异议书（加盖法人</w:t>
      </w:r>
      <w:r>
        <w:rPr>
          <w:rFonts w:ascii="宋体" w:hAnsi="宋体" w:eastAsia="宋体" w:cs="Times New Roman"/>
          <w:color w:val="auto"/>
          <w:szCs w:val="21"/>
          <w:highlight w:val="none"/>
          <w:lang w:val="zh-CN"/>
        </w:rPr>
        <w:t>公章</w:t>
      </w:r>
      <w:r>
        <w:rPr>
          <w:rFonts w:hint="eastAsia" w:ascii="宋体" w:hAnsi="宋体" w:eastAsia="宋体" w:cs="Times New Roman"/>
          <w:color w:val="auto"/>
          <w:szCs w:val="21"/>
          <w:highlight w:val="none"/>
          <w:lang w:val="zh-CN"/>
        </w:rPr>
        <w:t>，并注明联系人、联系电话、联系地址）、授权提交异议的法定代表人授权书原件、反映异议人主体资格的营业执照复印件（加盖法人</w:t>
      </w:r>
      <w:r>
        <w:rPr>
          <w:rFonts w:ascii="宋体" w:hAnsi="宋体" w:eastAsia="宋体" w:cs="Times New Roman"/>
          <w:color w:val="auto"/>
          <w:szCs w:val="21"/>
          <w:highlight w:val="none"/>
          <w:lang w:val="zh-CN"/>
        </w:rPr>
        <w:t>公章</w:t>
      </w:r>
      <w:r>
        <w:rPr>
          <w:rFonts w:hint="eastAsia" w:ascii="宋体" w:hAnsi="宋体" w:eastAsia="宋体" w:cs="Times New Roman"/>
          <w:color w:val="auto"/>
          <w:szCs w:val="21"/>
          <w:highlight w:val="none"/>
          <w:lang w:val="zh-CN"/>
        </w:rPr>
        <w:t>）、以及合法来源的证据证明材料</w:t>
      </w:r>
      <w:r>
        <w:rPr>
          <w:rFonts w:hint="eastAsia" w:ascii="宋体" w:hAnsi="宋体" w:eastAsia="宋体" w:cs="宋体"/>
          <w:color w:val="auto"/>
          <w:kern w:val="0"/>
          <w:szCs w:val="21"/>
          <w:highlight w:val="none"/>
          <w:lang w:val="zh-CN"/>
        </w:rPr>
        <w:t>。</w:t>
      </w:r>
    </w:p>
    <w:p w14:paraId="562C196A">
      <w:pPr>
        <w:autoSpaceDE w:val="0"/>
        <w:autoSpaceDN w:val="0"/>
        <w:adjustRightInd w:val="0"/>
        <w:spacing w:line="360" w:lineRule="auto"/>
        <w:ind w:left="284" w:hanging="568"/>
        <w:rPr>
          <w:rFonts w:ascii="宋体" w:hAnsi="宋体" w:eastAsia="宋体" w:cs="Times New Roman"/>
          <w:b/>
          <w:color w:val="auto"/>
          <w:szCs w:val="21"/>
          <w:highlight w:val="none"/>
          <w:lang w:val="zh-CN"/>
        </w:rPr>
      </w:pPr>
      <w:r>
        <w:rPr>
          <w:rFonts w:hint="eastAsia" w:ascii="宋体" w:hAnsi="宋体" w:eastAsia="宋体" w:cs="Times New Roman"/>
          <w:b/>
          <w:color w:val="auto"/>
          <w:szCs w:val="21"/>
          <w:highlight w:val="none"/>
        </w:rPr>
        <w:t xml:space="preserve">31.2 </w:t>
      </w:r>
      <w:r>
        <w:rPr>
          <w:rFonts w:hint="eastAsia" w:ascii="宋体" w:hAnsi="宋体" w:eastAsia="宋体" w:cs="Times New Roman"/>
          <w:b/>
          <w:color w:val="auto"/>
          <w:szCs w:val="21"/>
          <w:highlight w:val="none"/>
          <w:lang w:val="zh-CN"/>
        </w:rPr>
        <w:t>结果公示后，招标人有权要求中标候选人在结果公示之日起3日（最后一日是节假日或公休日的，应顺延到节假日或公休日后第一个工作日）内提交投标文件中所提供的资格证明文件、业绩证明文件、对招标文件实质性条款响应文件、履约能力证明文件的原件供招标人核查。招标人如有需要，中标候选人有义务提供投标文件外其他相关证明资料原件（包括但不限于业绩合同对应的发票等）供招标人核查。招标人如发现投标人提供虚假证明文件、虚假响应文件等弄虚作假行为骗取中标的，招标人将取消其中标资格，不予退还其投标保证金。涉嫌违法犯罪的，将</w:t>
      </w:r>
      <w:r>
        <w:rPr>
          <w:rFonts w:ascii="宋体" w:hAnsi="宋体" w:eastAsia="宋体" w:cs="Times New Roman"/>
          <w:b/>
          <w:color w:val="auto"/>
          <w:szCs w:val="21"/>
          <w:highlight w:val="none"/>
          <w:lang w:val="zh-CN"/>
        </w:rPr>
        <w:t>移交司法机关处理</w:t>
      </w:r>
      <w:r>
        <w:rPr>
          <w:rFonts w:hint="eastAsia" w:ascii="宋体" w:hAnsi="宋体" w:eastAsia="宋体" w:cs="Times New Roman"/>
          <w:b/>
          <w:color w:val="auto"/>
          <w:szCs w:val="21"/>
          <w:highlight w:val="none"/>
          <w:lang w:val="zh-CN"/>
        </w:rPr>
        <w:t>。</w:t>
      </w:r>
    </w:p>
    <w:p w14:paraId="7EBA1C57">
      <w:pPr>
        <w:autoSpaceDE w:val="0"/>
        <w:autoSpaceDN w:val="0"/>
        <w:adjustRightInd w:val="0"/>
        <w:snapToGrid w:val="0"/>
        <w:spacing w:line="360" w:lineRule="auto"/>
        <w:ind w:left="246" w:leftChars="117" w:firstLine="422" w:firstLineChars="200"/>
        <w:jc w:val="left"/>
        <w:rPr>
          <w:rFonts w:ascii="宋体" w:hAnsi="宋体" w:eastAsia="宋体" w:cs="Times New Roman"/>
          <w:b/>
          <w:color w:val="auto"/>
          <w:szCs w:val="21"/>
          <w:highlight w:val="none"/>
          <w:lang w:val="zh-CN"/>
        </w:rPr>
      </w:pPr>
      <w:r>
        <w:rPr>
          <w:rFonts w:hint="eastAsia" w:ascii="宋体" w:hAnsi="宋体" w:eastAsia="宋体" w:cs="Times New Roman"/>
          <w:b/>
          <w:color w:val="auto"/>
          <w:szCs w:val="21"/>
          <w:highlight w:val="none"/>
          <w:lang w:val="zh-CN"/>
        </w:rPr>
        <w:t>当招标人（或其委托的招标代理机构）向中标候选人发出提供上述投标文件或投标文件外其他相关（包括但不限于业绩合同对应的发票等）的证明资料原件进行核查的书面通知后，</w:t>
      </w:r>
      <w:r>
        <w:rPr>
          <w:rFonts w:hint="eastAsia" w:ascii="宋体" w:hAnsi="宋体" w:eastAsia="宋体" w:cs="Times New Roman"/>
          <w:b/>
          <w:color w:val="auto"/>
          <w:kern w:val="0"/>
          <w:szCs w:val="21"/>
          <w:highlight w:val="none"/>
        </w:rPr>
        <w:t>第一中标候选人未能在招标人（或其委托的招标代理机构</w:t>
      </w:r>
      <w:r>
        <w:rPr>
          <w:rFonts w:ascii="宋体" w:hAnsi="宋体" w:eastAsia="宋体" w:cs="Times New Roman"/>
          <w:b/>
          <w:color w:val="auto"/>
          <w:kern w:val="0"/>
          <w:szCs w:val="21"/>
          <w:highlight w:val="none"/>
        </w:rPr>
        <w:t>) 书面要求的时间(一般不少于三个工作日) 内提供完整的材料原件进行核查的</w:t>
      </w:r>
      <w:r>
        <w:rPr>
          <w:rFonts w:hint="eastAsia" w:ascii="宋体" w:hAnsi="宋体" w:eastAsia="宋体" w:cs="Times New Roman"/>
          <w:b/>
          <w:color w:val="auto"/>
          <w:szCs w:val="21"/>
          <w:highlight w:val="none"/>
          <w:lang w:val="zh-CN"/>
        </w:rPr>
        <w:t>，视为其无法提供真实的资料，招标人有权取消其中标候选人资格。</w:t>
      </w:r>
    </w:p>
    <w:p w14:paraId="09251268">
      <w:pPr>
        <w:autoSpaceDE w:val="0"/>
        <w:autoSpaceDN w:val="0"/>
        <w:adjustRightInd w:val="0"/>
        <w:snapToGrid w:val="0"/>
        <w:spacing w:line="360" w:lineRule="auto"/>
        <w:ind w:left="319" w:leftChars="-100" w:hanging="529" w:hangingChars="252"/>
        <w:jc w:val="left"/>
        <w:rPr>
          <w:rFonts w:ascii="宋体" w:hAnsi="宋体" w:eastAsia="宋体" w:cs="宋体"/>
          <w:color w:val="auto"/>
          <w:szCs w:val="21"/>
          <w:highlight w:val="none"/>
          <w:lang w:val="zh-CN"/>
        </w:rPr>
      </w:pPr>
      <w:r>
        <w:rPr>
          <w:rFonts w:hint="eastAsia" w:ascii="宋体" w:hAnsi="宋体" w:eastAsia="宋体" w:cs="宋体"/>
          <w:color w:val="auto"/>
          <w:szCs w:val="21"/>
          <w:highlight w:val="none"/>
        </w:rPr>
        <w:t>31</w:t>
      </w:r>
      <w:r>
        <w:rPr>
          <w:rFonts w:hint="eastAsia" w:ascii="宋体" w:hAnsi="宋体" w:eastAsia="宋体" w:cs="宋体"/>
          <w:color w:val="auto"/>
          <w:szCs w:val="21"/>
          <w:highlight w:val="none"/>
          <w:lang w:val="zh-CN"/>
        </w:rPr>
        <w:t>.3 投标人或者其他利害关系人认为招标投标活动不符合法律、行政法规规定的，可以自知道或者应当知道之日起10日内，按程序向招标人采购活动的监督部门投诉。投诉应当提供纸质投诉书及必要的证明材料。投诉书应当包括下列内容：</w:t>
      </w:r>
    </w:p>
    <w:p w14:paraId="1947CF51">
      <w:pPr>
        <w:autoSpaceDE w:val="0"/>
        <w:autoSpaceDN w:val="0"/>
        <w:adjustRightInd w:val="0"/>
        <w:snapToGrid w:val="0"/>
        <w:spacing w:line="360" w:lineRule="auto"/>
        <w:ind w:left="319" w:leftChars="-100" w:hanging="529" w:hangingChars="252"/>
        <w:jc w:val="lef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（一）投诉人和被投诉人的姓名或者名称、通讯地址、邮编、联系人及联系电话；</w:t>
      </w:r>
    </w:p>
    <w:p w14:paraId="3BBFCD3F">
      <w:pPr>
        <w:autoSpaceDE w:val="0"/>
        <w:autoSpaceDN w:val="0"/>
        <w:adjustRightInd w:val="0"/>
        <w:snapToGrid w:val="0"/>
        <w:spacing w:line="360" w:lineRule="auto"/>
        <w:ind w:left="319" w:leftChars="-100" w:hanging="529" w:hangingChars="252"/>
        <w:jc w:val="lef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（二）异议和异议答复情况说明及相关证明材料；</w:t>
      </w:r>
    </w:p>
    <w:p w14:paraId="6695E8E3">
      <w:pPr>
        <w:autoSpaceDE w:val="0"/>
        <w:autoSpaceDN w:val="0"/>
        <w:adjustRightInd w:val="0"/>
        <w:snapToGrid w:val="0"/>
        <w:spacing w:line="360" w:lineRule="auto"/>
        <w:ind w:left="319" w:leftChars="-100" w:hanging="529" w:hangingChars="252"/>
        <w:jc w:val="lef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（三）具体、明确的投诉事项和与投诉事项相关的投诉请求；</w:t>
      </w:r>
    </w:p>
    <w:p w14:paraId="562486BC">
      <w:pPr>
        <w:autoSpaceDE w:val="0"/>
        <w:autoSpaceDN w:val="0"/>
        <w:adjustRightInd w:val="0"/>
        <w:snapToGrid w:val="0"/>
        <w:spacing w:line="360" w:lineRule="auto"/>
        <w:ind w:left="319" w:leftChars="-100" w:hanging="529" w:hangingChars="252"/>
        <w:jc w:val="lef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（四）事实依据；</w:t>
      </w:r>
    </w:p>
    <w:p w14:paraId="4F951389">
      <w:pPr>
        <w:autoSpaceDE w:val="0"/>
        <w:autoSpaceDN w:val="0"/>
        <w:adjustRightInd w:val="0"/>
        <w:snapToGrid w:val="0"/>
        <w:spacing w:line="360" w:lineRule="auto"/>
        <w:ind w:left="319" w:leftChars="-100" w:hanging="529" w:hangingChars="252"/>
        <w:jc w:val="lef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（五）法律依据；</w:t>
      </w:r>
    </w:p>
    <w:p w14:paraId="28B24529">
      <w:pPr>
        <w:autoSpaceDE w:val="0"/>
        <w:autoSpaceDN w:val="0"/>
        <w:adjustRightInd w:val="0"/>
        <w:snapToGrid w:val="0"/>
        <w:spacing w:line="360" w:lineRule="auto"/>
        <w:ind w:left="319" w:leftChars="-100" w:hanging="529" w:hangingChars="252"/>
        <w:jc w:val="lef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（六）提起投诉的日期。</w:t>
      </w:r>
    </w:p>
    <w:p w14:paraId="449A9ADE">
      <w:pPr>
        <w:autoSpaceDE w:val="0"/>
        <w:autoSpaceDN w:val="0"/>
        <w:adjustRightInd w:val="0"/>
        <w:snapToGrid w:val="0"/>
        <w:spacing w:line="360" w:lineRule="auto"/>
        <w:ind w:left="319" w:leftChars="-100" w:hanging="529" w:hangingChars="252"/>
        <w:jc w:val="lef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xml:space="preserve">     投诉人为法人或者其他组织的，应当由法定代表人、主要负责人，或者其授权代表签字或者盖章，并加盖公章。</w:t>
      </w:r>
    </w:p>
    <w:p w14:paraId="47A01B25">
      <w:pPr>
        <w:autoSpaceDE w:val="0"/>
        <w:autoSpaceDN w:val="0"/>
        <w:adjustRightInd w:val="0"/>
        <w:snapToGrid w:val="0"/>
        <w:spacing w:line="360" w:lineRule="auto"/>
        <w:ind w:left="319" w:leftChars="-100" w:hanging="529" w:hangingChars="252"/>
        <w:jc w:val="lef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xml:space="preserve">    </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投诉人投诉的事项不得超出已异议事项的范围，但基于异议答复内容提出的投诉事项除外。</w:t>
      </w:r>
    </w:p>
    <w:p w14:paraId="343607F8">
      <w:pPr>
        <w:autoSpaceDE w:val="0"/>
        <w:autoSpaceDN w:val="0"/>
        <w:adjustRightInd w:val="0"/>
        <w:snapToGrid w:val="0"/>
        <w:spacing w:line="360" w:lineRule="auto"/>
        <w:ind w:left="319" w:leftChars="-100" w:hanging="529" w:hangingChars="252"/>
        <w:jc w:val="lef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xml:space="preserve">    </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监督部门：东莞市水务集团有限公司，联系人：莫先生，联系电话：0769-28823251。</w:t>
      </w:r>
    </w:p>
    <w:p w14:paraId="714F47BB">
      <w:pPr>
        <w:autoSpaceDE w:val="0"/>
        <w:autoSpaceDN w:val="0"/>
        <w:adjustRightInd w:val="0"/>
        <w:snapToGrid w:val="0"/>
        <w:spacing w:line="360" w:lineRule="auto"/>
        <w:ind w:left="296" w:leftChars="100" w:hanging="86" w:hangingChars="41"/>
        <w:jc w:val="left"/>
        <w:rPr>
          <w:rFonts w:ascii="宋体" w:hAnsi="宋体" w:eastAsia="宋体" w:cs="宋体"/>
          <w:color w:val="auto"/>
          <w:szCs w:val="21"/>
          <w:highlight w:val="none"/>
          <w:lang w:val="zh-CN"/>
        </w:rPr>
      </w:pPr>
    </w:p>
    <w:p w14:paraId="579B84FC">
      <w:pPr>
        <w:tabs>
          <w:tab w:val="left" w:pos="567"/>
        </w:tabs>
        <w:autoSpaceDE w:val="0"/>
        <w:autoSpaceDN w:val="0"/>
        <w:adjustRightInd w:val="0"/>
        <w:spacing w:line="360" w:lineRule="auto"/>
        <w:ind w:left="288" w:leftChars="-100" w:hanging="498" w:hangingChars="236"/>
        <w:outlineLvl w:val="2"/>
        <w:rPr>
          <w:rFonts w:ascii="宋体" w:hAnsi="宋体" w:eastAsia="宋体" w:cs="宋体"/>
          <w:b/>
          <w:color w:val="auto"/>
          <w:szCs w:val="21"/>
          <w:highlight w:val="none"/>
          <w:lang w:val="zh-CN"/>
        </w:rPr>
      </w:pPr>
      <w:bookmarkStart w:id="317" w:name="_Toc195714252"/>
      <w:bookmarkStart w:id="318" w:name="_Toc486167695"/>
      <w:bookmarkStart w:id="319" w:name="_Toc26354"/>
      <w:bookmarkStart w:id="320" w:name="_Toc465358970"/>
      <w:bookmarkStart w:id="321" w:name="_Toc6945"/>
      <w:bookmarkStart w:id="322" w:name="_Toc1848_WPSOffice_Level3"/>
      <w:bookmarkStart w:id="323" w:name="_Toc16049"/>
      <w:bookmarkStart w:id="324" w:name="_Toc3154"/>
      <w:bookmarkStart w:id="325" w:name="_Toc466882018"/>
      <w:bookmarkStart w:id="326" w:name="_Toc142508346"/>
      <w:r>
        <w:rPr>
          <w:rFonts w:hint="eastAsia" w:ascii="宋体" w:hAnsi="宋体" w:eastAsia="宋体" w:cs="宋体"/>
          <w:b/>
          <w:color w:val="auto"/>
          <w:szCs w:val="21"/>
          <w:highlight w:val="none"/>
        </w:rPr>
        <w:t>32</w:t>
      </w:r>
      <w:r>
        <w:rPr>
          <w:rFonts w:hint="eastAsia" w:ascii="宋体" w:hAnsi="宋体" w:eastAsia="宋体" w:cs="宋体"/>
          <w:b/>
          <w:color w:val="auto"/>
          <w:szCs w:val="21"/>
          <w:highlight w:val="none"/>
          <w:lang w:val="zh-CN"/>
        </w:rPr>
        <w:t xml:space="preserve"> 真实性审查</w:t>
      </w:r>
      <w:bookmarkEnd w:id="317"/>
      <w:bookmarkEnd w:id="318"/>
      <w:bookmarkEnd w:id="319"/>
      <w:bookmarkEnd w:id="320"/>
      <w:bookmarkEnd w:id="321"/>
      <w:bookmarkEnd w:id="322"/>
      <w:bookmarkEnd w:id="323"/>
      <w:bookmarkEnd w:id="324"/>
      <w:bookmarkEnd w:id="325"/>
      <w:bookmarkEnd w:id="326"/>
    </w:p>
    <w:p w14:paraId="4D546FF1">
      <w:pPr>
        <w:autoSpaceDE w:val="0"/>
        <w:autoSpaceDN w:val="0"/>
        <w:adjustRightInd w:val="0"/>
        <w:snapToGrid w:val="0"/>
        <w:spacing w:line="360" w:lineRule="auto"/>
        <w:ind w:left="321" w:leftChars="-100" w:hanging="531" w:hangingChars="252"/>
        <w:jc w:val="left"/>
        <w:rPr>
          <w:rFonts w:ascii="宋体" w:hAnsi="宋体" w:eastAsia="宋体" w:cs="宋体"/>
          <w:b/>
          <w:color w:val="auto"/>
          <w:szCs w:val="21"/>
          <w:highlight w:val="none"/>
        </w:rPr>
      </w:pPr>
      <w:r>
        <w:rPr>
          <w:rFonts w:hint="eastAsia" w:ascii="宋体" w:hAnsi="宋体" w:eastAsia="宋体" w:cs="宋体"/>
          <w:b/>
          <w:color w:val="auto"/>
          <w:szCs w:val="21"/>
          <w:highlight w:val="none"/>
        </w:rPr>
        <w:t>32.1 在</w:t>
      </w:r>
      <w:r>
        <w:rPr>
          <w:rFonts w:hint="eastAsia" w:ascii="宋体" w:hAnsi="宋体" w:eastAsia="宋体" w:cs="Times New Roman"/>
          <w:b/>
          <w:color w:val="auto"/>
          <w:kern w:val="0"/>
          <w:szCs w:val="21"/>
          <w:highlight w:val="none"/>
        </w:rPr>
        <w:t>授予合同前，招标人（或其委托的招标代理机构）、或评标委员会有权组织对投标人的真实性审查。包括对投标人的资格证明文件、业绩证明文件、对招标文件实质性条款响应文件、履约能力证明文件的原件真实性进行核查。招标人</w:t>
      </w:r>
      <w:r>
        <w:rPr>
          <w:rFonts w:hint="eastAsia" w:ascii="宋体" w:hAnsi="宋体" w:eastAsia="宋体" w:cs="Times New Roman"/>
          <w:b/>
          <w:color w:val="auto"/>
          <w:szCs w:val="21"/>
          <w:highlight w:val="none"/>
          <w:lang w:val="zh-CN"/>
        </w:rPr>
        <w:t>如有需要，投标人有义务提供投标文件外其他相关证明资料原件（包括但不限于业绩合同对应的发票等）供招标人核查。</w:t>
      </w:r>
      <w:r>
        <w:rPr>
          <w:rFonts w:hint="eastAsia" w:ascii="宋体" w:hAnsi="宋体" w:eastAsia="宋体" w:cs="Times New Roman"/>
          <w:b/>
          <w:color w:val="auto"/>
          <w:kern w:val="0"/>
          <w:szCs w:val="21"/>
          <w:highlight w:val="none"/>
        </w:rPr>
        <w:t>若发现投标人提供虚假证明文件、虚假响应文件等弄虚作假行为的，或经审查确认其经营、财务状况发生较大变化（或者存在违法行为）导致无法按照投标文件的承诺履约的，或其明确表示不按照投标文件承诺履约的，等影响中标结果的行为，招标人有权按照评标委员会提出的中标候选人名单排序依次确定其他中标候选人为中标人或重新招标</w:t>
      </w:r>
      <w:r>
        <w:rPr>
          <w:rFonts w:hint="eastAsia" w:ascii="宋体" w:hAnsi="宋体" w:eastAsia="宋体" w:cs="宋体"/>
          <w:b/>
          <w:color w:val="auto"/>
          <w:szCs w:val="21"/>
          <w:highlight w:val="none"/>
        </w:rPr>
        <w:t>。</w:t>
      </w:r>
    </w:p>
    <w:p w14:paraId="49068BC0">
      <w:pPr>
        <w:autoSpaceDE w:val="0"/>
        <w:autoSpaceDN w:val="0"/>
        <w:adjustRightInd w:val="0"/>
        <w:snapToGrid w:val="0"/>
        <w:spacing w:line="360" w:lineRule="auto"/>
        <w:ind w:left="321" w:leftChars="-100" w:hanging="531" w:hangingChars="252"/>
        <w:jc w:val="left"/>
        <w:rPr>
          <w:rFonts w:ascii="宋体" w:hAnsi="宋体" w:eastAsia="宋体" w:cs="宋体"/>
          <w:b/>
          <w:color w:val="auto"/>
          <w:szCs w:val="21"/>
          <w:highlight w:val="none"/>
        </w:rPr>
      </w:pPr>
      <w:r>
        <w:rPr>
          <w:rFonts w:hint="eastAsia" w:ascii="宋体" w:hAnsi="宋体" w:eastAsia="宋体" w:cs="宋体"/>
          <w:b/>
          <w:color w:val="auto"/>
          <w:szCs w:val="21"/>
          <w:highlight w:val="none"/>
        </w:rPr>
        <w:t>32.2 投标人</w:t>
      </w:r>
      <w:r>
        <w:rPr>
          <w:rFonts w:hint="eastAsia" w:ascii="宋体" w:hAnsi="宋体" w:eastAsia="宋体" w:cs="Times New Roman"/>
          <w:b/>
          <w:color w:val="auto"/>
          <w:kern w:val="0"/>
          <w:szCs w:val="21"/>
          <w:highlight w:val="none"/>
        </w:rPr>
        <w:t>在招标人（或其委托的招标代理机构）、或评标委员会通知其提供</w:t>
      </w:r>
      <w:r>
        <w:rPr>
          <w:rFonts w:hint="eastAsia" w:ascii="宋体" w:hAnsi="宋体" w:eastAsia="宋体" w:cs="Times New Roman"/>
          <w:b/>
          <w:color w:val="auto"/>
          <w:szCs w:val="21"/>
          <w:highlight w:val="none"/>
          <w:lang w:val="zh-CN"/>
        </w:rPr>
        <w:t>上述投标文件或投标文件外其他相关（包括但不限于业绩合同对应的发票等）的证明资料原件</w:t>
      </w:r>
      <w:r>
        <w:rPr>
          <w:rFonts w:hint="eastAsia" w:ascii="宋体" w:hAnsi="宋体" w:eastAsia="宋体" w:cs="Times New Roman"/>
          <w:b/>
          <w:color w:val="auto"/>
          <w:kern w:val="0"/>
          <w:szCs w:val="21"/>
          <w:highlight w:val="none"/>
        </w:rPr>
        <w:t>进行核查的要求后，未能在约定的时间内提供原件进行核查的，视为投标人无法提供真实的资料，招标人有权按照评标委员会提出的中标候选人名单排序依次确定其他中标候选人为中标人或重新招标</w:t>
      </w:r>
      <w:r>
        <w:rPr>
          <w:rFonts w:hint="eastAsia" w:ascii="宋体" w:hAnsi="宋体" w:eastAsia="宋体" w:cs="宋体"/>
          <w:b/>
          <w:color w:val="auto"/>
          <w:szCs w:val="21"/>
          <w:highlight w:val="none"/>
        </w:rPr>
        <w:t>。</w:t>
      </w:r>
    </w:p>
    <w:p w14:paraId="5EC197D2">
      <w:pPr>
        <w:autoSpaceDE w:val="0"/>
        <w:autoSpaceDN w:val="0"/>
        <w:adjustRightInd w:val="0"/>
        <w:snapToGrid w:val="0"/>
        <w:spacing w:line="360" w:lineRule="auto"/>
        <w:ind w:left="321" w:leftChars="-100" w:hanging="531" w:hangingChars="252"/>
        <w:jc w:val="left"/>
        <w:rPr>
          <w:rFonts w:ascii="宋体" w:hAnsi="宋体" w:eastAsia="宋体" w:cs="宋体"/>
          <w:b/>
          <w:color w:val="auto"/>
          <w:szCs w:val="21"/>
          <w:highlight w:val="none"/>
        </w:rPr>
      </w:pPr>
      <w:r>
        <w:rPr>
          <w:rFonts w:hint="eastAsia" w:ascii="宋体" w:hAnsi="宋体" w:eastAsia="宋体" w:cs="宋体"/>
          <w:b/>
          <w:color w:val="auto"/>
          <w:szCs w:val="21"/>
          <w:highlight w:val="none"/>
        </w:rPr>
        <w:t>32.3 若投标人在投标或履约过程中存在提供虚假材料、</w:t>
      </w:r>
      <w:r>
        <w:rPr>
          <w:rFonts w:ascii="宋体" w:hAnsi="宋体" w:eastAsia="宋体" w:cs="宋体"/>
          <w:b/>
          <w:color w:val="auto"/>
          <w:szCs w:val="21"/>
          <w:highlight w:val="none"/>
        </w:rPr>
        <w:t>虚假响应</w:t>
      </w:r>
      <w:r>
        <w:rPr>
          <w:rFonts w:hint="eastAsia" w:ascii="宋体" w:hAnsi="宋体" w:eastAsia="宋体" w:cs="宋体"/>
          <w:b/>
          <w:color w:val="auto"/>
          <w:szCs w:val="21"/>
          <w:highlight w:val="none"/>
        </w:rPr>
        <w:t>招标</w:t>
      </w:r>
      <w:r>
        <w:rPr>
          <w:rFonts w:ascii="宋体" w:hAnsi="宋体" w:eastAsia="宋体" w:cs="宋体"/>
          <w:b/>
          <w:color w:val="auto"/>
          <w:szCs w:val="21"/>
          <w:highlight w:val="none"/>
        </w:rPr>
        <w:t>文件</w:t>
      </w:r>
      <w:r>
        <w:rPr>
          <w:rFonts w:hint="eastAsia" w:ascii="宋体" w:hAnsi="宋体" w:eastAsia="宋体" w:cs="宋体"/>
          <w:b/>
          <w:color w:val="auto"/>
          <w:szCs w:val="21"/>
          <w:highlight w:val="none"/>
        </w:rPr>
        <w:t>要求等弄虚作假行为，或未能根据</w:t>
      </w:r>
      <w:r>
        <w:rPr>
          <w:rFonts w:hint="eastAsia" w:ascii="宋体" w:hAnsi="宋体" w:eastAsia="宋体" w:cs="宋体"/>
          <w:b/>
          <w:color w:val="auto"/>
          <w:szCs w:val="21"/>
          <w:highlight w:val="none"/>
          <w:lang w:eastAsia="zh-CN"/>
        </w:rPr>
        <w:t>本投标人须知</w:t>
      </w:r>
      <w:r>
        <w:rPr>
          <w:rFonts w:hint="eastAsia" w:ascii="宋体" w:hAnsi="宋体" w:eastAsia="宋体" w:cs="宋体"/>
          <w:b/>
          <w:color w:val="auto"/>
          <w:szCs w:val="21"/>
          <w:highlight w:val="none"/>
        </w:rPr>
        <w:t>31</w:t>
      </w:r>
      <w:r>
        <w:rPr>
          <w:rFonts w:ascii="宋体" w:hAnsi="宋体" w:eastAsia="宋体" w:cs="宋体"/>
          <w:b/>
          <w:color w:val="auto"/>
          <w:szCs w:val="21"/>
          <w:highlight w:val="none"/>
        </w:rPr>
        <w:t>.2</w:t>
      </w:r>
      <w:r>
        <w:rPr>
          <w:rFonts w:hint="eastAsia" w:ascii="宋体" w:hAnsi="宋体" w:eastAsia="宋体" w:cs="宋体"/>
          <w:b/>
          <w:color w:val="auto"/>
          <w:szCs w:val="21"/>
          <w:highlight w:val="none"/>
        </w:rPr>
        <w:t>款约定按时提供原件进行核查的，</w:t>
      </w:r>
      <w:r>
        <w:rPr>
          <w:rFonts w:ascii="宋体" w:hAnsi="宋体" w:eastAsia="宋体" w:cs="宋体"/>
          <w:b/>
          <w:color w:val="auto"/>
          <w:szCs w:val="21"/>
          <w:highlight w:val="none"/>
        </w:rPr>
        <w:t>或不按照投标文件承诺履约</w:t>
      </w:r>
      <w:r>
        <w:rPr>
          <w:rFonts w:hint="eastAsia" w:ascii="宋体" w:hAnsi="宋体" w:eastAsia="宋体" w:cs="宋体"/>
          <w:b/>
          <w:color w:val="auto"/>
          <w:szCs w:val="21"/>
          <w:highlight w:val="none"/>
        </w:rPr>
        <w:t>或</w:t>
      </w:r>
      <w:r>
        <w:rPr>
          <w:rFonts w:hint="eastAsia" w:ascii="宋体" w:hAnsi="宋体" w:eastAsia="宋体" w:cs="宋体"/>
          <w:b/>
          <w:color w:val="auto"/>
          <w:szCs w:val="21"/>
          <w:highlight w:val="none"/>
          <w:lang w:eastAsia="zh-CN"/>
        </w:rPr>
        <w:t>撤销</w:t>
      </w:r>
      <w:r>
        <w:rPr>
          <w:rFonts w:hint="eastAsia" w:ascii="宋体" w:hAnsi="宋体" w:eastAsia="宋体" w:cs="宋体"/>
          <w:b/>
          <w:color w:val="auto"/>
          <w:szCs w:val="21"/>
          <w:highlight w:val="none"/>
        </w:rPr>
        <w:t>投标或放弃中标资格或</w:t>
      </w:r>
      <w:r>
        <w:rPr>
          <w:rFonts w:ascii="宋体" w:hAnsi="宋体" w:eastAsia="宋体" w:cs="宋体"/>
          <w:b/>
          <w:color w:val="auto"/>
          <w:szCs w:val="21"/>
          <w:highlight w:val="none"/>
        </w:rPr>
        <w:t>不按要求与招标人签订合同等影响中标结果的行为</w:t>
      </w:r>
      <w:r>
        <w:rPr>
          <w:rFonts w:hint="eastAsia" w:ascii="宋体" w:hAnsi="宋体" w:eastAsia="宋体" w:cs="宋体"/>
          <w:b/>
          <w:color w:val="auto"/>
          <w:szCs w:val="21"/>
          <w:highlight w:val="none"/>
        </w:rPr>
        <w:t>，因此导致投标人无法参与东莞市水务集团有限公司相关招标采购等活动的，由投标人自行承担全部后果。</w:t>
      </w:r>
    </w:p>
    <w:p w14:paraId="50A1C250">
      <w:pPr>
        <w:autoSpaceDE w:val="0"/>
        <w:autoSpaceDN w:val="0"/>
        <w:adjustRightInd w:val="0"/>
        <w:snapToGrid w:val="0"/>
        <w:spacing w:line="360" w:lineRule="auto"/>
        <w:jc w:val="left"/>
        <w:rPr>
          <w:rFonts w:ascii="宋体" w:hAnsi="宋体" w:eastAsia="宋体" w:cs="宋体"/>
          <w:color w:val="auto"/>
          <w:szCs w:val="21"/>
          <w:highlight w:val="none"/>
        </w:rPr>
      </w:pPr>
      <w:bookmarkStart w:id="327" w:name="_Toc465358971"/>
      <w:bookmarkStart w:id="328" w:name="_Toc466882019"/>
    </w:p>
    <w:p w14:paraId="08ABC70E">
      <w:pPr>
        <w:tabs>
          <w:tab w:val="left" w:pos="567"/>
        </w:tabs>
        <w:autoSpaceDE w:val="0"/>
        <w:autoSpaceDN w:val="0"/>
        <w:adjustRightInd w:val="0"/>
        <w:spacing w:line="360" w:lineRule="auto"/>
        <w:ind w:left="16" w:leftChars="-59" w:hanging="140" w:hangingChars="67"/>
        <w:outlineLvl w:val="2"/>
        <w:rPr>
          <w:rFonts w:ascii="宋体" w:hAnsi="宋体" w:eastAsia="宋体" w:cs="宋体"/>
          <w:color w:val="auto"/>
          <w:szCs w:val="21"/>
          <w:highlight w:val="none"/>
          <w:lang w:val="zh-CN"/>
        </w:rPr>
      </w:pPr>
      <w:bookmarkStart w:id="329" w:name="_Toc23672"/>
      <w:bookmarkStart w:id="330" w:name="_Toc8654"/>
      <w:bookmarkStart w:id="331" w:name="_Toc486167696"/>
      <w:bookmarkStart w:id="332" w:name="_Toc28884"/>
      <w:bookmarkStart w:id="333" w:name="_Toc195714253"/>
      <w:bookmarkStart w:id="334" w:name="_Toc32262"/>
      <w:bookmarkStart w:id="335" w:name="_Toc142508347"/>
      <w:bookmarkStart w:id="336" w:name="_Toc10867_WPSOffice_Level3"/>
      <w:r>
        <w:rPr>
          <w:rFonts w:hint="eastAsia" w:ascii="宋体" w:hAnsi="宋体" w:eastAsia="宋体" w:cs="宋体"/>
          <w:color w:val="auto"/>
          <w:szCs w:val="21"/>
          <w:highlight w:val="none"/>
        </w:rPr>
        <w:t>33</w:t>
      </w:r>
      <w:r>
        <w:rPr>
          <w:rFonts w:hint="eastAsia" w:ascii="宋体" w:hAnsi="宋体" w:eastAsia="宋体" w:cs="宋体"/>
          <w:color w:val="auto"/>
          <w:szCs w:val="21"/>
          <w:highlight w:val="none"/>
          <w:lang w:val="zh-CN"/>
        </w:rPr>
        <w:t xml:space="preserve"> 评标委员会和招标人接受或拒绝任何投标或所有投标的权利</w:t>
      </w:r>
      <w:bookmarkEnd w:id="327"/>
      <w:bookmarkEnd w:id="328"/>
      <w:bookmarkEnd w:id="329"/>
      <w:bookmarkEnd w:id="330"/>
      <w:bookmarkEnd w:id="331"/>
      <w:bookmarkEnd w:id="332"/>
      <w:bookmarkEnd w:id="333"/>
      <w:bookmarkEnd w:id="334"/>
      <w:bookmarkEnd w:id="335"/>
      <w:bookmarkEnd w:id="336"/>
    </w:p>
    <w:p w14:paraId="71F6D154">
      <w:pPr>
        <w:autoSpaceDE w:val="0"/>
        <w:autoSpaceDN w:val="0"/>
        <w:adjustRightInd w:val="0"/>
        <w:spacing w:line="360" w:lineRule="auto"/>
        <w:ind w:left="248" w:leftChars="118" w:firstLine="1"/>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在授予合同前的任何时候，招标人仍保留接受或拒绝任何投标，宣布招标程序无效或拒绝所有投标的权利，无需向受影响的投标人承担任何责任。</w:t>
      </w:r>
    </w:p>
    <w:p w14:paraId="7CCC39F6">
      <w:pPr>
        <w:autoSpaceDE w:val="0"/>
        <w:autoSpaceDN w:val="0"/>
        <w:adjustRightInd w:val="0"/>
        <w:snapToGrid w:val="0"/>
        <w:spacing w:line="360" w:lineRule="auto"/>
        <w:ind w:left="436" w:leftChars="-158" w:hanging="768" w:hangingChars="320"/>
        <w:jc w:val="left"/>
        <w:rPr>
          <w:rFonts w:ascii="宋体" w:hAnsi="宋体" w:eastAsia="宋体" w:cs="宋体"/>
          <w:color w:val="auto"/>
          <w:kern w:val="44"/>
          <w:sz w:val="24"/>
          <w:szCs w:val="24"/>
          <w:highlight w:val="none"/>
          <w:lang w:val="zh-CN"/>
        </w:rPr>
      </w:pPr>
      <w:bookmarkStart w:id="337" w:name="_Toc450662880"/>
    </w:p>
    <w:p w14:paraId="4AF09CCF">
      <w:pPr>
        <w:keepNext/>
        <w:keepLines/>
        <w:autoSpaceDE w:val="0"/>
        <w:autoSpaceDN w:val="0"/>
        <w:adjustRightInd w:val="0"/>
        <w:spacing w:line="360" w:lineRule="auto"/>
        <w:jc w:val="left"/>
        <w:outlineLvl w:val="0"/>
        <w:rPr>
          <w:rFonts w:ascii="宋体" w:hAnsi="宋体" w:eastAsia="宋体" w:cs="宋体"/>
          <w:b/>
          <w:bCs/>
          <w:color w:val="auto"/>
          <w:kern w:val="44"/>
          <w:szCs w:val="21"/>
          <w:highlight w:val="none"/>
          <w:lang w:val="zh-CN"/>
        </w:rPr>
      </w:pPr>
      <w:bookmarkStart w:id="338" w:name="_Toc486167697"/>
      <w:bookmarkStart w:id="339" w:name="_Toc16848_WPSOffice_Level2"/>
      <w:bookmarkStart w:id="340" w:name="_Toc140596907"/>
      <w:bookmarkStart w:id="341" w:name="_Toc27936"/>
      <w:bookmarkStart w:id="342" w:name="_Toc27480"/>
      <w:bookmarkStart w:id="343" w:name="_Toc23284"/>
      <w:bookmarkStart w:id="344" w:name="_Toc16789"/>
      <w:bookmarkStart w:id="345" w:name="_Toc142508348"/>
      <w:bookmarkStart w:id="346" w:name="_Toc195714254"/>
      <w:r>
        <w:rPr>
          <w:rFonts w:hint="eastAsia" w:ascii="宋体" w:hAnsi="宋体" w:eastAsia="宋体" w:cs="宋体"/>
          <w:b/>
          <w:bCs/>
          <w:color w:val="auto"/>
          <w:kern w:val="44"/>
          <w:szCs w:val="21"/>
          <w:highlight w:val="none"/>
          <w:lang w:val="zh-CN"/>
        </w:rPr>
        <w:t>六、授予合同</w:t>
      </w:r>
      <w:bookmarkEnd w:id="337"/>
      <w:bookmarkEnd w:id="338"/>
      <w:bookmarkEnd w:id="339"/>
      <w:bookmarkEnd w:id="340"/>
      <w:bookmarkEnd w:id="341"/>
      <w:bookmarkEnd w:id="342"/>
      <w:bookmarkEnd w:id="343"/>
      <w:bookmarkEnd w:id="344"/>
      <w:bookmarkEnd w:id="345"/>
      <w:bookmarkEnd w:id="346"/>
    </w:p>
    <w:p w14:paraId="3E32CB02">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347" w:name="_Toc12456"/>
      <w:bookmarkStart w:id="348" w:name="_Toc6401_WPSOffice_Level3"/>
      <w:bookmarkStart w:id="349" w:name="_Toc30988"/>
      <w:bookmarkStart w:id="350" w:name="_Toc450662881"/>
      <w:bookmarkStart w:id="351" w:name="_Toc142508349"/>
      <w:bookmarkStart w:id="352" w:name="_Toc29383"/>
      <w:bookmarkStart w:id="353" w:name="_Toc31713"/>
      <w:bookmarkStart w:id="354" w:name="_Toc195714255"/>
      <w:bookmarkStart w:id="355" w:name="_Toc486167698"/>
      <w:r>
        <w:rPr>
          <w:rFonts w:hint="eastAsia" w:ascii="宋体" w:hAnsi="宋体" w:eastAsia="宋体" w:cs="宋体"/>
          <w:color w:val="auto"/>
          <w:szCs w:val="21"/>
          <w:highlight w:val="none"/>
        </w:rPr>
        <w:t>34</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授予合同的准则</w:t>
      </w:r>
      <w:bookmarkEnd w:id="347"/>
      <w:bookmarkEnd w:id="348"/>
      <w:bookmarkEnd w:id="349"/>
      <w:bookmarkEnd w:id="350"/>
      <w:bookmarkEnd w:id="351"/>
      <w:bookmarkEnd w:id="352"/>
      <w:bookmarkEnd w:id="353"/>
      <w:bookmarkEnd w:id="354"/>
      <w:bookmarkEnd w:id="355"/>
    </w:p>
    <w:p w14:paraId="3D10E63A">
      <w:pPr>
        <w:tabs>
          <w:tab w:val="left" w:pos="645"/>
        </w:tabs>
        <w:autoSpaceDE w:val="0"/>
        <w:autoSpaceDN w:val="0"/>
        <w:adjustRightInd w:val="0"/>
        <w:spacing w:line="360" w:lineRule="auto"/>
        <w:ind w:left="330" w:leftChars="-100" w:right="44" w:rightChars="21" w:hanging="540"/>
        <w:rPr>
          <w:rFonts w:ascii="宋体" w:hAnsi="宋体" w:eastAsia="宋体" w:cs="宋体"/>
          <w:color w:val="auto"/>
          <w:szCs w:val="21"/>
          <w:highlight w:val="none"/>
          <w:lang w:val="zh-CN"/>
        </w:rPr>
      </w:pPr>
      <w:r>
        <w:rPr>
          <w:rFonts w:hint="eastAsia" w:ascii="宋体" w:hAnsi="宋体" w:eastAsia="宋体" w:cs="宋体"/>
          <w:color w:val="auto"/>
          <w:szCs w:val="21"/>
          <w:highlight w:val="none"/>
        </w:rPr>
        <w:t>34</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除第</w:t>
      </w:r>
      <w:r>
        <w:rPr>
          <w:rFonts w:hint="eastAsia" w:ascii="宋体" w:hAnsi="宋体" w:eastAsia="宋体" w:cs="宋体"/>
          <w:color w:val="auto"/>
          <w:szCs w:val="21"/>
          <w:highlight w:val="none"/>
        </w:rPr>
        <w:t>31</w:t>
      </w:r>
      <w:r>
        <w:rPr>
          <w:rFonts w:hint="eastAsia" w:ascii="宋体" w:hAnsi="宋体" w:eastAsia="宋体" w:cs="宋体"/>
          <w:color w:val="auto"/>
          <w:szCs w:val="21"/>
          <w:highlight w:val="none"/>
          <w:lang w:val="zh-CN"/>
        </w:rPr>
        <w:t>条、</w:t>
      </w:r>
      <w:r>
        <w:rPr>
          <w:rFonts w:hint="eastAsia" w:ascii="宋体" w:hAnsi="宋体" w:eastAsia="宋体" w:cs="宋体"/>
          <w:color w:val="auto"/>
          <w:szCs w:val="21"/>
          <w:highlight w:val="none"/>
        </w:rPr>
        <w:t>32</w:t>
      </w:r>
      <w:r>
        <w:rPr>
          <w:rFonts w:hint="eastAsia" w:ascii="宋体" w:hAnsi="宋体" w:eastAsia="宋体" w:cs="宋体"/>
          <w:color w:val="auto"/>
          <w:szCs w:val="21"/>
          <w:highlight w:val="none"/>
          <w:lang w:val="zh-CN"/>
        </w:rPr>
        <w:t>条</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Cs w:val="24"/>
          <w:highlight w:val="none"/>
        </w:rPr>
        <w:t>33</w:t>
      </w:r>
      <w:r>
        <w:rPr>
          <w:rFonts w:hint="eastAsia" w:ascii="宋体" w:hAnsi="宋体" w:eastAsia="宋体" w:cs="宋体"/>
          <w:color w:val="auto"/>
          <w:szCs w:val="21"/>
          <w:highlight w:val="none"/>
          <w:lang w:val="zh-CN"/>
        </w:rPr>
        <w:t>条规定外，招标人将合同授予其投标文件符合招标文件要求，并且能承诺履行合同，对招标人最为有利的投标人。</w:t>
      </w:r>
    </w:p>
    <w:p w14:paraId="09AAEAFB">
      <w:pPr>
        <w:numPr>
          <w:ilvl w:val="1"/>
          <w:numId w:val="0"/>
        </w:numPr>
        <w:tabs>
          <w:tab w:val="left" w:pos="540"/>
        </w:tabs>
        <w:autoSpaceDE w:val="0"/>
        <w:autoSpaceDN w:val="0"/>
        <w:adjustRightInd w:val="0"/>
        <w:spacing w:line="360" w:lineRule="auto"/>
        <w:ind w:left="330" w:leftChars="-100" w:right="44" w:rightChars="21" w:hanging="540"/>
        <w:rPr>
          <w:rFonts w:ascii="宋体" w:hAnsi="宋体" w:eastAsia="宋体" w:cs="宋体"/>
          <w:color w:val="auto"/>
          <w:szCs w:val="21"/>
          <w:highlight w:val="none"/>
          <w:lang w:val="zh-CN"/>
        </w:rPr>
      </w:pPr>
      <w:r>
        <w:rPr>
          <w:rFonts w:hint="eastAsia" w:ascii="宋体" w:hAnsi="宋体" w:eastAsia="宋体" w:cs="宋体"/>
          <w:color w:val="auto"/>
          <w:szCs w:val="21"/>
          <w:highlight w:val="none"/>
        </w:rPr>
        <w:t>34</w:t>
      </w:r>
      <w:r>
        <w:rPr>
          <w:rFonts w:hint="eastAsia" w:ascii="宋体" w:hAnsi="宋体" w:eastAsia="宋体" w:cs="宋体"/>
          <w:color w:val="auto"/>
          <w:szCs w:val="21"/>
          <w:highlight w:val="none"/>
          <w:lang w:val="zh-CN"/>
        </w:rPr>
        <w:t>.2 招标人依法</w:t>
      </w:r>
      <w:r>
        <w:rPr>
          <w:rFonts w:hint="eastAsia" w:ascii="宋体" w:hAnsi="宋体" w:eastAsia="宋体" w:cs="宋体"/>
          <w:color w:val="auto"/>
          <w:kern w:val="0"/>
          <w:szCs w:val="21"/>
          <w:highlight w:val="none"/>
        </w:rPr>
        <w:t>按照评标报告中推荐的中标候选人顺序</w:t>
      </w:r>
      <w:r>
        <w:rPr>
          <w:rFonts w:hint="eastAsia" w:ascii="宋体" w:hAnsi="宋体" w:eastAsia="宋体" w:cs="宋体"/>
          <w:color w:val="auto"/>
          <w:szCs w:val="21"/>
          <w:highlight w:val="none"/>
          <w:lang w:val="zh-CN"/>
        </w:rPr>
        <w:t>确定中标人。</w:t>
      </w:r>
    </w:p>
    <w:p w14:paraId="454C82F6">
      <w:pPr>
        <w:autoSpaceDE w:val="0"/>
        <w:autoSpaceDN w:val="0"/>
        <w:adjustRightInd w:val="0"/>
        <w:snapToGrid w:val="0"/>
        <w:spacing w:line="360" w:lineRule="auto"/>
        <w:ind w:left="315" w:leftChars="-100" w:hanging="525" w:hangingChars="250"/>
        <w:jc w:val="left"/>
        <w:rPr>
          <w:rFonts w:ascii="宋体" w:hAnsi="宋体" w:eastAsia="宋体" w:cs="宋体"/>
          <w:b/>
          <w:color w:val="auto"/>
          <w:kern w:val="0"/>
          <w:szCs w:val="21"/>
          <w:highlight w:val="none"/>
        </w:rPr>
      </w:pPr>
      <w:r>
        <w:rPr>
          <w:rFonts w:hint="eastAsia" w:ascii="宋体" w:hAnsi="宋体" w:eastAsia="宋体" w:cs="宋体"/>
          <w:color w:val="auto"/>
          <w:szCs w:val="21"/>
          <w:highlight w:val="none"/>
        </w:rPr>
        <w:t>34</w:t>
      </w:r>
      <w:r>
        <w:rPr>
          <w:rFonts w:hint="eastAsia" w:ascii="宋体" w:hAnsi="宋体" w:eastAsia="宋体" w:cs="宋体"/>
          <w:color w:val="auto"/>
          <w:kern w:val="0"/>
          <w:szCs w:val="21"/>
          <w:highlight w:val="none"/>
        </w:rPr>
        <w:t>.3 因不可抗力或自身原因不能履行合同的、不按要求与招标人签订合同、中标人放弃中标、中标资格被依法确认无效的，招标人可以按照评标委员会提出的中标候选人名单排序依次确定其他中标候选人为中标人或重新招标</w:t>
      </w:r>
      <w:r>
        <w:rPr>
          <w:rFonts w:hint="eastAsia" w:ascii="宋体" w:hAnsi="宋体" w:eastAsia="宋体" w:cs="宋体"/>
          <w:color w:val="auto"/>
          <w:szCs w:val="21"/>
          <w:highlight w:val="none"/>
          <w:lang w:val="zh-CN"/>
        </w:rPr>
        <w:t>。</w:t>
      </w:r>
    </w:p>
    <w:p w14:paraId="37201E57">
      <w:pPr>
        <w:autoSpaceDE w:val="0"/>
        <w:autoSpaceDN w:val="0"/>
        <w:adjustRightInd w:val="0"/>
        <w:snapToGrid w:val="0"/>
        <w:spacing w:line="360" w:lineRule="auto"/>
        <w:ind w:left="315" w:leftChars="-100" w:hanging="525" w:hangingChars="250"/>
        <w:jc w:val="left"/>
        <w:rPr>
          <w:rFonts w:ascii="宋体" w:hAnsi="宋体" w:eastAsia="宋体" w:cs="宋体"/>
          <w:color w:val="auto"/>
          <w:szCs w:val="21"/>
          <w:highlight w:val="none"/>
          <w:lang w:val="zh-CN"/>
        </w:rPr>
      </w:pPr>
      <w:bookmarkStart w:id="356" w:name="_Toc450662885"/>
    </w:p>
    <w:p w14:paraId="3781E9BB">
      <w:pPr>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357" w:name="_Toc18405"/>
      <w:bookmarkStart w:id="358" w:name="_Toc29250"/>
      <w:bookmarkStart w:id="359" w:name="_Toc8196"/>
      <w:bookmarkStart w:id="360" w:name="_Toc195714256"/>
      <w:bookmarkStart w:id="361" w:name="_Toc18984"/>
      <w:bookmarkStart w:id="362" w:name="_Toc6726_WPSOffice_Level3"/>
      <w:bookmarkStart w:id="363" w:name="_Toc486167699"/>
      <w:bookmarkStart w:id="364" w:name="_Toc142508350"/>
      <w:r>
        <w:rPr>
          <w:rFonts w:hint="eastAsia" w:ascii="宋体" w:hAnsi="宋体" w:eastAsia="宋体" w:cs="宋体"/>
          <w:color w:val="auto"/>
          <w:szCs w:val="21"/>
          <w:highlight w:val="none"/>
        </w:rPr>
        <w:t>35</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中标通知</w:t>
      </w:r>
      <w:bookmarkEnd w:id="356"/>
      <w:bookmarkEnd w:id="357"/>
      <w:bookmarkEnd w:id="358"/>
      <w:bookmarkEnd w:id="359"/>
      <w:bookmarkEnd w:id="360"/>
      <w:bookmarkEnd w:id="361"/>
      <w:bookmarkEnd w:id="362"/>
      <w:bookmarkEnd w:id="363"/>
      <w:bookmarkEnd w:id="364"/>
    </w:p>
    <w:p w14:paraId="7CA0611F">
      <w:pPr>
        <w:autoSpaceDE w:val="0"/>
        <w:autoSpaceDN w:val="0"/>
        <w:adjustRightInd w:val="0"/>
        <w:snapToGrid w:val="0"/>
        <w:spacing w:line="360" w:lineRule="auto"/>
        <w:ind w:left="315" w:leftChars="-100" w:hanging="525" w:hangingChars="250"/>
        <w:jc w:val="left"/>
        <w:rPr>
          <w:rFonts w:ascii="宋体" w:hAnsi="宋体" w:eastAsia="宋体" w:cs="宋体"/>
          <w:color w:val="auto"/>
          <w:szCs w:val="21"/>
          <w:highlight w:val="none"/>
          <w:lang w:val="zh-CN"/>
        </w:rPr>
      </w:pPr>
      <w:bookmarkStart w:id="365" w:name="_Toc450662886"/>
      <w:r>
        <w:rPr>
          <w:rFonts w:hint="eastAsia" w:ascii="宋体" w:hAnsi="宋体" w:eastAsia="宋体" w:cs="宋体"/>
          <w:color w:val="auto"/>
          <w:szCs w:val="21"/>
          <w:highlight w:val="none"/>
        </w:rPr>
        <w:t>35</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招标代理机构向中标人发出书面通知，中标通知书是合同的一个组成部分。</w:t>
      </w:r>
    </w:p>
    <w:p w14:paraId="77F32540">
      <w:pPr>
        <w:autoSpaceDE w:val="0"/>
        <w:autoSpaceDN w:val="0"/>
        <w:adjustRightInd w:val="0"/>
        <w:snapToGrid w:val="0"/>
        <w:spacing w:line="360" w:lineRule="auto"/>
        <w:ind w:left="315" w:leftChars="-100" w:hanging="525" w:hangingChars="250"/>
        <w:jc w:val="left"/>
        <w:rPr>
          <w:rFonts w:ascii="宋体" w:hAnsi="宋体" w:eastAsia="宋体" w:cs="宋体"/>
          <w:color w:val="auto"/>
          <w:szCs w:val="21"/>
          <w:highlight w:val="none"/>
          <w:lang w:val="zh-CN"/>
        </w:rPr>
      </w:pPr>
      <w:r>
        <w:rPr>
          <w:rFonts w:hint="eastAsia" w:ascii="宋体" w:hAnsi="宋体" w:eastAsia="宋体" w:cs="宋体"/>
          <w:color w:val="auto"/>
          <w:szCs w:val="21"/>
          <w:highlight w:val="none"/>
        </w:rPr>
        <w:t>35</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招标代理机构向中标人发出书面通知的同时，招标代理机构通知落选的投标人其投标文件未被接受而不提原因。</w:t>
      </w:r>
    </w:p>
    <w:p w14:paraId="0DF8AEA8">
      <w:pPr>
        <w:autoSpaceDE w:val="0"/>
        <w:autoSpaceDN w:val="0"/>
        <w:adjustRightInd w:val="0"/>
        <w:snapToGrid w:val="0"/>
        <w:spacing w:line="360" w:lineRule="auto"/>
        <w:ind w:left="315" w:leftChars="-100" w:hanging="525" w:hangingChars="250"/>
        <w:jc w:val="left"/>
        <w:rPr>
          <w:rFonts w:ascii="宋体" w:hAnsi="宋体" w:eastAsia="宋体" w:cs="宋体"/>
          <w:color w:val="auto"/>
          <w:szCs w:val="21"/>
          <w:highlight w:val="none"/>
          <w:lang w:val="zh-CN"/>
        </w:rPr>
      </w:pPr>
    </w:p>
    <w:p w14:paraId="521D3E12">
      <w:pPr>
        <w:tabs>
          <w:tab w:val="left" w:pos="567"/>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366" w:name="_Toc28020"/>
      <w:bookmarkStart w:id="367" w:name="_Toc9694_WPSOffice_Level3"/>
      <w:bookmarkStart w:id="368" w:name="_Toc142508351"/>
      <w:bookmarkStart w:id="369" w:name="_Toc486167700"/>
      <w:bookmarkStart w:id="370" w:name="_Toc18607"/>
      <w:bookmarkStart w:id="371" w:name="_Toc10367"/>
      <w:bookmarkStart w:id="372" w:name="_Toc195714257"/>
      <w:bookmarkStart w:id="373" w:name="_Toc19127"/>
      <w:r>
        <w:rPr>
          <w:rFonts w:hint="eastAsia" w:ascii="宋体" w:hAnsi="宋体" w:eastAsia="宋体" w:cs="宋体"/>
          <w:color w:val="auto"/>
          <w:szCs w:val="21"/>
          <w:highlight w:val="none"/>
        </w:rPr>
        <w:t>36</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签署合同</w:t>
      </w:r>
      <w:bookmarkEnd w:id="365"/>
      <w:bookmarkEnd w:id="366"/>
      <w:bookmarkEnd w:id="367"/>
      <w:bookmarkEnd w:id="368"/>
      <w:bookmarkEnd w:id="369"/>
      <w:bookmarkEnd w:id="370"/>
      <w:bookmarkEnd w:id="371"/>
      <w:bookmarkEnd w:id="372"/>
      <w:bookmarkEnd w:id="373"/>
    </w:p>
    <w:p w14:paraId="299627AC">
      <w:pPr>
        <w:tabs>
          <w:tab w:val="left" w:pos="540"/>
        </w:tabs>
        <w:autoSpaceDE w:val="0"/>
        <w:autoSpaceDN w:val="0"/>
        <w:adjustRightInd w:val="0"/>
        <w:spacing w:line="360" w:lineRule="auto"/>
        <w:ind w:left="330" w:leftChars="-100" w:right="15" w:rightChars="7" w:hanging="540"/>
        <w:rPr>
          <w:rFonts w:ascii="宋体" w:hAnsi="宋体" w:eastAsia="宋体" w:cs="宋体"/>
          <w:color w:val="auto"/>
          <w:szCs w:val="21"/>
          <w:highlight w:val="none"/>
          <w:lang w:val="zh-CN"/>
        </w:rPr>
      </w:pPr>
      <w:r>
        <w:rPr>
          <w:rFonts w:hint="eastAsia" w:ascii="宋体" w:hAnsi="宋体" w:eastAsia="宋体" w:cs="宋体"/>
          <w:color w:val="auto"/>
          <w:szCs w:val="21"/>
          <w:highlight w:val="none"/>
        </w:rPr>
        <w:t>36</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lang w:val="zh-CN"/>
        </w:rPr>
        <w:tab/>
      </w:r>
      <w:r>
        <w:rPr>
          <w:rFonts w:hint="eastAsia" w:ascii="宋体" w:hAnsi="宋体" w:eastAsia="宋体" w:cs="Times New Roman"/>
          <w:b/>
          <w:color w:val="auto"/>
          <w:szCs w:val="21"/>
          <w:highlight w:val="none"/>
          <w:u w:val="single"/>
          <w:lang w:val="zh-CN"/>
        </w:rPr>
        <w:t>中标人在自中标通知书发出之日起30日内，按照招标文件和中标人的投标文件的约定，与招标人签订书面合同，具体签订方式以招标人通知为准。否则招标人有权取消中标资格并按招标文件及法律、法规的规定进行处理</w:t>
      </w:r>
      <w:r>
        <w:rPr>
          <w:rFonts w:hint="eastAsia" w:ascii="宋体" w:hAnsi="宋体" w:eastAsia="宋体" w:cs="宋体"/>
          <w:color w:val="auto"/>
          <w:szCs w:val="21"/>
          <w:highlight w:val="none"/>
          <w:lang w:val="zh-CN"/>
        </w:rPr>
        <w:t>。</w:t>
      </w:r>
    </w:p>
    <w:p w14:paraId="040D4E4A">
      <w:pPr>
        <w:autoSpaceDE w:val="0"/>
        <w:autoSpaceDN w:val="0"/>
        <w:adjustRightInd w:val="0"/>
        <w:snapToGrid w:val="0"/>
        <w:spacing w:line="360" w:lineRule="auto"/>
        <w:ind w:left="315" w:leftChars="-100" w:hanging="525" w:hangingChars="250"/>
        <w:jc w:val="left"/>
        <w:rPr>
          <w:rFonts w:ascii="宋体" w:hAnsi="宋体" w:eastAsia="宋体" w:cs="宋体"/>
          <w:color w:val="auto"/>
          <w:szCs w:val="21"/>
          <w:highlight w:val="none"/>
          <w:lang w:val="zh-CN"/>
        </w:rPr>
      </w:pPr>
    </w:p>
    <w:p w14:paraId="24DA8127">
      <w:pPr>
        <w:tabs>
          <w:tab w:val="left" w:pos="360"/>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374" w:name="_Toc486167701"/>
      <w:bookmarkStart w:id="375" w:name="_Toc195714258"/>
      <w:bookmarkStart w:id="376" w:name="_Toc10513_WPSOffice_Level3"/>
      <w:bookmarkStart w:id="377" w:name="_Toc2841"/>
      <w:bookmarkStart w:id="378" w:name="_Toc8181"/>
      <w:bookmarkStart w:id="379" w:name="_Toc142508352"/>
      <w:bookmarkStart w:id="380" w:name="_Toc16066"/>
      <w:bookmarkStart w:id="381" w:name="_Toc450662887"/>
      <w:bookmarkStart w:id="382" w:name="_Toc5304"/>
      <w:r>
        <w:rPr>
          <w:rFonts w:hint="eastAsia" w:ascii="宋体" w:hAnsi="宋体" w:eastAsia="宋体" w:cs="宋体"/>
          <w:color w:val="auto"/>
          <w:szCs w:val="21"/>
          <w:highlight w:val="none"/>
        </w:rPr>
        <w:t>37</w:t>
      </w:r>
      <w:r>
        <w:rPr>
          <w:rFonts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履约担保</w:t>
      </w:r>
      <w:bookmarkEnd w:id="374"/>
      <w:bookmarkEnd w:id="375"/>
      <w:bookmarkEnd w:id="376"/>
      <w:bookmarkEnd w:id="377"/>
      <w:bookmarkEnd w:id="378"/>
      <w:bookmarkEnd w:id="379"/>
      <w:bookmarkEnd w:id="380"/>
      <w:bookmarkEnd w:id="381"/>
      <w:bookmarkEnd w:id="382"/>
    </w:p>
    <w:p w14:paraId="674AFBF3">
      <w:pPr>
        <w:numPr>
          <w:ilvl w:val="1"/>
          <w:numId w:val="0"/>
        </w:numPr>
        <w:autoSpaceDE w:val="0"/>
        <w:autoSpaceDN w:val="0"/>
        <w:adjustRightInd w:val="0"/>
        <w:spacing w:line="360" w:lineRule="auto"/>
        <w:ind w:left="354" w:leftChars="-100" w:right="15" w:rightChars="7" w:hanging="564" w:hangingChars="269"/>
        <w:rPr>
          <w:rFonts w:ascii="宋体" w:hAnsi="宋体" w:eastAsia="宋体" w:cs="宋体"/>
          <w:b/>
          <w:bCs/>
          <w:color w:val="auto"/>
          <w:szCs w:val="21"/>
          <w:highlight w:val="none"/>
          <w:lang w:val="zh-CN"/>
        </w:rPr>
      </w:pPr>
      <w:bookmarkStart w:id="383" w:name="_Toc465358977"/>
      <w:bookmarkStart w:id="384" w:name="_Toc466882025"/>
      <w:r>
        <w:rPr>
          <w:rFonts w:hint="eastAsia" w:ascii="宋体" w:hAnsi="宋体" w:eastAsia="宋体" w:cs="宋体"/>
          <w:bCs/>
          <w:color w:val="auto"/>
          <w:szCs w:val="21"/>
          <w:highlight w:val="none"/>
        </w:rPr>
        <w:t>37</w:t>
      </w:r>
      <w:r>
        <w:rPr>
          <w:rFonts w:hint="eastAsia" w:ascii="宋体" w:hAnsi="宋体" w:eastAsia="宋体" w:cs="宋体"/>
          <w:bCs/>
          <w:color w:val="auto"/>
          <w:szCs w:val="21"/>
          <w:highlight w:val="none"/>
          <w:lang w:val="zh-CN"/>
        </w:rPr>
        <w:t>.1</w:t>
      </w:r>
      <w:r>
        <w:rPr>
          <w:rFonts w:hint="eastAsia" w:ascii="宋体" w:hAnsi="宋体" w:eastAsia="宋体" w:cs="宋体"/>
          <w:b/>
          <w:bCs/>
          <w:color w:val="auto"/>
          <w:szCs w:val="21"/>
          <w:highlight w:val="none"/>
          <w:lang w:val="zh-CN"/>
        </w:rPr>
        <w:t xml:space="preserve"> </w:t>
      </w:r>
      <w:r>
        <w:rPr>
          <w:rFonts w:hint="eastAsia" w:ascii="宋体" w:hAnsi="宋体" w:eastAsia="宋体" w:cs="Times New Roman"/>
          <w:b/>
          <w:bCs/>
          <w:color w:val="auto"/>
          <w:szCs w:val="21"/>
          <w:highlight w:val="none"/>
          <w:u w:val="single"/>
          <w:lang w:val="zh-CN"/>
        </w:rPr>
        <w:t>中标人应在签订合同前，按本招标文件规定金额及形式要求，向招标人提交不可撤销银行履约保函（或履约保证金</w:t>
      </w:r>
      <w:r>
        <w:rPr>
          <w:rFonts w:hint="eastAsia" w:ascii="宋体" w:hAnsi="宋体" w:eastAsia="宋体" w:cs="Times New Roman"/>
          <w:b/>
          <w:bCs/>
          <w:color w:val="auto"/>
          <w:szCs w:val="21"/>
          <w:highlight w:val="none"/>
          <w:u w:val="single"/>
        </w:rPr>
        <w:t>或履约保证保险</w:t>
      </w:r>
      <w:r>
        <w:rPr>
          <w:rFonts w:hint="eastAsia" w:ascii="宋体" w:hAnsi="宋体" w:eastAsia="宋体" w:cs="Times New Roman"/>
          <w:b/>
          <w:bCs/>
          <w:color w:val="auto"/>
          <w:szCs w:val="21"/>
          <w:highlight w:val="none"/>
          <w:u w:val="single"/>
          <w:lang w:val="zh-CN"/>
        </w:rPr>
        <w:t>或担保公司履约担保书），作为履约担保（所需费用由中标人自行承担），</w:t>
      </w:r>
      <w:r>
        <w:rPr>
          <w:rFonts w:ascii="宋体" w:hAnsi="宋体" w:eastAsia="宋体" w:cs="Arial"/>
          <w:b/>
          <w:bCs/>
          <w:color w:val="auto"/>
          <w:kern w:val="0"/>
          <w:szCs w:val="24"/>
          <w:highlight w:val="none"/>
          <w:u w:val="single"/>
        </w:rPr>
        <w:t>否则招标人可取消中标人的中标资格，</w:t>
      </w:r>
      <w:r>
        <w:rPr>
          <w:rFonts w:hint="eastAsia" w:ascii="宋体" w:hAnsi="宋体" w:eastAsia="宋体" w:cs="Arial"/>
          <w:b/>
          <w:bCs/>
          <w:color w:val="auto"/>
          <w:kern w:val="0"/>
          <w:szCs w:val="24"/>
          <w:highlight w:val="none"/>
          <w:u w:val="single"/>
        </w:rPr>
        <w:t>不予退还其投标保证金。</w:t>
      </w:r>
      <w:r>
        <w:rPr>
          <w:rFonts w:hint="eastAsia" w:ascii="宋体" w:hAnsi="宋体" w:eastAsia="宋体" w:cs="Times New Roman"/>
          <w:b/>
          <w:bCs/>
          <w:color w:val="auto"/>
          <w:szCs w:val="21"/>
          <w:highlight w:val="none"/>
          <w:u w:val="single"/>
          <w:lang w:val="zh-CN"/>
        </w:rPr>
        <w:t>其中，采用履约保证金（银行转账形式）的金额为</w:t>
      </w:r>
      <w:r>
        <w:rPr>
          <w:rFonts w:hint="eastAsia" w:ascii="宋体" w:hAnsi="宋体" w:eastAsia="宋体" w:cs="Times New Roman"/>
          <w:b/>
          <w:bCs/>
          <w:color w:val="auto"/>
          <w:szCs w:val="21"/>
          <w:highlight w:val="none"/>
          <w:u w:val="single"/>
          <w:lang w:val="en-US" w:eastAsia="zh-CN"/>
        </w:rPr>
        <w:t>暂定</w:t>
      </w:r>
      <w:r>
        <w:rPr>
          <w:rFonts w:hint="eastAsia" w:ascii="宋体" w:hAnsi="宋体" w:eastAsia="宋体" w:cs="Times New Roman"/>
          <w:b/>
          <w:bCs/>
          <w:color w:val="auto"/>
          <w:szCs w:val="21"/>
          <w:highlight w:val="none"/>
          <w:u w:val="single"/>
          <w:lang w:val="zh-CN"/>
        </w:rPr>
        <w:t>合同价的5%，采用不可撤销银行履约保函形式的金额为</w:t>
      </w:r>
      <w:r>
        <w:rPr>
          <w:rFonts w:hint="eastAsia" w:ascii="宋体" w:hAnsi="宋体" w:eastAsia="宋体" w:cs="Times New Roman"/>
          <w:b/>
          <w:bCs/>
          <w:color w:val="auto"/>
          <w:szCs w:val="21"/>
          <w:highlight w:val="none"/>
          <w:u w:val="single"/>
          <w:lang w:val="en-US" w:eastAsia="zh-CN"/>
        </w:rPr>
        <w:t>暂定</w:t>
      </w:r>
      <w:r>
        <w:rPr>
          <w:rFonts w:hint="eastAsia" w:ascii="宋体" w:hAnsi="宋体" w:eastAsia="宋体" w:cs="Times New Roman"/>
          <w:b/>
          <w:bCs/>
          <w:color w:val="auto"/>
          <w:szCs w:val="21"/>
          <w:highlight w:val="none"/>
          <w:u w:val="single"/>
          <w:lang w:val="zh-CN"/>
        </w:rPr>
        <w:t>合同价的8%，采用</w:t>
      </w:r>
      <w:r>
        <w:rPr>
          <w:rFonts w:hint="eastAsia" w:ascii="宋体" w:hAnsi="宋体" w:eastAsia="宋体" w:cs="Times New Roman"/>
          <w:b/>
          <w:bCs/>
          <w:color w:val="auto"/>
          <w:szCs w:val="21"/>
          <w:highlight w:val="none"/>
          <w:u w:val="single"/>
        </w:rPr>
        <w:t>履约保证保险</w:t>
      </w:r>
      <w:r>
        <w:rPr>
          <w:rFonts w:hint="eastAsia" w:ascii="宋体" w:hAnsi="宋体" w:eastAsia="宋体" w:cs="Times New Roman"/>
          <w:b/>
          <w:bCs/>
          <w:color w:val="auto"/>
          <w:szCs w:val="21"/>
          <w:highlight w:val="none"/>
          <w:u w:val="single"/>
          <w:lang w:val="zh-CN"/>
        </w:rPr>
        <w:t>形式的金额为</w:t>
      </w:r>
      <w:r>
        <w:rPr>
          <w:rFonts w:hint="eastAsia" w:ascii="宋体" w:hAnsi="宋体" w:eastAsia="宋体" w:cs="Times New Roman"/>
          <w:b/>
          <w:bCs/>
          <w:color w:val="auto"/>
          <w:szCs w:val="21"/>
          <w:highlight w:val="none"/>
          <w:u w:val="single"/>
          <w:lang w:val="en-US" w:eastAsia="zh-CN"/>
        </w:rPr>
        <w:t>暂定</w:t>
      </w:r>
      <w:r>
        <w:rPr>
          <w:rFonts w:hint="eastAsia" w:ascii="宋体" w:hAnsi="宋体" w:eastAsia="宋体" w:cs="Times New Roman"/>
          <w:b/>
          <w:bCs/>
          <w:color w:val="auto"/>
          <w:szCs w:val="21"/>
          <w:highlight w:val="none"/>
          <w:u w:val="single"/>
          <w:lang w:val="zh-CN"/>
        </w:rPr>
        <w:t>合同价的8%，采用担保公司履约担保书形式的金额为</w:t>
      </w:r>
      <w:r>
        <w:rPr>
          <w:rFonts w:hint="eastAsia" w:ascii="宋体" w:hAnsi="宋体" w:eastAsia="宋体" w:cs="Times New Roman"/>
          <w:b/>
          <w:bCs/>
          <w:color w:val="auto"/>
          <w:szCs w:val="21"/>
          <w:highlight w:val="none"/>
          <w:u w:val="single"/>
          <w:lang w:val="en-US" w:eastAsia="zh-CN"/>
        </w:rPr>
        <w:t>暂定</w:t>
      </w:r>
      <w:r>
        <w:rPr>
          <w:rFonts w:hint="eastAsia" w:ascii="宋体" w:hAnsi="宋体" w:eastAsia="宋体" w:cs="Times New Roman"/>
          <w:b/>
          <w:bCs/>
          <w:color w:val="auto"/>
          <w:szCs w:val="21"/>
          <w:highlight w:val="none"/>
          <w:u w:val="single"/>
          <w:lang w:val="zh-CN"/>
        </w:rPr>
        <w:t>合同价的</w:t>
      </w:r>
      <w:r>
        <w:rPr>
          <w:rFonts w:ascii="宋体" w:hAnsi="宋体" w:eastAsia="宋体" w:cs="Times New Roman"/>
          <w:b/>
          <w:bCs/>
          <w:color w:val="auto"/>
          <w:szCs w:val="21"/>
          <w:highlight w:val="none"/>
          <w:u w:val="single"/>
          <w:lang w:val="zh-CN"/>
        </w:rPr>
        <w:t>10</w:t>
      </w:r>
      <w:r>
        <w:rPr>
          <w:rFonts w:hint="eastAsia" w:ascii="宋体" w:hAnsi="宋体" w:eastAsia="宋体" w:cs="Times New Roman"/>
          <w:b/>
          <w:bCs/>
          <w:color w:val="auto"/>
          <w:szCs w:val="21"/>
          <w:highlight w:val="none"/>
          <w:u w:val="single"/>
          <w:lang w:val="zh-CN"/>
        </w:rPr>
        <w:t>%。</w:t>
      </w:r>
      <w:r>
        <w:rPr>
          <w:rFonts w:hint="eastAsia" w:ascii="宋体" w:hAnsi="宋体" w:eastAsia="宋体" w:cs="Arial"/>
          <w:bCs/>
          <w:color w:val="auto"/>
          <w:kern w:val="0"/>
          <w:szCs w:val="24"/>
          <w:highlight w:val="none"/>
        </w:rPr>
        <w:t>合同履行过程中，中标人</w:t>
      </w:r>
      <w:r>
        <w:rPr>
          <w:rFonts w:hint="eastAsia" w:ascii="宋体" w:hAnsi="宋体" w:eastAsia="宋体" w:cs="Arial"/>
          <w:color w:val="auto"/>
          <w:kern w:val="0"/>
          <w:szCs w:val="24"/>
          <w:highlight w:val="none"/>
        </w:rPr>
        <w:t>给招标人造成的损失超过履约担保数额的，中标人还应当对超过部分予以赔偿，招标人并依法追究中标人的相应责任。</w:t>
      </w:r>
    </w:p>
    <w:p w14:paraId="570BBB58">
      <w:pPr>
        <w:tabs>
          <w:tab w:val="left" w:pos="360"/>
          <w:tab w:val="left" w:pos="4725"/>
        </w:tabs>
        <w:autoSpaceDE w:val="0"/>
        <w:autoSpaceDN w:val="0"/>
        <w:adjustRightInd w:val="0"/>
        <w:spacing w:line="360" w:lineRule="auto"/>
        <w:ind w:left="315" w:leftChars="-100" w:hanging="525" w:hangingChars="25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37.2 </w:t>
      </w:r>
      <w:r>
        <w:rPr>
          <w:rFonts w:hint="eastAsia" w:ascii="宋体" w:hAnsi="宋体" w:eastAsia="宋体" w:cs="Times New Roman"/>
          <w:color w:val="auto"/>
          <w:kern w:val="0"/>
          <w:szCs w:val="21"/>
          <w:highlight w:val="none"/>
        </w:rPr>
        <w:t>履约担保用于补偿招标人因中标人不能完全履行其合同义务而蒙受的损失或其他合同约定的事项。如发生下列任一情况时，招标人有权依合同追究违约责任外，同时有权提取履约担保并进行相应处理</w:t>
      </w:r>
      <w:r>
        <w:rPr>
          <w:rFonts w:hint="eastAsia" w:ascii="宋体" w:hAnsi="宋体" w:eastAsia="宋体" w:cs="宋体"/>
          <w:color w:val="auto"/>
          <w:kern w:val="0"/>
          <w:szCs w:val="21"/>
          <w:highlight w:val="none"/>
        </w:rPr>
        <w:t>：</w:t>
      </w:r>
    </w:p>
    <w:p w14:paraId="038F4BAE">
      <w:pPr>
        <w:tabs>
          <w:tab w:val="left" w:pos="360"/>
          <w:tab w:val="left" w:pos="4725"/>
        </w:tabs>
        <w:autoSpaceDE w:val="0"/>
        <w:autoSpaceDN w:val="0"/>
        <w:adjustRightInd w:val="0"/>
        <w:spacing w:line="360" w:lineRule="auto"/>
        <w:ind w:left="357" w:leftChars="-10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1）</w:t>
      </w:r>
      <w:r>
        <w:rPr>
          <w:rFonts w:hint="eastAsia" w:ascii="宋体" w:hAnsi="宋体" w:eastAsia="宋体" w:cs="Times New Roman"/>
          <w:color w:val="auto"/>
          <w:kern w:val="0"/>
          <w:szCs w:val="21"/>
          <w:highlight w:val="none"/>
        </w:rPr>
        <w:t>中标人将合同项下中标人的权利义务全部转让给第三方，或未经招标人书面同意将部分权利义务转让给第三方的，招标人有权没收其履约担保。</w:t>
      </w:r>
    </w:p>
    <w:p w14:paraId="5A34A9A2">
      <w:pPr>
        <w:tabs>
          <w:tab w:val="left" w:pos="360"/>
          <w:tab w:val="left" w:pos="4725"/>
        </w:tabs>
        <w:autoSpaceDE w:val="0"/>
        <w:autoSpaceDN w:val="0"/>
        <w:adjustRightInd w:val="0"/>
        <w:spacing w:line="360" w:lineRule="auto"/>
        <w:ind w:left="357" w:leftChars="-10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2）在合同履行期间，中标人</w:t>
      </w:r>
      <w:r>
        <w:rPr>
          <w:rFonts w:hint="eastAsia" w:ascii="宋体" w:hAnsi="宋体" w:eastAsia="宋体" w:cs="Times New Roman"/>
          <w:color w:val="auto"/>
          <w:kern w:val="0"/>
          <w:szCs w:val="21"/>
          <w:highlight w:val="none"/>
        </w:rPr>
        <w:t>怠于履行合同义务，经招标人通知或要求承担违约金后仍拒不改正的，招标人可依法没收或适当扣除其履约担保。</w:t>
      </w:r>
    </w:p>
    <w:p w14:paraId="5EE3CA44">
      <w:pPr>
        <w:tabs>
          <w:tab w:val="left" w:pos="360"/>
          <w:tab w:val="left" w:pos="4725"/>
        </w:tabs>
        <w:autoSpaceDE w:val="0"/>
        <w:autoSpaceDN w:val="0"/>
        <w:adjustRightInd w:val="0"/>
        <w:spacing w:line="360" w:lineRule="auto"/>
        <w:ind w:left="357" w:leftChars="-10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3）在合同履行期间，因中标人</w:t>
      </w:r>
      <w:r>
        <w:rPr>
          <w:rFonts w:hint="eastAsia" w:ascii="宋体" w:hAnsi="宋体" w:eastAsia="宋体" w:cs="Times New Roman"/>
          <w:color w:val="auto"/>
          <w:kern w:val="0"/>
          <w:szCs w:val="21"/>
          <w:highlight w:val="none"/>
        </w:rPr>
        <w:t>货物、</w:t>
      </w:r>
      <w:r>
        <w:rPr>
          <w:rFonts w:ascii="宋体" w:hAnsi="宋体" w:eastAsia="宋体" w:cs="Times New Roman"/>
          <w:color w:val="auto"/>
          <w:kern w:val="0"/>
          <w:szCs w:val="21"/>
          <w:highlight w:val="none"/>
        </w:rPr>
        <w:t>服务质量问题造成损害、侵权损失（包括但不限于招标人经济损失、第三人人身财产损失等）</w:t>
      </w:r>
      <w:r>
        <w:rPr>
          <w:rFonts w:hint="eastAsia" w:ascii="宋体" w:hAnsi="宋体" w:eastAsia="宋体" w:cs="Times New Roman"/>
          <w:color w:val="auto"/>
          <w:kern w:val="0"/>
          <w:szCs w:val="21"/>
          <w:highlight w:val="none"/>
        </w:rPr>
        <w:t>、拖欠原材料供应商货款或与其所雇用员工发生劳资纠纷、上访、闹事或其他影响招标人生产经营等情况而其未及时妥善处理的</w:t>
      </w:r>
      <w:r>
        <w:rPr>
          <w:rFonts w:ascii="宋体" w:hAnsi="宋体" w:eastAsia="宋体" w:cs="Times New Roman"/>
          <w:color w:val="auto"/>
          <w:kern w:val="0"/>
          <w:szCs w:val="21"/>
          <w:highlight w:val="none"/>
        </w:rPr>
        <w:t>，</w:t>
      </w:r>
      <w:r>
        <w:rPr>
          <w:rFonts w:hint="eastAsia" w:ascii="宋体" w:hAnsi="宋体" w:eastAsia="宋体" w:cs="Times New Roman"/>
          <w:color w:val="auto"/>
          <w:kern w:val="0"/>
          <w:szCs w:val="21"/>
          <w:highlight w:val="none"/>
        </w:rPr>
        <w:t>招标人有权使用履约担保予以支付或作出相应处理，由此产生的一切法律后果由中标人承担。</w:t>
      </w:r>
    </w:p>
    <w:p w14:paraId="11F99F94">
      <w:pPr>
        <w:tabs>
          <w:tab w:val="left" w:pos="360"/>
          <w:tab w:val="left" w:pos="4725"/>
        </w:tabs>
        <w:autoSpaceDE w:val="0"/>
        <w:autoSpaceDN w:val="0"/>
        <w:adjustRightInd w:val="0"/>
        <w:spacing w:line="360" w:lineRule="auto"/>
        <w:ind w:left="357" w:leftChars="-10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4）在合同履行期间，中标人违约产生的违约金、赔偿、罚款或其他应付费用等款项，招标人有权直接从未付款项中直接扣除或启用履约</w:t>
      </w:r>
      <w:r>
        <w:rPr>
          <w:rFonts w:hint="eastAsia" w:ascii="宋体" w:hAnsi="宋体" w:eastAsia="宋体" w:cs="Times New Roman"/>
          <w:color w:val="auto"/>
          <w:kern w:val="0"/>
          <w:szCs w:val="21"/>
          <w:highlight w:val="none"/>
        </w:rPr>
        <w:t>担保</w:t>
      </w:r>
      <w:r>
        <w:rPr>
          <w:rFonts w:ascii="宋体" w:hAnsi="宋体" w:eastAsia="宋体" w:cs="Times New Roman"/>
          <w:color w:val="auto"/>
          <w:kern w:val="0"/>
          <w:szCs w:val="21"/>
          <w:highlight w:val="none"/>
        </w:rPr>
        <w:t>予以支付。</w:t>
      </w:r>
    </w:p>
    <w:p w14:paraId="0E22CFAD">
      <w:pPr>
        <w:tabs>
          <w:tab w:val="left" w:pos="360"/>
          <w:tab w:val="left" w:pos="4725"/>
        </w:tabs>
        <w:autoSpaceDE w:val="0"/>
        <w:autoSpaceDN w:val="0"/>
        <w:adjustRightInd w:val="0"/>
        <w:spacing w:line="360" w:lineRule="auto"/>
        <w:ind w:left="357" w:leftChars="-10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5）合同期内，中标人不能及时完成合同某项义务的，招标人有权提取履约</w:t>
      </w:r>
      <w:r>
        <w:rPr>
          <w:rFonts w:hint="eastAsia" w:ascii="宋体" w:hAnsi="宋体" w:eastAsia="宋体" w:cs="Times New Roman"/>
          <w:color w:val="auto"/>
          <w:kern w:val="0"/>
          <w:szCs w:val="21"/>
          <w:highlight w:val="none"/>
        </w:rPr>
        <w:t>担保</w:t>
      </w:r>
      <w:r>
        <w:rPr>
          <w:rFonts w:ascii="宋体" w:hAnsi="宋体" w:eastAsia="宋体" w:cs="Times New Roman"/>
          <w:color w:val="auto"/>
          <w:kern w:val="0"/>
          <w:szCs w:val="21"/>
          <w:highlight w:val="none"/>
        </w:rPr>
        <w:t>用于处理该项工作。</w:t>
      </w:r>
    </w:p>
    <w:p w14:paraId="29F77868">
      <w:pPr>
        <w:tabs>
          <w:tab w:val="left" w:pos="360"/>
          <w:tab w:val="left" w:pos="4725"/>
        </w:tabs>
        <w:autoSpaceDE w:val="0"/>
        <w:autoSpaceDN w:val="0"/>
        <w:adjustRightInd w:val="0"/>
        <w:spacing w:line="360" w:lineRule="auto"/>
        <w:ind w:left="357" w:leftChars="-10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6）其他根据本合同约定或法律规定，招标人可启用履约</w:t>
      </w:r>
      <w:r>
        <w:rPr>
          <w:rFonts w:hint="eastAsia" w:ascii="宋体" w:hAnsi="宋体" w:eastAsia="宋体" w:cs="Times New Roman"/>
          <w:color w:val="auto"/>
          <w:kern w:val="0"/>
          <w:szCs w:val="21"/>
          <w:highlight w:val="none"/>
        </w:rPr>
        <w:t>担保</w:t>
      </w:r>
      <w:r>
        <w:rPr>
          <w:rFonts w:ascii="宋体" w:hAnsi="宋体" w:eastAsia="宋体" w:cs="Times New Roman"/>
          <w:color w:val="auto"/>
          <w:kern w:val="0"/>
          <w:szCs w:val="21"/>
          <w:highlight w:val="none"/>
        </w:rPr>
        <w:t>的情形。</w:t>
      </w:r>
    </w:p>
    <w:p w14:paraId="14444DF9">
      <w:pPr>
        <w:tabs>
          <w:tab w:val="left" w:pos="360"/>
          <w:tab w:val="left" w:pos="4725"/>
        </w:tabs>
        <w:autoSpaceDE w:val="0"/>
        <w:autoSpaceDN w:val="0"/>
        <w:adjustRightInd w:val="0"/>
        <w:spacing w:line="360" w:lineRule="auto"/>
        <w:ind w:left="315" w:leftChars="-100" w:hanging="525" w:hangingChars="25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37.3  履约担保应符合如下规定：</w:t>
      </w:r>
    </w:p>
    <w:p w14:paraId="45E4EFB5">
      <w:pPr>
        <w:tabs>
          <w:tab w:val="left" w:pos="360"/>
          <w:tab w:val="left" w:pos="4725"/>
        </w:tabs>
        <w:autoSpaceDE w:val="0"/>
        <w:autoSpaceDN w:val="0"/>
        <w:adjustRightInd w:val="0"/>
        <w:spacing w:line="360" w:lineRule="auto"/>
        <w:ind w:left="357" w:leftChars="-10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rPr>
        <w:t>出具履约保函的银行必须是</w:t>
      </w:r>
      <w:r>
        <w:rPr>
          <w:rFonts w:hint="eastAsia" w:ascii="宋体" w:hAnsi="宋体" w:eastAsia="宋体" w:cs="Times New Roman"/>
          <w:color w:val="auto"/>
          <w:kern w:val="0"/>
          <w:szCs w:val="21"/>
          <w:highlight w:val="none"/>
        </w:rPr>
        <w:t>境内</w:t>
      </w:r>
      <w:r>
        <w:rPr>
          <w:rFonts w:ascii="宋体" w:hAnsi="宋体" w:eastAsia="宋体" w:cs="Times New Roman"/>
          <w:color w:val="auto"/>
          <w:kern w:val="0"/>
          <w:szCs w:val="21"/>
          <w:highlight w:val="none"/>
        </w:rPr>
        <w:t>支行一级以上机构，并经招标人同意，执行本款时所发生的费用由中标人</w:t>
      </w:r>
      <w:r>
        <w:rPr>
          <w:rFonts w:hint="eastAsia" w:ascii="宋体" w:hAnsi="宋体" w:eastAsia="宋体" w:cs="Times New Roman"/>
          <w:color w:val="auto"/>
          <w:kern w:val="0"/>
          <w:szCs w:val="21"/>
          <w:highlight w:val="none"/>
        </w:rPr>
        <w:t>承担</w:t>
      </w:r>
      <w:r>
        <w:rPr>
          <w:rFonts w:ascii="宋体" w:hAnsi="宋体" w:eastAsia="宋体" w:cs="Times New Roman"/>
          <w:color w:val="auto"/>
          <w:kern w:val="0"/>
          <w:szCs w:val="21"/>
          <w:highlight w:val="none"/>
        </w:rPr>
        <w:t>。</w:t>
      </w:r>
    </w:p>
    <w:p w14:paraId="730E97AD">
      <w:pPr>
        <w:tabs>
          <w:tab w:val="left" w:pos="360"/>
          <w:tab w:val="left" w:pos="4725"/>
        </w:tabs>
        <w:autoSpaceDE w:val="0"/>
        <w:autoSpaceDN w:val="0"/>
        <w:adjustRightInd w:val="0"/>
        <w:spacing w:line="360" w:lineRule="auto"/>
        <w:ind w:left="357" w:leftChars="-10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r>
        <w:rPr>
          <w:rFonts w:ascii="宋体" w:hAnsi="宋体" w:eastAsia="宋体" w:cs="Times New Roman"/>
          <w:color w:val="auto"/>
          <w:kern w:val="0"/>
          <w:szCs w:val="21"/>
          <w:highlight w:val="none"/>
        </w:rPr>
        <w:t>履约担保格式应采用招标文件中提供的（格式参见第</w:t>
      </w:r>
      <w:r>
        <w:rPr>
          <w:rFonts w:hint="eastAsia" w:ascii="宋体" w:hAnsi="宋体" w:eastAsia="宋体" w:cs="Times New Roman"/>
          <w:color w:val="auto"/>
          <w:kern w:val="0"/>
          <w:szCs w:val="21"/>
          <w:highlight w:val="none"/>
        </w:rPr>
        <w:t>五篇</w:t>
      </w:r>
      <w:r>
        <w:rPr>
          <w:rFonts w:ascii="宋体" w:hAnsi="宋体" w:eastAsia="宋体" w:cs="Times New Roman"/>
          <w:color w:val="auto"/>
          <w:kern w:val="0"/>
          <w:szCs w:val="21"/>
          <w:highlight w:val="none"/>
        </w:rPr>
        <w:t>），</w:t>
      </w:r>
      <w:r>
        <w:rPr>
          <w:rFonts w:hint="eastAsia" w:ascii="宋体" w:hAnsi="宋体" w:eastAsia="宋体" w:cs="Times New Roman"/>
          <w:color w:val="auto"/>
          <w:kern w:val="0"/>
          <w:szCs w:val="21"/>
          <w:highlight w:val="none"/>
        </w:rPr>
        <w:t>投标人如以履约保函（或履约保证保险或担保公司履约担保书）形式提供履约担保的，投标前应当自行向其拟申请开具保函的银行（或保险或担保）机构落实履约保函（或履约保证保险或担保公司履约担保书）格式情况，以确保能按本招标文件规定的格式提供保函。</w:t>
      </w:r>
      <w:r>
        <w:rPr>
          <w:rFonts w:ascii="宋体" w:hAnsi="宋体" w:eastAsia="宋体" w:cs="Times New Roman"/>
          <w:color w:val="auto"/>
          <w:kern w:val="0"/>
          <w:szCs w:val="21"/>
          <w:highlight w:val="none"/>
        </w:rPr>
        <w:t>如使用其他格式的履约保函</w:t>
      </w:r>
      <w:r>
        <w:rPr>
          <w:rFonts w:hint="eastAsia" w:ascii="宋体" w:hAnsi="宋体" w:eastAsia="宋体" w:cs="Times New Roman"/>
          <w:color w:val="auto"/>
          <w:kern w:val="0"/>
          <w:szCs w:val="21"/>
          <w:highlight w:val="none"/>
        </w:rPr>
        <w:t>（或履约保证保险或担保公司履约担保书）</w:t>
      </w:r>
      <w:r>
        <w:rPr>
          <w:rFonts w:ascii="宋体" w:hAnsi="宋体" w:eastAsia="宋体" w:cs="Times New Roman"/>
          <w:color w:val="auto"/>
          <w:kern w:val="0"/>
          <w:szCs w:val="21"/>
          <w:highlight w:val="none"/>
        </w:rPr>
        <w:t>，须事先经招标人的书面</w:t>
      </w:r>
      <w:r>
        <w:rPr>
          <w:rFonts w:hint="eastAsia" w:ascii="宋体" w:hAnsi="宋体" w:eastAsia="宋体" w:cs="Times New Roman"/>
          <w:color w:val="auto"/>
          <w:kern w:val="0"/>
          <w:szCs w:val="21"/>
          <w:highlight w:val="none"/>
        </w:rPr>
        <w:t>同意</w:t>
      </w:r>
      <w:r>
        <w:rPr>
          <w:rFonts w:ascii="宋体" w:hAnsi="宋体" w:eastAsia="宋体" w:cs="Times New Roman"/>
          <w:color w:val="auto"/>
          <w:kern w:val="0"/>
          <w:szCs w:val="21"/>
          <w:highlight w:val="none"/>
        </w:rPr>
        <w:t>。</w:t>
      </w:r>
    </w:p>
    <w:p w14:paraId="35BAC417">
      <w:pPr>
        <w:tabs>
          <w:tab w:val="left" w:pos="360"/>
          <w:tab w:val="left" w:pos="4725"/>
        </w:tabs>
        <w:autoSpaceDE w:val="0"/>
        <w:autoSpaceDN w:val="0"/>
        <w:adjustRightInd w:val="0"/>
        <w:spacing w:line="360" w:lineRule="auto"/>
        <w:ind w:left="357" w:leftChars="-10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3</w:t>
      </w:r>
      <w:r>
        <w:rPr>
          <w:rFonts w:hint="eastAsia" w:ascii="宋体" w:hAnsi="宋体" w:eastAsia="宋体" w:cs="Times New Roman"/>
          <w:color w:val="auto"/>
          <w:kern w:val="0"/>
          <w:szCs w:val="21"/>
          <w:highlight w:val="none"/>
        </w:rPr>
        <w:t>）提供担保的担保机构经济性质须为东莞市国有企业，或政府性融资担保机构（中标人须提供能证明其属于政府性融资担保机构的证明文件），并经招标人同意，执行本款时所发生的费用由中标人承担。如招标人合同条款接受担保公司预付款担保函的，对担保机构要求参照本条执行</w:t>
      </w:r>
      <w:r>
        <w:rPr>
          <w:rFonts w:ascii="宋体" w:hAnsi="宋体" w:eastAsia="宋体" w:cs="Times New Roman"/>
          <w:color w:val="auto"/>
          <w:kern w:val="0"/>
          <w:szCs w:val="21"/>
          <w:highlight w:val="none"/>
        </w:rPr>
        <w:t>。</w:t>
      </w:r>
    </w:p>
    <w:p w14:paraId="22A88871">
      <w:pPr>
        <w:tabs>
          <w:tab w:val="left" w:pos="360"/>
          <w:tab w:val="left" w:pos="4725"/>
        </w:tabs>
        <w:autoSpaceDE w:val="0"/>
        <w:autoSpaceDN w:val="0"/>
        <w:adjustRightInd w:val="0"/>
        <w:spacing w:line="360" w:lineRule="auto"/>
        <w:ind w:left="357" w:leftChars="-10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w:t>
      </w:r>
      <w:r>
        <w:rPr>
          <w:rFonts w:ascii="宋体" w:hAnsi="宋体" w:eastAsia="宋体" w:cs="Times New Roman"/>
          <w:color w:val="auto"/>
          <w:kern w:val="0"/>
          <w:szCs w:val="21"/>
          <w:highlight w:val="none"/>
        </w:rPr>
        <w:t>如果</w:t>
      </w:r>
      <w:r>
        <w:rPr>
          <w:rFonts w:hint="eastAsia" w:ascii="宋体" w:hAnsi="宋体" w:eastAsia="宋体" w:cs="Times New Roman"/>
          <w:color w:val="auto"/>
          <w:kern w:val="0"/>
          <w:szCs w:val="21"/>
          <w:highlight w:val="none"/>
        </w:rPr>
        <w:t>中标</w:t>
      </w:r>
      <w:r>
        <w:rPr>
          <w:rFonts w:ascii="宋体" w:hAnsi="宋体" w:eastAsia="宋体" w:cs="Times New Roman"/>
          <w:color w:val="auto"/>
          <w:kern w:val="0"/>
          <w:szCs w:val="21"/>
          <w:highlight w:val="none"/>
        </w:rPr>
        <w:t>人提交的履约担保的有效期届满时间先于招标文件、合同文件要求的，</w:t>
      </w:r>
      <w:r>
        <w:rPr>
          <w:rFonts w:hint="eastAsia" w:ascii="宋体" w:hAnsi="宋体" w:eastAsia="宋体" w:cs="Times New Roman"/>
          <w:color w:val="auto"/>
          <w:kern w:val="0"/>
          <w:szCs w:val="21"/>
          <w:highlight w:val="none"/>
        </w:rPr>
        <w:t>中标</w:t>
      </w:r>
      <w:r>
        <w:rPr>
          <w:rFonts w:ascii="宋体" w:hAnsi="宋体" w:eastAsia="宋体" w:cs="Times New Roman"/>
          <w:color w:val="auto"/>
          <w:kern w:val="0"/>
          <w:szCs w:val="21"/>
          <w:highlight w:val="none"/>
        </w:rPr>
        <w:t>人应在原提交的履约担保有效期届满前15</w:t>
      </w:r>
      <w:r>
        <w:rPr>
          <w:rFonts w:hint="eastAsia" w:ascii="宋体" w:hAnsi="宋体" w:eastAsia="宋体" w:cs="Times New Roman"/>
          <w:color w:val="auto"/>
          <w:kern w:val="0"/>
          <w:szCs w:val="21"/>
          <w:highlight w:val="none"/>
        </w:rPr>
        <w:t>日</w:t>
      </w:r>
      <w:r>
        <w:rPr>
          <w:rFonts w:ascii="宋体" w:hAnsi="宋体" w:eastAsia="宋体" w:cs="Times New Roman"/>
          <w:color w:val="auto"/>
          <w:kern w:val="0"/>
          <w:szCs w:val="21"/>
          <w:highlight w:val="none"/>
        </w:rPr>
        <w:t>内，无条件办理</w:t>
      </w:r>
      <w:r>
        <w:rPr>
          <w:rFonts w:hint="eastAsia" w:ascii="宋体" w:hAnsi="宋体" w:eastAsia="宋体" w:cs="Times New Roman"/>
          <w:color w:val="auto"/>
          <w:kern w:val="0"/>
          <w:szCs w:val="21"/>
          <w:highlight w:val="none"/>
        </w:rPr>
        <w:t>符合招标人要求的</w:t>
      </w:r>
      <w:r>
        <w:rPr>
          <w:rFonts w:ascii="宋体" w:hAnsi="宋体" w:eastAsia="宋体" w:cs="Times New Roman"/>
          <w:color w:val="auto"/>
          <w:kern w:val="0"/>
          <w:szCs w:val="21"/>
          <w:highlight w:val="none"/>
        </w:rPr>
        <w:t>履约担保延期手续，否则视为</w:t>
      </w:r>
      <w:r>
        <w:rPr>
          <w:rFonts w:hint="eastAsia" w:ascii="宋体" w:hAnsi="宋体" w:eastAsia="宋体" w:cs="Times New Roman"/>
          <w:color w:val="auto"/>
          <w:kern w:val="0"/>
          <w:szCs w:val="21"/>
          <w:highlight w:val="none"/>
        </w:rPr>
        <w:t>中标</w:t>
      </w:r>
      <w:r>
        <w:rPr>
          <w:rFonts w:ascii="宋体" w:hAnsi="宋体" w:eastAsia="宋体" w:cs="Times New Roman"/>
          <w:color w:val="auto"/>
          <w:kern w:val="0"/>
          <w:szCs w:val="21"/>
          <w:highlight w:val="none"/>
        </w:rPr>
        <w:t>人违约，</w:t>
      </w:r>
      <w:r>
        <w:rPr>
          <w:rFonts w:hint="eastAsia" w:ascii="宋体" w:hAnsi="宋体" w:eastAsia="宋体" w:cs="Times New Roman"/>
          <w:color w:val="auto"/>
          <w:kern w:val="0"/>
          <w:szCs w:val="21"/>
          <w:highlight w:val="none"/>
        </w:rPr>
        <w:t>招标</w:t>
      </w:r>
      <w:r>
        <w:rPr>
          <w:rFonts w:ascii="宋体" w:hAnsi="宋体" w:eastAsia="宋体" w:cs="Times New Roman"/>
          <w:color w:val="auto"/>
          <w:kern w:val="0"/>
          <w:szCs w:val="21"/>
          <w:highlight w:val="none"/>
        </w:rPr>
        <w:t>人有权</w:t>
      </w:r>
      <w:r>
        <w:rPr>
          <w:rFonts w:hint="eastAsia" w:ascii="宋体" w:hAnsi="宋体" w:eastAsia="宋体" w:cs="Times New Roman"/>
          <w:color w:val="auto"/>
          <w:kern w:val="0"/>
          <w:szCs w:val="21"/>
          <w:highlight w:val="none"/>
        </w:rPr>
        <w:t>在不可撤销银行履约保函或履约保证保险或担保公司履约担保书到期前</w:t>
      </w:r>
      <w:r>
        <w:rPr>
          <w:rFonts w:ascii="宋体" w:hAnsi="宋体" w:eastAsia="宋体" w:cs="Times New Roman"/>
          <w:color w:val="auto"/>
          <w:kern w:val="0"/>
          <w:szCs w:val="21"/>
          <w:highlight w:val="none"/>
        </w:rPr>
        <w:t>向出具履约</w:t>
      </w:r>
      <w:r>
        <w:rPr>
          <w:rFonts w:hint="eastAsia" w:ascii="宋体" w:hAnsi="宋体" w:eastAsia="宋体" w:cs="Times New Roman"/>
          <w:color w:val="auto"/>
          <w:kern w:val="0"/>
          <w:szCs w:val="21"/>
          <w:highlight w:val="none"/>
        </w:rPr>
        <w:t>担保的机构</w:t>
      </w:r>
      <w:r>
        <w:rPr>
          <w:rFonts w:ascii="宋体" w:hAnsi="宋体" w:eastAsia="宋体" w:cs="Times New Roman"/>
          <w:color w:val="auto"/>
          <w:kern w:val="0"/>
          <w:szCs w:val="21"/>
          <w:highlight w:val="none"/>
        </w:rPr>
        <w:t>提取履约</w:t>
      </w:r>
      <w:r>
        <w:rPr>
          <w:rFonts w:hint="eastAsia" w:ascii="宋体" w:hAnsi="宋体" w:eastAsia="宋体" w:cs="Times New Roman"/>
          <w:color w:val="auto"/>
          <w:kern w:val="0"/>
          <w:szCs w:val="21"/>
          <w:highlight w:val="none"/>
        </w:rPr>
        <w:t>担保</w:t>
      </w:r>
      <w:r>
        <w:rPr>
          <w:rFonts w:ascii="宋体" w:hAnsi="宋体" w:eastAsia="宋体" w:cs="Times New Roman"/>
          <w:color w:val="auto"/>
          <w:kern w:val="0"/>
          <w:szCs w:val="21"/>
          <w:highlight w:val="none"/>
        </w:rPr>
        <w:t>金。</w:t>
      </w:r>
      <w:r>
        <w:rPr>
          <w:rFonts w:hint="eastAsia" w:ascii="宋体" w:hAnsi="宋体" w:eastAsia="宋体" w:cs="Times New Roman"/>
          <w:color w:val="auto"/>
          <w:kern w:val="0"/>
          <w:szCs w:val="21"/>
          <w:highlight w:val="none"/>
        </w:rPr>
        <w:t>在不可撤销银行履约保函（或履约保证保险或担保公司履约担保书）到期后中标</w:t>
      </w:r>
      <w:r>
        <w:rPr>
          <w:rFonts w:ascii="宋体" w:hAnsi="宋体" w:eastAsia="宋体" w:cs="Times New Roman"/>
          <w:color w:val="auto"/>
          <w:kern w:val="0"/>
          <w:szCs w:val="21"/>
          <w:highlight w:val="none"/>
        </w:rPr>
        <w:t>人</w:t>
      </w:r>
      <w:r>
        <w:rPr>
          <w:rFonts w:hint="eastAsia" w:ascii="宋体" w:hAnsi="宋体" w:eastAsia="宋体" w:cs="Times New Roman"/>
          <w:color w:val="auto"/>
          <w:kern w:val="0"/>
          <w:szCs w:val="21"/>
          <w:highlight w:val="none"/>
        </w:rPr>
        <w:t>未按招标人要求重新提供的，招标人有权要求中标</w:t>
      </w:r>
      <w:r>
        <w:rPr>
          <w:rFonts w:ascii="宋体" w:hAnsi="宋体" w:eastAsia="宋体" w:cs="Times New Roman"/>
          <w:color w:val="auto"/>
          <w:kern w:val="0"/>
          <w:szCs w:val="21"/>
          <w:highlight w:val="none"/>
        </w:rPr>
        <w:t>人</w:t>
      </w:r>
      <w:r>
        <w:rPr>
          <w:rFonts w:hint="eastAsia" w:ascii="宋体" w:hAnsi="宋体" w:eastAsia="宋体" w:cs="Times New Roman"/>
          <w:color w:val="auto"/>
          <w:kern w:val="0"/>
          <w:szCs w:val="21"/>
          <w:highlight w:val="none"/>
        </w:rPr>
        <w:t>以履约担保金额为限承担违约金，违约金可直接从未付采购合同费用中扣除</w:t>
      </w:r>
      <w:r>
        <w:rPr>
          <w:rFonts w:ascii="宋体" w:hAnsi="宋体" w:eastAsia="宋体" w:cs="Times New Roman"/>
          <w:color w:val="auto"/>
          <w:kern w:val="0"/>
          <w:szCs w:val="21"/>
          <w:highlight w:val="none"/>
        </w:rPr>
        <w:t>。</w:t>
      </w:r>
    </w:p>
    <w:p w14:paraId="7E7D39E4">
      <w:pPr>
        <w:tabs>
          <w:tab w:val="left" w:pos="360"/>
          <w:tab w:val="left" w:pos="4725"/>
        </w:tabs>
        <w:autoSpaceDE w:val="0"/>
        <w:autoSpaceDN w:val="0"/>
        <w:adjustRightInd w:val="0"/>
        <w:spacing w:line="360" w:lineRule="auto"/>
        <w:ind w:left="357" w:leftChars="-100"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5</w:t>
      </w:r>
      <w:r>
        <w:rPr>
          <w:rFonts w:hint="eastAsia" w:ascii="宋体" w:hAnsi="宋体" w:eastAsia="宋体" w:cs="Times New Roman"/>
          <w:color w:val="auto"/>
          <w:kern w:val="0"/>
          <w:szCs w:val="21"/>
          <w:highlight w:val="none"/>
        </w:rPr>
        <w:t>）在合同履行过程中，不论何种原因导致履约担保金数额不符合招标文件要求的，中标人应当在</w:t>
      </w:r>
      <w:r>
        <w:rPr>
          <w:rFonts w:ascii="宋体" w:hAnsi="宋体" w:eastAsia="宋体" w:cs="Times New Roman"/>
          <w:color w:val="auto"/>
          <w:kern w:val="0"/>
          <w:szCs w:val="21"/>
          <w:highlight w:val="none"/>
        </w:rPr>
        <w:t>5日内予以补足。逾期不予补足的，</w:t>
      </w:r>
      <w:r>
        <w:rPr>
          <w:rFonts w:hint="eastAsia" w:ascii="宋体" w:hAnsi="宋体" w:eastAsia="宋体" w:cs="Times New Roman"/>
          <w:color w:val="auto"/>
          <w:kern w:val="0"/>
          <w:szCs w:val="21"/>
          <w:highlight w:val="none"/>
        </w:rPr>
        <w:t>招标人有权按需补足的金额要求中标人承担违约金，并要求限期补足。如中标人仍不补足的，招标人有权单方解除合同，违约金可直接从未付合同款或履约担保中扣除。</w:t>
      </w:r>
    </w:p>
    <w:p w14:paraId="141F7DA2">
      <w:pPr>
        <w:tabs>
          <w:tab w:val="left" w:pos="360"/>
          <w:tab w:val="left" w:pos="4725"/>
        </w:tabs>
        <w:autoSpaceDE w:val="0"/>
        <w:autoSpaceDN w:val="0"/>
        <w:adjustRightInd w:val="0"/>
        <w:spacing w:line="360" w:lineRule="auto"/>
        <w:ind w:left="357" w:leftChars="-100" w:hanging="567" w:hangingChars="27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6）不可撤销银行履约保函（或履约保证保险或担保公司履约担保书）应从合同签订之日起（或签订合同前）至合同期限届满并全部货物经最终验收合格、招标人向中标人支付全部款项（除质保金）后二十八（28）日内保持有效。</w:t>
      </w:r>
    </w:p>
    <w:p w14:paraId="3EBE9FB5">
      <w:pPr>
        <w:tabs>
          <w:tab w:val="left" w:pos="360"/>
          <w:tab w:val="left" w:pos="4725"/>
        </w:tabs>
        <w:autoSpaceDE w:val="0"/>
        <w:autoSpaceDN w:val="0"/>
        <w:adjustRightInd w:val="0"/>
        <w:spacing w:line="360" w:lineRule="auto"/>
        <w:ind w:left="315" w:leftChars="-100" w:hanging="525" w:hangingChars="25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37.4  履约保证金应用本合同货币。</w:t>
      </w:r>
    </w:p>
    <w:p w14:paraId="40CCA55C">
      <w:pPr>
        <w:tabs>
          <w:tab w:val="left" w:pos="360"/>
          <w:tab w:val="left" w:pos="4725"/>
        </w:tabs>
        <w:autoSpaceDE w:val="0"/>
        <w:autoSpaceDN w:val="0"/>
        <w:adjustRightInd w:val="0"/>
        <w:spacing w:line="360" w:lineRule="auto"/>
        <w:ind w:left="315" w:leftChars="-100" w:hanging="525" w:hangingChars="25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37.5  中标人</w:t>
      </w:r>
      <w:r>
        <w:rPr>
          <w:rFonts w:ascii="宋体" w:hAnsi="宋体" w:eastAsia="宋体" w:cs="Times New Roman"/>
          <w:color w:val="auto"/>
          <w:kern w:val="0"/>
          <w:szCs w:val="21"/>
          <w:highlight w:val="none"/>
        </w:rPr>
        <w:t>也可以按招标文件约定的额度和时间，向招标人交纳同等数额的履约保证金作为履约担保。如中标人提交的履约保证金是其分支机构以转账形式转入的，要提交</w:t>
      </w:r>
      <w:r>
        <w:rPr>
          <w:rFonts w:hint="eastAsia" w:ascii="宋体" w:hAnsi="宋体" w:eastAsia="宋体" w:cs="Times New Roman"/>
          <w:color w:val="auto"/>
          <w:kern w:val="0"/>
          <w:szCs w:val="21"/>
          <w:highlight w:val="none"/>
        </w:rPr>
        <w:t>中标</w:t>
      </w:r>
      <w:r>
        <w:rPr>
          <w:rFonts w:ascii="宋体" w:hAnsi="宋体" w:eastAsia="宋体" w:cs="Times New Roman"/>
          <w:color w:val="auto"/>
          <w:kern w:val="0"/>
          <w:szCs w:val="21"/>
          <w:highlight w:val="none"/>
        </w:rPr>
        <w:t>人的法人书面授权，不接受由私人账户和其它单位转入的保证金</w:t>
      </w:r>
      <w:r>
        <w:rPr>
          <w:rFonts w:hint="eastAsia" w:ascii="宋体" w:hAnsi="宋体" w:eastAsia="宋体" w:cs="Times New Roman"/>
          <w:color w:val="auto"/>
          <w:kern w:val="0"/>
          <w:szCs w:val="21"/>
          <w:highlight w:val="none"/>
        </w:rPr>
        <w:t>，也不接受现金形式提交</w:t>
      </w:r>
      <w:r>
        <w:rPr>
          <w:rFonts w:ascii="宋体" w:hAnsi="宋体" w:eastAsia="宋体" w:cs="Times New Roman"/>
          <w:color w:val="auto"/>
          <w:kern w:val="0"/>
          <w:szCs w:val="21"/>
          <w:highlight w:val="none"/>
        </w:rPr>
        <w:t>。履约保证金应以存入招标人指定的</w:t>
      </w:r>
      <w:r>
        <w:rPr>
          <w:rFonts w:hint="eastAsia" w:ascii="宋体" w:hAnsi="宋体" w:eastAsia="宋体" w:cs="Times New Roman"/>
          <w:color w:val="auto"/>
          <w:kern w:val="0"/>
          <w:szCs w:val="21"/>
          <w:highlight w:val="none"/>
        </w:rPr>
        <w:t>以下</w:t>
      </w:r>
      <w:r>
        <w:rPr>
          <w:rFonts w:ascii="宋体" w:hAnsi="宋体" w:eastAsia="宋体" w:cs="Times New Roman"/>
          <w:color w:val="auto"/>
          <w:kern w:val="0"/>
          <w:szCs w:val="21"/>
          <w:highlight w:val="none"/>
        </w:rPr>
        <w:t>银行账户为准</w:t>
      </w:r>
      <w:r>
        <w:rPr>
          <w:rFonts w:hint="eastAsia" w:ascii="宋体" w:hAnsi="宋体" w:eastAsia="宋体" w:cs="宋体"/>
          <w:color w:val="auto"/>
          <w:kern w:val="0"/>
          <w:szCs w:val="21"/>
          <w:highlight w:val="none"/>
        </w:rPr>
        <w:t>。</w:t>
      </w:r>
    </w:p>
    <w:p w14:paraId="679B2291">
      <w:pPr>
        <w:tabs>
          <w:tab w:val="left" w:pos="360"/>
          <w:tab w:val="left" w:pos="4725"/>
        </w:tabs>
        <w:autoSpaceDE w:val="0"/>
        <w:autoSpaceDN w:val="0"/>
        <w:adjustRightInd w:val="0"/>
        <w:spacing w:line="360" w:lineRule="auto"/>
        <w:ind w:firstLine="632" w:firstLineChars="300"/>
        <w:jc w:val="left"/>
        <w:rPr>
          <w:rFonts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履约保证金账户：</w:t>
      </w:r>
      <w:r>
        <w:rPr>
          <w:rFonts w:hint="eastAsia" w:ascii="宋体" w:hAnsi="宋体" w:eastAsia="宋体" w:cs="宋体"/>
          <w:b/>
          <w:color w:val="auto"/>
          <w:kern w:val="0"/>
          <w:szCs w:val="21"/>
          <w:highlight w:val="none"/>
          <w:u w:val="single"/>
        </w:rPr>
        <w:t>（特别提醒，本账户非投标保证金账户）</w:t>
      </w:r>
    </w:p>
    <w:p w14:paraId="7DE85829">
      <w:pPr>
        <w:autoSpaceDE w:val="0"/>
        <w:autoSpaceDN w:val="0"/>
        <w:adjustRightInd w:val="0"/>
        <w:snapToGrid w:val="0"/>
        <w:spacing w:line="360" w:lineRule="auto"/>
        <w:ind w:firstLine="632" w:firstLineChars="300"/>
        <w:jc w:val="left"/>
        <w:rPr>
          <w:rFonts w:ascii="宋体" w:hAnsi="宋体" w:eastAsia="宋体" w:cs="Times New Roman"/>
          <w:b/>
          <w:color w:val="auto"/>
          <w:kern w:val="0"/>
          <w:szCs w:val="21"/>
          <w:highlight w:val="none"/>
        </w:rPr>
      </w:pPr>
      <w:r>
        <w:rPr>
          <w:rFonts w:hint="eastAsia" w:ascii="宋体" w:hAnsi="宋体" w:eastAsia="宋体" w:cs="Times New Roman"/>
          <w:b/>
          <w:color w:val="auto"/>
          <w:kern w:val="0"/>
          <w:szCs w:val="21"/>
          <w:highlight w:val="none"/>
        </w:rPr>
        <w:t>开户名称：东莞市石鼓净水有限公司</w:t>
      </w:r>
    </w:p>
    <w:p w14:paraId="3EB7EC0D">
      <w:pPr>
        <w:autoSpaceDE w:val="0"/>
        <w:autoSpaceDN w:val="0"/>
        <w:adjustRightInd w:val="0"/>
        <w:snapToGrid w:val="0"/>
        <w:spacing w:line="360" w:lineRule="auto"/>
        <w:ind w:firstLine="632" w:firstLineChars="300"/>
        <w:jc w:val="left"/>
        <w:rPr>
          <w:rFonts w:ascii="宋体" w:hAnsi="宋体" w:eastAsia="宋体" w:cs="Times New Roman"/>
          <w:b/>
          <w:color w:val="auto"/>
          <w:kern w:val="0"/>
          <w:szCs w:val="21"/>
          <w:highlight w:val="none"/>
        </w:rPr>
      </w:pPr>
      <w:r>
        <w:rPr>
          <w:rFonts w:hint="eastAsia" w:ascii="宋体" w:hAnsi="宋体" w:eastAsia="宋体" w:cs="Times New Roman"/>
          <w:b/>
          <w:color w:val="auto"/>
          <w:kern w:val="0"/>
          <w:szCs w:val="21"/>
          <w:highlight w:val="none"/>
        </w:rPr>
        <w:t>银行账号：9440 0401 0000 1571 27</w:t>
      </w:r>
    </w:p>
    <w:p w14:paraId="2048E093">
      <w:pPr>
        <w:autoSpaceDE w:val="0"/>
        <w:autoSpaceDN w:val="0"/>
        <w:adjustRightInd w:val="0"/>
        <w:snapToGrid w:val="0"/>
        <w:spacing w:line="360" w:lineRule="auto"/>
        <w:ind w:firstLine="632" w:firstLineChars="300"/>
        <w:jc w:val="left"/>
        <w:rPr>
          <w:rFonts w:ascii="宋体" w:hAnsi="宋体" w:eastAsia="宋体" w:cs="Times New Roman"/>
          <w:b/>
          <w:color w:val="auto"/>
          <w:kern w:val="0"/>
          <w:szCs w:val="21"/>
          <w:highlight w:val="none"/>
        </w:rPr>
      </w:pPr>
      <w:r>
        <w:rPr>
          <w:rFonts w:hint="eastAsia" w:ascii="宋体" w:hAnsi="宋体" w:eastAsia="宋体" w:cs="Times New Roman"/>
          <w:b/>
          <w:color w:val="auto"/>
          <w:kern w:val="0"/>
          <w:szCs w:val="21"/>
          <w:highlight w:val="none"/>
        </w:rPr>
        <w:t>开户银行：中国邮政储蓄银行股份有限公司东莞市分行</w:t>
      </w:r>
    </w:p>
    <w:p w14:paraId="05ACE813">
      <w:pPr>
        <w:autoSpaceDE w:val="0"/>
        <w:autoSpaceDN w:val="0"/>
        <w:adjustRightInd w:val="0"/>
        <w:spacing w:line="360" w:lineRule="auto"/>
        <w:ind w:left="420" w:leftChars="-100" w:hanging="630" w:hangingChars="3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37.6</w:t>
      </w:r>
      <w:r>
        <w:rPr>
          <w:rFonts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rPr>
        <w:t>中标</w:t>
      </w:r>
      <w:r>
        <w:rPr>
          <w:rFonts w:hint="eastAsia" w:ascii="宋体" w:hAnsi="宋体" w:eastAsia="宋体" w:cs="Times New Roman"/>
          <w:color w:val="auto"/>
          <w:kern w:val="0"/>
          <w:szCs w:val="24"/>
          <w:highlight w:val="none"/>
        </w:rPr>
        <w:t>单位提交了履约担保后，当履约保证金转达招标人履约保证金账户后，</w:t>
      </w:r>
      <w:r>
        <w:rPr>
          <w:rFonts w:hint="eastAsia" w:ascii="宋体" w:hAnsi="宋体" w:eastAsia="宋体" w:cs="Times New Roman"/>
          <w:color w:val="auto"/>
          <w:szCs w:val="21"/>
          <w:highlight w:val="none"/>
          <w:lang w:val="zh-CN"/>
        </w:rPr>
        <w:t>中标</w:t>
      </w:r>
      <w:r>
        <w:rPr>
          <w:rFonts w:hint="eastAsia" w:ascii="宋体" w:hAnsi="宋体" w:eastAsia="宋体" w:cs="Times New Roman"/>
          <w:color w:val="auto"/>
          <w:kern w:val="0"/>
          <w:szCs w:val="24"/>
          <w:highlight w:val="none"/>
        </w:rPr>
        <w:t>人将履约保证金的汇款凭证用A4纸复印件（</w:t>
      </w:r>
      <w:r>
        <w:rPr>
          <w:rFonts w:hint="eastAsia" w:ascii="宋体" w:hAnsi="宋体" w:eastAsia="宋体" w:cs="Times New Roman"/>
          <w:bCs/>
          <w:color w:val="auto"/>
          <w:kern w:val="0"/>
          <w:szCs w:val="24"/>
          <w:highlight w:val="none"/>
        </w:rPr>
        <w:t>注明</w:t>
      </w:r>
      <w:r>
        <w:rPr>
          <w:rFonts w:hint="eastAsia" w:ascii="宋体" w:hAnsi="宋体" w:eastAsia="宋体" w:cs="Times New Roman"/>
          <w:bCs/>
          <w:color w:val="auto"/>
          <w:szCs w:val="21"/>
          <w:highlight w:val="none"/>
          <w:lang w:val="zh-CN"/>
        </w:rPr>
        <w:t>招标</w:t>
      </w:r>
      <w:r>
        <w:rPr>
          <w:rFonts w:hint="eastAsia" w:ascii="宋体" w:hAnsi="宋体" w:eastAsia="宋体" w:cs="Times New Roman"/>
          <w:bCs/>
          <w:color w:val="auto"/>
          <w:kern w:val="0"/>
          <w:szCs w:val="24"/>
          <w:highlight w:val="none"/>
        </w:rPr>
        <w:t>编号</w:t>
      </w:r>
      <w:r>
        <w:rPr>
          <w:rFonts w:hint="eastAsia" w:ascii="宋体" w:hAnsi="宋体" w:eastAsia="宋体" w:cs="Times New Roman"/>
          <w:color w:val="auto"/>
          <w:kern w:val="0"/>
          <w:szCs w:val="24"/>
          <w:highlight w:val="none"/>
        </w:rPr>
        <w:t>）一式二份并加盖</w:t>
      </w:r>
      <w:r>
        <w:rPr>
          <w:rFonts w:hint="eastAsia" w:ascii="宋体" w:hAnsi="宋体" w:eastAsia="宋体" w:cs="Times New Roman"/>
          <w:color w:val="auto"/>
          <w:szCs w:val="21"/>
          <w:highlight w:val="none"/>
          <w:lang w:val="zh-CN"/>
        </w:rPr>
        <w:t>中标</w:t>
      </w:r>
      <w:r>
        <w:rPr>
          <w:rFonts w:hint="eastAsia" w:ascii="宋体" w:hAnsi="宋体" w:eastAsia="宋体" w:cs="Times New Roman"/>
          <w:color w:val="auto"/>
          <w:kern w:val="0"/>
          <w:szCs w:val="24"/>
          <w:highlight w:val="none"/>
        </w:rPr>
        <w:t>人的公章送招标代理机构，[或当中标人采取不可撤销银行履约保函（</w:t>
      </w:r>
      <w:r>
        <w:rPr>
          <w:rFonts w:hint="eastAsia" w:ascii="宋体" w:hAnsi="宋体" w:eastAsia="宋体" w:cs="Times New Roman"/>
          <w:color w:val="auto"/>
          <w:kern w:val="0"/>
          <w:szCs w:val="21"/>
          <w:highlight w:val="none"/>
        </w:rPr>
        <w:t>或履约保证保险</w:t>
      </w:r>
      <w:r>
        <w:rPr>
          <w:rFonts w:hint="eastAsia" w:ascii="宋体" w:hAnsi="宋体" w:eastAsia="宋体" w:cs="Times New Roman"/>
          <w:color w:val="auto"/>
          <w:kern w:val="0"/>
          <w:szCs w:val="24"/>
          <w:highlight w:val="none"/>
        </w:rPr>
        <w:t>或担保公司履约担保书）的方式缴纳履约担保时，中标人将不可撤销银行履约保函（</w:t>
      </w:r>
      <w:r>
        <w:rPr>
          <w:rFonts w:hint="eastAsia" w:ascii="宋体" w:hAnsi="宋体" w:eastAsia="宋体" w:cs="Times New Roman"/>
          <w:color w:val="auto"/>
          <w:kern w:val="0"/>
          <w:szCs w:val="21"/>
          <w:highlight w:val="none"/>
        </w:rPr>
        <w:t>或履约保证保险</w:t>
      </w:r>
      <w:r>
        <w:rPr>
          <w:rFonts w:hint="eastAsia" w:ascii="宋体" w:hAnsi="宋体" w:eastAsia="宋体" w:cs="Times New Roman"/>
          <w:color w:val="auto"/>
          <w:kern w:val="0"/>
          <w:szCs w:val="24"/>
          <w:highlight w:val="none"/>
        </w:rPr>
        <w:t>或担保公司履约担保书）原件</w:t>
      </w:r>
      <w:r>
        <w:rPr>
          <w:rFonts w:hint="eastAsia" w:ascii="宋体" w:hAnsi="宋体" w:eastAsia="宋体" w:cs="Times New Roman"/>
          <w:color w:val="auto"/>
          <w:szCs w:val="21"/>
          <w:highlight w:val="none"/>
          <w:lang w:val="zh-CN"/>
        </w:rPr>
        <w:t>交给招标人，由招标人在</w:t>
      </w:r>
      <w:r>
        <w:rPr>
          <w:rFonts w:hint="eastAsia" w:ascii="宋体" w:hAnsi="宋体" w:eastAsia="宋体" w:cs="Times New Roman"/>
          <w:color w:val="auto"/>
          <w:kern w:val="0"/>
          <w:szCs w:val="24"/>
          <w:highlight w:val="none"/>
        </w:rPr>
        <w:t>履约保函一式两份复印件上</w:t>
      </w:r>
      <w:r>
        <w:rPr>
          <w:rFonts w:hint="eastAsia" w:ascii="宋体" w:hAnsi="宋体" w:eastAsia="宋体" w:cs="Times New Roman"/>
          <w:color w:val="auto"/>
          <w:szCs w:val="21"/>
          <w:highlight w:val="none"/>
          <w:lang w:val="zh-CN"/>
        </w:rPr>
        <w:t>注明“原件已收”及签收人、日期后，中标人在每份复印件上</w:t>
      </w:r>
      <w:r>
        <w:rPr>
          <w:rFonts w:hint="eastAsia" w:ascii="宋体" w:hAnsi="宋体" w:eastAsia="宋体" w:cs="Times New Roman"/>
          <w:color w:val="auto"/>
          <w:kern w:val="0"/>
          <w:szCs w:val="24"/>
          <w:highlight w:val="none"/>
        </w:rPr>
        <w:t>加盖</w:t>
      </w:r>
      <w:r>
        <w:rPr>
          <w:rFonts w:hint="eastAsia" w:ascii="宋体" w:hAnsi="宋体" w:eastAsia="宋体" w:cs="Times New Roman"/>
          <w:color w:val="auto"/>
          <w:szCs w:val="21"/>
          <w:highlight w:val="none"/>
          <w:lang w:val="zh-CN"/>
        </w:rPr>
        <w:t>中标</w:t>
      </w:r>
      <w:r>
        <w:rPr>
          <w:rFonts w:hint="eastAsia" w:ascii="宋体" w:hAnsi="宋体" w:eastAsia="宋体" w:cs="Times New Roman"/>
          <w:color w:val="auto"/>
          <w:kern w:val="0"/>
          <w:szCs w:val="24"/>
          <w:highlight w:val="none"/>
        </w:rPr>
        <w:t>人的公章，送招标代理机构]</w:t>
      </w:r>
      <w:r>
        <w:rPr>
          <w:rFonts w:hint="eastAsia" w:ascii="宋体" w:hAnsi="宋体" w:eastAsia="宋体" w:cs="宋体"/>
          <w:color w:val="auto"/>
          <w:kern w:val="0"/>
          <w:szCs w:val="21"/>
          <w:highlight w:val="none"/>
        </w:rPr>
        <w:t>。</w:t>
      </w:r>
    </w:p>
    <w:p w14:paraId="1C304254">
      <w:pPr>
        <w:tabs>
          <w:tab w:val="left" w:pos="360"/>
          <w:tab w:val="left" w:pos="4725"/>
        </w:tabs>
        <w:autoSpaceDE w:val="0"/>
        <w:autoSpaceDN w:val="0"/>
        <w:adjustRightInd w:val="0"/>
        <w:spacing w:line="360" w:lineRule="auto"/>
        <w:ind w:left="357" w:leftChars="-100" w:hanging="567" w:hangingChars="270"/>
        <w:jc w:val="left"/>
        <w:rPr>
          <w:rFonts w:ascii="宋体" w:hAnsi="宋体" w:eastAsia="宋体" w:cs="Times New Roman"/>
          <w:color w:val="auto"/>
          <w:kern w:val="0"/>
          <w:szCs w:val="24"/>
          <w:highlight w:val="none"/>
        </w:rPr>
      </w:pPr>
      <w:r>
        <w:rPr>
          <w:rFonts w:hint="eastAsia" w:ascii="宋体" w:hAnsi="宋体" w:eastAsia="宋体" w:cs="Times New Roman"/>
          <w:color w:val="auto"/>
          <w:kern w:val="0"/>
          <w:szCs w:val="24"/>
          <w:highlight w:val="none"/>
        </w:rPr>
        <w:t>37.7</w:t>
      </w:r>
      <w:r>
        <w:rPr>
          <w:rFonts w:ascii="宋体" w:hAnsi="宋体" w:eastAsia="宋体" w:cs="Times New Roman"/>
          <w:color w:val="auto"/>
          <w:kern w:val="0"/>
          <w:szCs w:val="24"/>
          <w:highlight w:val="none"/>
        </w:rPr>
        <w:t xml:space="preserve">  </w:t>
      </w:r>
      <w:r>
        <w:rPr>
          <w:rFonts w:hint="eastAsia" w:ascii="宋体" w:hAnsi="宋体" w:eastAsia="宋体" w:cs="宋体"/>
          <w:color w:val="auto"/>
          <w:kern w:val="0"/>
          <w:szCs w:val="21"/>
          <w:highlight w:val="none"/>
        </w:rPr>
        <w:t>中标人以履约保证金（银行转账形式）提供履约担保的在合同期限届满并全部货物经最终验收合格、</w:t>
      </w:r>
      <w:r>
        <w:rPr>
          <w:rFonts w:hint="eastAsia" w:ascii="宋体" w:hAnsi="宋体" w:eastAsia="宋体" w:cs="宋体"/>
          <w:color w:val="auto"/>
          <w:kern w:val="0"/>
          <w:szCs w:val="21"/>
          <w:highlight w:val="none"/>
          <w:lang w:val="en-US" w:eastAsia="zh-CN"/>
        </w:rPr>
        <w:t>招标人</w:t>
      </w:r>
      <w:r>
        <w:rPr>
          <w:rFonts w:hint="eastAsia" w:ascii="宋体" w:hAnsi="宋体" w:eastAsia="宋体" w:cs="宋体"/>
          <w:color w:val="auto"/>
          <w:kern w:val="0"/>
          <w:szCs w:val="21"/>
          <w:highlight w:val="none"/>
        </w:rPr>
        <w:t>向中标人支付全部货款（除质保金）后二十八（28）日</w:t>
      </w:r>
      <w:r>
        <w:rPr>
          <w:rFonts w:ascii="宋体" w:hAnsi="宋体" w:eastAsia="宋体" w:cs="宋体"/>
          <w:color w:val="auto"/>
          <w:kern w:val="0"/>
          <w:szCs w:val="21"/>
          <w:highlight w:val="none"/>
        </w:rPr>
        <w:t>后</w:t>
      </w:r>
      <w:r>
        <w:rPr>
          <w:rFonts w:hint="eastAsia" w:ascii="宋体" w:hAnsi="宋体" w:eastAsia="宋体" w:cs="宋体"/>
          <w:color w:val="auto"/>
          <w:kern w:val="0"/>
          <w:szCs w:val="21"/>
          <w:highlight w:val="none"/>
        </w:rPr>
        <w:t>，经招标人确认，中标人可向招标人提交退回履约担保的申请。招标人审核无异议后，办理履约担保退还手续，退回时一律以银行转账的形式无息退回到中标人的账户。</w:t>
      </w:r>
    </w:p>
    <w:p w14:paraId="561CD5FA">
      <w:pPr>
        <w:autoSpaceDE w:val="0"/>
        <w:autoSpaceDN w:val="0"/>
        <w:adjustRightInd w:val="0"/>
        <w:snapToGrid w:val="0"/>
        <w:spacing w:line="360" w:lineRule="auto"/>
        <w:ind w:left="315" w:leftChars="-100" w:hanging="525" w:hangingChars="250"/>
        <w:jc w:val="left"/>
        <w:rPr>
          <w:rFonts w:ascii="宋体" w:hAnsi="宋体" w:eastAsia="宋体" w:cs="宋体"/>
          <w:color w:val="auto"/>
          <w:szCs w:val="21"/>
          <w:highlight w:val="none"/>
        </w:rPr>
      </w:pPr>
    </w:p>
    <w:p w14:paraId="0E7E89AA">
      <w:pPr>
        <w:tabs>
          <w:tab w:val="left" w:pos="360"/>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385" w:name="_Toc27162"/>
      <w:bookmarkStart w:id="386" w:name="_Toc29161"/>
      <w:bookmarkStart w:id="387" w:name="_Toc486167702"/>
      <w:bookmarkStart w:id="388" w:name="_Toc142508353"/>
      <w:bookmarkStart w:id="389" w:name="_Toc12300"/>
      <w:bookmarkStart w:id="390" w:name="_Toc10548"/>
      <w:bookmarkStart w:id="391" w:name="_Toc195714259"/>
      <w:r>
        <w:rPr>
          <w:rFonts w:hint="eastAsia" w:ascii="宋体" w:hAnsi="宋体" w:eastAsia="宋体" w:cs="宋体"/>
          <w:color w:val="auto"/>
          <w:szCs w:val="21"/>
          <w:highlight w:val="none"/>
        </w:rPr>
        <w:t>38</w:t>
      </w:r>
      <w:r>
        <w:rPr>
          <w:rFonts w:hint="eastAsia" w:ascii="宋体" w:hAnsi="宋体" w:eastAsia="宋体" w:cs="宋体"/>
          <w:color w:val="auto"/>
          <w:szCs w:val="21"/>
          <w:highlight w:val="none"/>
          <w:lang w:val="zh-CN"/>
        </w:rPr>
        <w:t xml:space="preserve"> 在合同履行中变更采购范围的权利</w:t>
      </w:r>
      <w:bookmarkEnd w:id="383"/>
      <w:bookmarkEnd w:id="384"/>
      <w:bookmarkEnd w:id="385"/>
      <w:bookmarkEnd w:id="386"/>
      <w:bookmarkEnd w:id="387"/>
      <w:bookmarkEnd w:id="388"/>
      <w:bookmarkEnd w:id="389"/>
      <w:bookmarkEnd w:id="390"/>
      <w:bookmarkEnd w:id="391"/>
    </w:p>
    <w:p w14:paraId="5B95EBE6">
      <w:pPr>
        <w:autoSpaceDE w:val="0"/>
        <w:autoSpaceDN w:val="0"/>
        <w:adjustRightInd w:val="0"/>
        <w:spacing w:line="360" w:lineRule="auto"/>
        <w:ind w:left="328" w:leftChars="-114" w:hanging="567" w:hangingChars="27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38.1</w:t>
      </w:r>
      <w:r>
        <w:rPr>
          <w:rFonts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rPr>
        <w:t>合同履行中</w:t>
      </w:r>
      <w:r>
        <w:rPr>
          <w:rFonts w:ascii="宋体" w:hAnsi="宋体" w:eastAsia="宋体" w:cs="宋体"/>
          <w:color w:val="auto"/>
          <w:kern w:val="0"/>
          <w:szCs w:val="21"/>
          <w:highlight w:val="none"/>
        </w:rPr>
        <w:t>，</w:t>
      </w:r>
      <w:r>
        <w:rPr>
          <w:rFonts w:hint="eastAsia" w:ascii="宋体" w:hAnsi="宋体" w:eastAsia="宋体" w:cs="宋体"/>
          <w:color w:val="auto"/>
          <w:kern w:val="0"/>
          <w:szCs w:val="21"/>
          <w:highlight w:val="none"/>
        </w:rPr>
        <w:t>招标</w:t>
      </w:r>
      <w:r>
        <w:rPr>
          <w:rFonts w:ascii="宋体" w:hAnsi="宋体" w:eastAsia="宋体" w:cs="宋体"/>
          <w:color w:val="auto"/>
          <w:kern w:val="0"/>
          <w:szCs w:val="21"/>
          <w:highlight w:val="none"/>
        </w:rPr>
        <w:t>人</w:t>
      </w:r>
      <w:r>
        <w:rPr>
          <w:rFonts w:hint="eastAsia" w:ascii="宋体" w:hAnsi="宋体" w:eastAsia="宋体" w:cs="宋体"/>
          <w:color w:val="auto"/>
          <w:kern w:val="0"/>
          <w:szCs w:val="21"/>
          <w:highlight w:val="none"/>
        </w:rPr>
        <w:t>在合同约定的范围内，招标人有权根据项目实际情况及有关法律法规、政策的规定对采购范围进行变更调整，变更采购范围后，投标人应遵照执行。</w:t>
      </w:r>
    </w:p>
    <w:p w14:paraId="2EC7572F">
      <w:pPr>
        <w:autoSpaceDE w:val="0"/>
        <w:autoSpaceDN w:val="0"/>
        <w:adjustRightInd w:val="0"/>
        <w:snapToGrid w:val="0"/>
        <w:spacing w:line="360" w:lineRule="auto"/>
        <w:ind w:left="315" w:leftChars="-100" w:hanging="525" w:hangingChars="250"/>
        <w:jc w:val="left"/>
        <w:rPr>
          <w:rFonts w:ascii="宋体" w:hAnsi="宋体" w:eastAsia="宋体" w:cs="宋体"/>
          <w:color w:val="auto"/>
          <w:szCs w:val="21"/>
          <w:highlight w:val="none"/>
          <w:lang w:val="zh-CN"/>
        </w:rPr>
      </w:pPr>
      <w:bookmarkStart w:id="392" w:name="_Toc450662888"/>
    </w:p>
    <w:p w14:paraId="587F1C69">
      <w:pPr>
        <w:tabs>
          <w:tab w:val="left" w:pos="465"/>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393" w:name="_Toc28921_WPSOffice_Level3"/>
      <w:bookmarkStart w:id="394" w:name="_Toc2401"/>
      <w:bookmarkStart w:id="395" w:name="_Toc142508354"/>
      <w:bookmarkStart w:id="396" w:name="_Toc23218"/>
      <w:bookmarkStart w:id="397" w:name="_Toc23619"/>
      <w:bookmarkStart w:id="398" w:name="_Toc195714260"/>
      <w:bookmarkStart w:id="399" w:name="_Toc486167703"/>
      <w:bookmarkStart w:id="400" w:name="_Toc1247"/>
      <w:r>
        <w:rPr>
          <w:rFonts w:hint="eastAsia" w:ascii="宋体" w:hAnsi="宋体" w:eastAsia="宋体" w:cs="宋体"/>
          <w:color w:val="auto"/>
          <w:szCs w:val="21"/>
          <w:highlight w:val="none"/>
        </w:rPr>
        <w:t>39</w:t>
      </w:r>
      <w:r>
        <w:rPr>
          <w:rFonts w:ascii="宋体" w:hAnsi="宋体" w:eastAsia="宋体" w:cs="宋体"/>
          <w:color w:val="auto"/>
          <w:szCs w:val="21"/>
          <w:highlight w:val="none"/>
          <w:lang w:val="zh-CN"/>
        </w:rPr>
        <w:t xml:space="preserve"> </w:t>
      </w:r>
      <w:r>
        <w:rPr>
          <w:rFonts w:hint="eastAsia" w:ascii="宋体" w:hAnsi="宋体" w:eastAsia="宋体" w:cs="宋体"/>
          <w:color w:val="auto"/>
          <w:szCs w:val="21"/>
          <w:highlight w:val="none"/>
          <w:lang w:val="zh-CN"/>
        </w:rPr>
        <w:t>中标服务费</w:t>
      </w:r>
      <w:bookmarkEnd w:id="392"/>
      <w:bookmarkEnd w:id="393"/>
      <w:bookmarkEnd w:id="394"/>
      <w:bookmarkEnd w:id="395"/>
      <w:bookmarkEnd w:id="396"/>
      <w:bookmarkEnd w:id="397"/>
      <w:bookmarkEnd w:id="398"/>
      <w:bookmarkEnd w:id="399"/>
      <w:bookmarkEnd w:id="400"/>
    </w:p>
    <w:p w14:paraId="67D29F33">
      <w:pPr>
        <w:autoSpaceDE w:val="0"/>
        <w:autoSpaceDN w:val="0"/>
        <w:adjustRightInd w:val="0"/>
        <w:spacing w:line="360" w:lineRule="auto"/>
        <w:ind w:left="357" w:leftChars="-100" w:hanging="567" w:hangingChars="27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.1 中标人应按向招标代理机构一次性交纳中标服务费（中标服务费参照国家计委《关于印发〈招标代理服务收费管理暂行办法〉的通知》（计价格〔2002〕1980号）及《国家发展改革委关于降低部分建设项目收费标准规范收费行为等有关问题的通知》（发改价格〔2011〕534号）等标准的80%计算。本项目以中标折扣系数计算得出的不含税暂定合同价为计费额，本项目业务性质：按</w:t>
      </w:r>
      <w:r>
        <w:rPr>
          <w:rFonts w:hint="eastAsia" w:ascii="宋体" w:hAnsi="宋体" w:eastAsia="宋体" w:cs="宋体"/>
          <w:color w:val="auto"/>
          <w:szCs w:val="21"/>
          <w:highlight w:val="none"/>
          <w:lang w:eastAsia="zh-CN"/>
        </w:rPr>
        <w:t>货物</w:t>
      </w:r>
      <w:r>
        <w:rPr>
          <w:rFonts w:hint="eastAsia" w:ascii="宋体" w:hAnsi="宋体" w:eastAsia="宋体" w:cs="宋体"/>
          <w:color w:val="auto"/>
          <w:szCs w:val="21"/>
          <w:highlight w:val="none"/>
        </w:rPr>
        <w:t>类招标代理服务收费。</w:t>
      </w:r>
    </w:p>
    <w:p w14:paraId="3255B441">
      <w:pPr>
        <w:autoSpaceDE w:val="0"/>
        <w:autoSpaceDN w:val="0"/>
        <w:adjustRightInd w:val="0"/>
        <w:spacing w:line="360" w:lineRule="auto"/>
        <w:ind w:left="357" w:leftChars="-100" w:hanging="567" w:hangingChars="27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.2 中标人收到中标通知后，须在15日内向招标代理机构交纳中标服务费用。</w:t>
      </w:r>
    </w:p>
    <w:p w14:paraId="1E2FEF2C">
      <w:pPr>
        <w:autoSpaceDE w:val="0"/>
        <w:autoSpaceDN w:val="0"/>
        <w:adjustRightInd w:val="0"/>
        <w:spacing w:line="360" w:lineRule="auto"/>
        <w:ind w:left="357" w:leftChars="-100" w:hanging="567" w:hangingChars="27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.3 中标服务费只接受以银行转账、电汇方式交纳。</w:t>
      </w:r>
    </w:p>
    <w:p w14:paraId="7ECBC800">
      <w:pPr>
        <w:autoSpaceDE w:val="0"/>
        <w:autoSpaceDN w:val="0"/>
        <w:adjustRightInd w:val="0"/>
        <w:spacing w:line="360" w:lineRule="auto"/>
        <w:ind w:left="357" w:leftChars="-100" w:hanging="567" w:hangingChars="27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中标服务费汇入账号（特别提醒，本账户非投标保证金汇入账户)：</w:t>
      </w:r>
    </w:p>
    <w:p w14:paraId="7079F3F4">
      <w:pPr>
        <w:autoSpaceDE w:val="0"/>
        <w:autoSpaceDN w:val="0"/>
        <w:adjustRightInd w:val="0"/>
        <w:spacing w:line="360" w:lineRule="auto"/>
        <w:ind w:left="357" w:leftChars="-100" w:hanging="567" w:hangingChars="27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开户名称：</w:t>
      </w:r>
      <w:r>
        <w:rPr>
          <w:rFonts w:hint="eastAsia" w:ascii="宋体" w:hAnsi="宋体" w:eastAsia="宋体"/>
          <w:color w:val="auto"/>
          <w:sz w:val="21"/>
          <w:szCs w:val="21"/>
          <w:highlight w:val="none"/>
        </w:rPr>
        <w:t>三方诚信招标有限公司东莞分公司</w:t>
      </w:r>
      <w:r>
        <w:rPr>
          <w:rFonts w:hint="eastAsia" w:ascii="宋体" w:hAnsi="宋体" w:eastAsia="宋体" w:cs="宋体"/>
          <w:color w:val="auto"/>
          <w:szCs w:val="21"/>
          <w:highlight w:val="none"/>
        </w:rPr>
        <w:t xml:space="preserve">                                          </w:t>
      </w:r>
    </w:p>
    <w:p w14:paraId="2154DB46">
      <w:pPr>
        <w:autoSpaceDE w:val="0"/>
        <w:autoSpaceDN w:val="0"/>
        <w:adjustRightInd w:val="0"/>
        <w:spacing w:line="360" w:lineRule="auto"/>
        <w:ind w:left="357" w:leftChars="-100" w:hanging="567" w:hangingChars="27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银行帐号：2010021309900018461                                   </w:t>
      </w:r>
    </w:p>
    <w:p w14:paraId="3665B9D3">
      <w:pPr>
        <w:autoSpaceDE w:val="0"/>
        <w:autoSpaceDN w:val="0"/>
        <w:adjustRightInd w:val="0"/>
        <w:spacing w:line="360" w:lineRule="auto"/>
        <w:ind w:left="357" w:leftChars="-100" w:hanging="567" w:hangingChars="27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开户银行：</w:t>
      </w:r>
      <w:r>
        <w:rPr>
          <w:rFonts w:hint="eastAsia" w:ascii="宋体" w:hAnsi="宋体" w:eastAsia="宋体"/>
          <w:color w:val="auto"/>
          <w:sz w:val="21"/>
          <w:szCs w:val="21"/>
          <w:highlight w:val="none"/>
        </w:rPr>
        <w:t>中国工商银行东莞市分行</w:t>
      </w:r>
      <w:r>
        <w:rPr>
          <w:rFonts w:hint="eastAsia" w:ascii="宋体" w:hAnsi="宋体" w:eastAsia="宋体" w:cs="宋体"/>
          <w:color w:val="auto"/>
          <w:szCs w:val="21"/>
          <w:highlight w:val="none"/>
        </w:rPr>
        <w:t xml:space="preserve">                                     </w:t>
      </w:r>
    </w:p>
    <w:p w14:paraId="112ED3FF">
      <w:pPr>
        <w:autoSpaceDE w:val="0"/>
        <w:autoSpaceDN w:val="0"/>
        <w:adjustRightInd w:val="0"/>
        <w:spacing w:line="360" w:lineRule="auto"/>
        <w:ind w:left="357" w:leftChars="-100" w:hanging="567" w:hangingChars="270"/>
        <w:jc w:val="left"/>
        <w:rPr>
          <w:rFonts w:ascii="宋体" w:hAnsi="宋体" w:eastAsia="宋体" w:cs="宋体"/>
          <w:color w:val="auto"/>
          <w:kern w:val="0"/>
          <w:szCs w:val="21"/>
          <w:highlight w:val="none"/>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.4 中标人如未按第3</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.1款、第3</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.2款规定办理，将不予退还其投标保证金。</w:t>
      </w:r>
    </w:p>
    <w:p w14:paraId="51C84979">
      <w:pPr>
        <w:autoSpaceDE w:val="0"/>
        <w:autoSpaceDN w:val="0"/>
        <w:adjustRightInd w:val="0"/>
        <w:snapToGrid w:val="0"/>
        <w:spacing w:line="360" w:lineRule="auto"/>
        <w:ind w:left="315" w:leftChars="-100" w:hanging="525" w:hangingChars="250"/>
        <w:jc w:val="left"/>
        <w:rPr>
          <w:rFonts w:ascii="宋体" w:hAnsi="宋体" w:eastAsia="宋体" w:cs="宋体"/>
          <w:color w:val="auto"/>
          <w:szCs w:val="21"/>
          <w:highlight w:val="none"/>
          <w:lang w:val="zh-CN"/>
        </w:rPr>
      </w:pPr>
      <w:bookmarkStart w:id="401" w:name="_Toc450662889"/>
    </w:p>
    <w:p w14:paraId="3647D37B">
      <w:pPr>
        <w:tabs>
          <w:tab w:val="left" w:pos="360"/>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lang w:val="zh-CN"/>
        </w:rPr>
      </w:pPr>
      <w:bookmarkStart w:id="402" w:name="_Toc142508355"/>
      <w:bookmarkStart w:id="403" w:name="_Toc21985"/>
      <w:bookmarkStart w:id="404" w:name="_Toc1528"/>
      <w:bookmarkStart w:id="405" w:name="_Toc32148"/>
      <w:bookmarkStart w:id="406" w:name="_Toc195714261"/>
      <w:bookmarkStart w:id="407" w:name="_Toc6796"/>
      <w:bookmarkStart w:id="408" w:name="_Toc486167704"/>
      <w:bookmarkStart w:id="409" w:name="_Toc6764_WPSOffice_Level3"/>
      <w:r>
        <w:rPr>
          <w:rFonts w:hint="eastAsia" w:ascii="宋体" w:hAnsi="宋体" w:eastAsia="宋体" w:cs="宋体"/>
          <w:color w:val="auto"/>
          <w:szCs w:val="21"/>
          <w:highlight w:val="none"/>
        </w:rPr>
        <w:t>40</w:t>
      </w:r>
      <w:r>
        <w:rPr>
          <w:rFonts w:hint="eastAsia" w:ascii="宋体" w:hAnsi="宋体" w:eastAsia="宋体" w:cs="宋体"/>
          <w:color w:val="auto"/>
          <w:szCs w:val="21"/>
          <w:highlight w:val="none"/>
          <w:lang w:val="zh-CN"/>
        </w:rPr>
        <w:t xml:space="preserve"> 发票</w:t>
      </w:r>
      <w:bookmarkEnd w:id="401"/>
      <w:bookmarkEnd w:id="402"/>
      <w:bookmarkEnd w:id="403"/>
      <w:bookmarkEnd w:id="404"/>
      <w:bookmarkEnd w:id="405"/>
      <w:bookmarkEnd w:id="406"/>
      <w:bookmarkEnd w:id="407"/>
      <w:bookmarkEnd w:id="408"/>
      <w:bookmarkEnd w:id="409"/>
    </w:p>
    <w:p w14:paraId="6D28D123">
      <w:pPr>
        <w:autoSpaceDE w:val="0"/>
        <w:autoSpaceDN w:val="0"/>
        <w:adjustRightInd w:val="0"/>
        <w:snapToGrid w:val="0"/>
        <w:spacing w:line="360" w:lineRule="auto"/>
        <w:ind w:left="315" w:leftChars="-100" w:hanging="525" w:hangingChars="250"/>
        <w:jc w:val="left"/>
        <w:rPr>
          <w:rFonts w:ascii="宋体" w:hAnsi="宋体" w:eastAsia="宋体" w:cs="Times New Roman"/>
          <w:color w:val="auto"/>
          <w:szCs w:val="21"/>
          <w:highlight w:val="none"/>
          <w:lang w:val="zh-CN"/>
        </w:rPr>
      </w:pPr>
      <w:r>
        <w:rPr>
          <w:rFonts w:hint="eastAsia" w:ascii="宋体" w:hAnsi="宋体" w:eastAsia="宋体" w:cs="宋体"/>
          <w:color w:val="auto"/>
          <w:szCs w:val="21"/>
          <w:highlight w:val="none"/>
        </w:rPr>
        <w:t>40</w:t>
      </w:r>
      <w:r>
        <w:rPr>
          <w:rFonts w:hint="eastAsia" w:ascii="宋体" w:hAnsi="宋体" w:eastAsia="宋体" w:cs="宋体"/>
          <w:color w:val="auto"/>
          <w:szCs w:val="21"/>
          <w:highlight w:val="none"/>
          <w:lang w:val="zh-CN"/>
        </w:rPr>
        <w:t>.1</w:t>
      </w:r>
      <w:bookmarkStart w:id="410" w:name="_Toc486167705"/>
      <w:bookmarkStart w:id="411" w:name="_Toc31106_WPSOffice_Level3"/>
      <w:r>
        <w:rPr>
          <w:rFonts w:hint="eastAsia" w:ascii="宋体" w:hAnsi="宋体" w:eastAsia="宋体" w:cs="宋体"/>
          <w:color w:val="auto"/>
          <w:szCs w:val="21"/>
          <w:highlight w:val="none"/>
          <w:lang w:val="en-US" w:eastAsia="zh-CN"/>
        </w:rPr>
        <w:t xml:space="preserve"> </w:t>
      </w:r>
      <w:r>
        <w:rPr>
          <w:rFonts w:hint="eastAsia" w:ascii="宋体" w:hAnsi="宋体" w:eastAsia="宋体" w:cs="Times New Roman"/>
          <w:color w:val="auto"/>
          <w:szCs w:val="21"/>
          <w:highlight w:val="none"/>
          <w:lang w:val="zh-CN"/>
        </w:rPr>
        <w:t>该项目获得中标的中标人在执行合同过程中，向招标人出具的发票必须是由中标人开具，不得以其他单位或个人名义出具，本项目中标人向招标人出具的发票类型为增值税专用发票。</w:t>
      </w:r>
    </w:p>
    <w:p w14:paraId="5F0C25C5">
      <w:pPr>
        <w:autoSpaceDE w:val="0"/>
        <w:autoSpaceDN w:val="0"/>
        <w:adjustRightInd w:val="0"/>
        <w:snapToGrid w:val="0"/>
        <w:spacing w:line="360" w:lineRule="auto"/>
        <w:ind w:left="315" w:leftChars="-100" w:hanging="525" w:hangingChars="250"/>
        <w:jc w:val="left"/>
        <w:rPr>
          <w:rFonts w:ascii="宋体" w:hAnsi="宋体" w:eastAsia="宋体" w:cs="Times New Roman"/>
          <w:color w:val="auto"/>
          <w:szCs w:val="21"/>
          <w:highlight w:val="none"/>
        </w:rPr>
      </w:pPr>
    </w:p>
    <w:p w14:paraId="5362EB02">
      <w:pPr>
        <w:tabs>
          <w:tab w:val="left" w:pos="360"/>
        </w:tabs>
        <w:autoSpaceDE w:val="0"/>
        <w:autoSpaceDN w:val="0"/>
        <w:adjustRightInd w:val="0"/>
        <w:spacing w:line="360" w:lineRule="auto"/>
        <w:ind w:left="357" w:leftChars="-100" w:hanging="567"/>
        <w:jc w:val="left"/>
        <w:outlineLvl w:val="2"/>
        <w:rPr>
          <w:rFonts w:ascii="宋体" w:hAnsi="宋体" w:eastAsia="宋体" w:cs="宋体"/>
          <w:b/>
          <w:color w:val="auto"/>
          <w:szCs w:val="21"/>
          <w:highlight w:val="none"/>
        </w:rPr>
      </w:pPr>
      <w:bookmarkStart w:id="412" w:name="_Toc8619"/>
      <w:bookmarkStart w:id="413" w:name="_Toc12802"/>
      <w:bookmarkStart w:id="414" w:name="_Toc195714262"/>
      <w:bookmarkStart w:id="415" w:name="_Toc10070"/>
      <w:bookmarkStart w:id="416" w:name="_Toc142508356"/>
      <w:bookmarkStart w:id="417" w:name="_Toc24547"/>
      <w:r>
        <w:rPr>
          <w:rFonts w:hint="eastAsia" w:ascii="宋体" w:hAnsi="宋体" w:eastAsia="宋体" w:cs="宋体"/>
          <w:b/>
          <w:color w:val="auto"/>
          <w:szCs w:val="21"/>
          <w:highlight w:val="none"/>
        </w:rPr>
        <w:t>41</w:t>
      </w:r>
      <w:r>
        <w:rPr>
          <w:rFonts w:ascii="宋体" w:hAnsi="宋体" w:eastAsia="宋体" w:cs="宋体"/>
          <w:b/>
          <w:color w:val="auto"/>
          <w:szCs w:val="21"/>
          <w:highlight w:val="none"/>
        </w:rPr>
        <w:t xml:space="preserve"> 招标相关补充约定</w:t>
      </w:r>
      <w:bookmarkEnd w:id="412"/>
      <w:bookmarkEnd w:id="413"/>
      <w:bookmarkEnd w:id="414"/>
      <w:bookmarkEnd w:id="415"/>
      <w:bookmarkEnd w:id="416"/>
      <w:bookmarkEnd w:id="417"/>
    </w:p>
    <w:p w14:paraId="224EDC24">
      <w:pPr>
        <w:autoSpaceDE w:val="0"/>
        <w:autoSpaceDN w:val="0"/>
        <w:adjustRightInd w:val="0"/>
        <w:snapToGrid w:val="0"/>
        <w:spacing w:line="360" w:lineRule="auto"/>
        <w:ind w:left="317" w:leftChars="-100" w:hanging="527" w:hangingChars="250"/>
        <w:jc w:val="left"/>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41</w:t>
      </w:r>
      <w:r>
        <w:rPr>
          <w:rFonts w:ascii="宋体" w:hAnsi="宋体" w:eastAsia="宋体" w:cs="Times New Roman"/>
          <w:b/>
          <w:color w:val="auto"/>
          <w:szCs w:val="21"/>
          <w:highlight w:val="none"/>
        </w:rPr>
        <w:t>.1</w:t>
      </w:r>
      <w:r>
        <w:rPr>
          <w:rFonts w:ascii="宋体" w:hAnsi="宋体" w:eastAsia="宋体" w:cs="Times New Roman"/>
          <w:b/>
          <w:color w:val="auto"/>
          <w:szCs w:val="21"/>
          <w:highlight w:val="none"/>
        </w:rPr>
        <w:tab/>
      </w:r>
      <w:r>
        <w:rPr>
          <w:rFonts w:ascii="宋体" w:hAnsi="宋体" w:eastAsia="宋体" w:cs="Times New Roman"/>
          <w:b/>
          <w:color w:val="auto"/>
          <w:szCs w:val="21"/>
          <w:highlight w:val="none"/>
        </w:rPr>
        <w:t>本项目投标人须知第2条所述行政处罚信息，以开标</w:t>
      </w:r>
      <w:r>
        <w:rPr>
          <w:rFonts w:hint="eastAsia" w:ascii="宋体" w:hAnsi="宋体" w:eastAsia="宋体" w:cs="Times New Roman"/>
          <w:b/>
          <w:color w:val="auto"/>
          <w:szCs w:val="21"/>
          <w:highlight w:val="none"/>
        </w:rPr>
        <w:t>当天</w:t>
      </w:r>
      <w:r>
        <w:rPr>
          <w:rFonts w:ascii="宋体" w:hAnsi="宋体" w:eastAsia="宋体" w:cs="Times New Roman"/>
          <w:b/>
          <w:color w:val="auto"/>
          <w:szCs w:val="21"/>
          <w:highlight w:val="none"/>
        </w:rPr>
        <w:t>在“信用中国”网站（www.creditchina.gov.cn）查询结果为准</w:t>
      </w:r>
      <w:r>
        <w:rPr>
          <w:rFonts w:hint="eastAsia" w:ascii="宋体" w:hAnsi="宋体" w:eastAsia="宋体" w:cs="Times New Roman"/>
          <w:b/>
          <w:color w:val="auto"/>
          <w:szCs w:val="21"/>
          <w:highlight w:val="none"/>
        </w:rPr>
        <w:t>，或以司法、仲裁机构等出具的生效文件予以认定,时间以认定文件的落款时间为准</w:t>
      </w:r>
      <w:r>
        <w:rPr>
          <w:rFonts w:ascii="宋体" w:hAnsi="宋体" w:eastAsia="宋体" w:cs="Times New Roman"/>
          <w:b/>
          <w:color w:val="auto"/>
          <w:szCs w:val="21"/>
          <w:highlight w:val="none"/>
        </w:rPr>
        <w:t>。开标结束后，有关投标单位的行政处罚信息，以</w:t>
      </w:r>
      <w:r>
        <w:rPr>
          <w:rFonts w:hint="eastAsia" w:ascii="宋体" w:hAnsi="宋体" w:eastAsia="宋体" w:cs="Times New Roman"/>
          <w:b/>
          <w:color w:val="auto"/>
          <w:szCs w:val="21"/>
          <w:highlight w:val="none"/>
        </w:rPr>
        <w:t>开标当天查询</w:t>
      </w:r>
      <w:r>
        <w:rPr>
          <w:rFonts w:ascii="宋体" w:hAnsi="宋体" w:eastAsia="宋体" w:cs="Times New Roman"/>
          <w:b/>
          <w:color w:val="auto"/>
          <w:szCs w:val="21"/>
          <w:highlight w:val="none"/>
        </w:rPr>
        <w:t>结果为准；结果公示期间，如投标人对有关投标单位的行政处罚信息存在异议，但不涉及第一中标候选人的，视为对中标结果没有造成实质影响。</w:t>
      </w:r>
    </w:p>
    <w:p w14:paraId="1578C549">
      <w:pPr>
        <w:autoSpaceDE w:val="0"/>
        <w:autoSpaceDN w:val="0"/>
        <w:adjustRightInd w:val="0"/>
        <w:snapToGrid w:val="0"/>
        <w:spacing w:line="360" w:lineRule="auto"/>
        <w:ind w:left="315" w:leftChars="-100" w:hanging="525" w:hangingChars="250"/>
        <w:jc w:val="left"/>
        <w:rPr>
          <w:rFonts w:ascii="宋体" w:hAnsi="宋体" w:eastAsia="宋体" w:cs="Times New Roman"/>
          <w:color w:val="auto"/>
          <w:szCs w:val="21"/>
          <w:highlight w:val="none"/>
        </w:rPr>
      </w:pPr>
    </w:p>
    <w:p w14:paraId="4F90B05D">
      <w:pPr>
        <w:tabs>
          <w:tab w:val="left" w:pos="360"/>
        </w:tabs>
        <w:autoSpaceDE w:val="0"/>
        <w:autoSpaceDN w:val="0"/>
        <w:adjustRightInd w:val="0"/>
        <w:spacing w:line="360" w:lineRule="auto"/>
        <w:ind w:left="357" w:leftChars="-100" w:hanging="567"/>
        <w:jc w:val="left"/>
        <w:outlineLvl w:val="2"/>
        <w:rPr>
          <w:rFonts w:ascii="宋体" w:hAnsi="宋体" w:eastAsia="宋体" w:cs="宋体"/>
          <w:color w:val="auto"/>
          <w:szCs w:val="21"/>
          <w:highlight w:val="none"/>
        </w:rPr>
      </w:pPr>
      <w:bookmarkStart w:id="418" w:name="_Toc18453"/>
      <w:bookmarkStart w:id="419" w:name="_Toc142508357"/>
      <w:bookmarkStart w:id="420" w:name="_Toc195714263"/>
      <w:bookmarkStart w:id="421" w:name="_Toc26594"/>
      <w:bookmarkStart w:id="422" w:name="_Toc16926"/>
      <w:bookmarkStart w:id="423" w:name="_Toc29758"/>
      <w:r>
        <w:rPr>
          <w:rFonts w:hint="eastAsia" w:ascii="宋体" w:hAnsi="宋体" w:eastAsia="宋体" w:cs="宋体"/>
          <w:color w:val="auto"/>
          <w:szCs w:val="21"/>
          <w:highlight w:val="none"/>
        </w:rPr>
        <w:t>42 本次招标活动的最终解释权归招标代理机构及招标人所有。</w:t>
      </w:r>
      <w:bookmarkEnd w:id="410"/>
      <w:bookmarkEnd w:id="411"/>
      <w:bookmarkEnd w:id="418"/>
      <w:bookmarkEnd w:id="419"/>
      <w:bookmarkEnd w:id="420"/>
      <w:bookmarkEnd w:id="421"/>
      <w:bookmarkEnd w:id="422"/>
      <w:bookmarkEnd w:id="423"/>
    </w:p>
    <w:p w14:paraId="13718086">
      <w:pPr>
        <w:pageBreakBefore/>
        <w:tabs>
          <w:tab w:val="left" w:pos="1080"/>
        </w:tabs>
        <w:autoSpaceDE w:val="0"/>
        <w:autoSpaceDN w:val="0"/>
        <w:adjustRightInd w:val="0"/>
        <w:spacing w:line="360" w:lineRule="auto"/>
        <w:ind w:left="357" w:leftChars="-100" w:hanging="567"/>
        <w:jc w:val="center"/>
        <w:outlineLvl w:val="0"/>
        <w:rPr>
          <w:rFonts w:ascii="宋体" w:hAnsi="宋体" w:eastAsia="宋体" w:cs="宋体"/>
          <w:b/>
          <w:bCs/>
          <w:color w:val="auto"/>
          <w:kern w:val="44"/>
          <w:sz w:val="32"/>
          <w:szCs w:val="32"/>
          <w:highlight w:val="none"/>
          <w:lang w:val="zh-CN"/>
        </w:rPr>
      </w:pPr>
      <w:bookmarkStart w:id="424" w:name="_Toc28303"/>
      <w:bookmarkStart w:id="425" w:name="_Toc14879"/>
      <w:bookmarkStart w:id="426" w:name="_Toc486167706"/>
      <w:bookmarkStart w:id="427" w:name="_Toc450662891"/>
      <w:bookmarkStart w:id="428" w:name="_Toc13875"/>
      <w:bookmarkStart w:id="429" w:name="_Toc142508358"/>
      <w:bookmarkStart w:id="430" w:name="_Toc195714264"/>
      <w:bookmarkStart w:id="431" w:name="_Toc27939_WPSOffice_Level1"/>
      <w:bookmarkStart w:id="432" w:name="_Toc21446"/>
      <w:r>
        <w:rPr>
          <w:rFonts w:hint="eastAsia" w:ascii="宋体" w:hAnsi="宋体" w:eastAsia="宋体" w:cs="宋体"/>
          <w:b/>
          <w:bCs/>
          <w:color w:val="auto"/>
          <w:kern w:val="44"/>
          <w:sz w:val="32"/>
          <w:szCs w:val="32"/>
          <w:highlight w:val="none"/>
          <w:lang w:val="zh-CN"/>
        </w:rPr>
        <w:t>第三篇</w:t>
      </w:r>
      <w:r>
        <w:rPr>
          <w:rFonts w:ascii="宋体" w:hAnsi="宋体" w:eastAsia="宋体" w:cs="宋体"/>
          <w:b/>
          <w:bCs/>
          <w:color w:val="auto"/>
          <w:kern w:val="44"/>
          <w:sz w:val="32"/>
          <w:szCs w:val="32"/>
          <w:highlight w:val="none"/>
          <w:lang w:val="zh-CN"/>
        </w:rPr>
        <w:t xml:space="preserve"> </w:t>
      </w:r>
      <w:r>
        <w:rPr>
          <w:rFonts w:hint="eastAsia" w:ascii="宋体" w:hAnsi="宋体" w:eastAsia="宋体" w:cs="宋体"/>
          <w:b/>
          <w:bCs/>
          <w:color w:val="auto"/>
          <w:kern w:val="44"/>
          <w:sz w:val="32"/>
          <w:szCs w:val="32"/>
          <w:highlight w:val="none"/>
          <w:lang w:val="zh-CN"/>
        </w:rPr>
        <w:t>用户需求书</w:t>
      </w:r>
      <w:bookmarkEnd w:id="424"/>
      <w:bookmarkEnd w:id="425"/>
      <w:bookmarkEnd w:id="426"/>
      <w:bookmarkEnd w:id="427"/>
      <w:bookmarkEnd w:id="428"/>
      <w:bookmarkEnd w:id="429"/>
      <w:bookmarkEnd w:id="430"/>
      <w:bookmarkEnd w:id="431"/>
      <w:bookmarkEnd w:id="432"/>
    </w:p>
    <w:p w14:paraId="28CA5177">
      <w:pPr>
        <w:keepNext w:val="0"/>
        <w:keepLines w:val="0"/>
        <w:pageBreakBefore w:val="0"/>
        <w:widowControl w:val="0"/>
        <w:kinsoku/>
        <w:wordWrap/>
        <w:overflowPunct/>
        <w:topLinePunct w:val="0"/>
        <w:autoSpaceDE/>
        <w:autoSpaceDN/>
        <w:bidi w:val="0"/>
        <w:adjustRightInd/>
        <w:snapToGrid/>
        <w:spacing w:line="360" w:lineRule="auto"/>
        <w:textAlignment w:val="auto"/>
        <w:outlineLvl w:val="0"/>
        <w:rPr>
          <w:rFonts w:hint="eastAsia" w:ascii="宋体" w:hAnsi="宋体" w:eastAsia="宋体" w:cs="宋体"/>
          <w:b/>
          <w:color w:val="auto"/>
          <w:sz w:val="21"/>
          <w:szCs w:val="21"/>
          <w:highlight w:val="none"/>
          <w:lang w:val="zh-CN"/>
        </w:rPr>
      </w:pPr>
      <w:bookmarkStart w:id="433" w:name="_Toc4174"/>
      <w:bookmarkStart w:id="434" w:name="_Toc25614"/>
      <w:r>
        <w:rPr>
          <w:rFonts w:hint="eastAsia" w:ascii="宋体" w:hAnsi="宋体" w:eastAsia="宋体" w:cs="宋体"/>
          <w:b/>
          <w:color w:val="auto"/>
          <w:sz w:val="21"/>
          <w:szCs w:val="21"/>
          <w:highlight w:val="none"/>
          <w:lang w:val="zh-CN"/>
        </w:rPr>
        <w:t>一. 项目信息</w:t>
      </w:r>
      <w:bookmarkEnd w:id="433"/>
      <w:bookmarkEnd w:id="434"/>
    </w:p>
    <w:p w14:paraId="193F43E7">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：东莞市石鼓</w:t>
      </w:r>
      <w:r>
        <w:rPr>
          <w:rFonts w:hint="eastAsia" w:ascii="宋体" w:hAnsi="宋体" w:eastAsia="宋体" w:cs="宋体"/>
          <w:color w:val="auto"/>
          <w:sz w:val="21"/>
          <w:szCs w:val="21"/>
          <w:highlight w:val="none"/>
          <w:lang w:val="en-US" w:eastAsia="zh-CN"/>
        </w:rPr>
        <w:t>净水</w:t>
      </w:r>
      <w:r>
        <w:rPr>
          <w:rFonts w:hint="eastAsia" w:ascii="宋体" w:hAnsi="宋体" w:eastAsia="宋体" w:cs="宋体"/>
          <w:color w:val="auto"/>
          <w:sz w:val="21"/>
          <w:szCs w:val="21"/>
          <w:highlight w:val="none"/>
        </w:rPr>
        <w:t>有限公司</w:t>
      </w:r>
    </w:p>
    <w:p w14:paraId="7980BEFB">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采购内容：磁悬浮鼓风机成套设备采购</w:t>
      </w:r>
    </w:p>
    <w:p w14:paraId="595E3533">
      <w:pPr>
        <w:keepNext w:val="0"/>
        <w:keepLines w:val="0"/>
        <w:pageBreakBefore w:val="0"/>
        <w:widowControl w:val="0"/>
        <w:kinsoku/>
        <w:wordWrap/>
        <w:overflowPunct/>
        <w:topLinePunct w:val="0"/>
        <w:autoSpaceDE/>
        <w:autoSpaceDN/>
        <w:bidi w:val="0"/>
        <w:adjustRightInd/>
        <w:snapToGrid/>
        <w:spacing w:line="360" w:lineRule="auto"/>
        <w:textAlignment w:val="auto"/>
        <w:outlineLvl w:val="0"/>
        <w:rPr>
          <w:rFonts w:hint="eastAsia" w:ascii="宋体" w:hAnsi="宋体" w:eastAsia="宋体" w:cs="宋体"/>
          <w:b/>
          <w:color w:val="auto"/>
          <w:sz w:val="21"/>
          <w:szCs w:val="21"/>
          <w:highlight w:val="none"/>
          <w:lang w:val="zh-CN"/>
        </w:rPr>
      </w:pPr>
    </w:p>
    <w:p w14:paraId="38BC0E85">
      <w:pPr>
        <w:keepNext w:val="0"/>
        <w:keepLines w:val="0"/>
        <w:pageBreakBefore w:val="0"/>
        <w:widowControl w:val="0"/>
        <w:kinsoku/>
        <w:wordWrap/>
        <w:overflowPunct/>
        <w:topLinePunct w:val="0"/>
        <w:autoSpaceDE/>
        <w:autoSpaceDN/>
        <w:bidi w:val="0"/>
        <w:adjustRightInd/>
        <w:snapToGrid/>
        <w:spacing w:line="360" w:lineRule="auto"/>
        <w:textAlignment w:val="auto"/>
        <w:outlineLvl w:val="0"/>
        <w:rPr>
          <w:rFonts w:hint="eastAsia" w:ascii="宋体" w:hAnsi="宋体" w:eastAsia="宋体" w:cs="宋体"/>
          <w:b/>
          <w:color w:val="auto"/>
          <w:sz w:val="21"/>
          <w:szCs w:val="21"/>
          <w:highlight w:val="none"/>
          <w:lang w:val="zh-CN"/>
        </w:rPr>
      </w:pPr>
      <w:bookmarkStart w:id="435" w:name="_Toc32655"/>
      <w:bookmarkStart w:id="436" w:name="_Toc13226"/>
      <w:r>
        <w:rPr>
          <w:rFonts w:hint="eastAsia" w:ascii="宋体" w:hAnsi="宋体" w:eastAsia="宋体" w:cs="宋体"/>
          <w:b/>
          <w:color w:val="auto"/>
          <w:sz w:val="21"/>
          <w:szCs w:val="21"/>
          <w:highlight w:val="none"/>
          <w:lang w:val="zh-CN"/>
        </w:rPr>
        <w:t>二. 项目概况</w:t>
      </w:r>
      <w:bookmarkEnd w:id="435"/>
      <w:bookmarkEnd w:id="436"/>
    </w:p>
    <w:p w14:paraId="524E51D3">
      <w:pPr>
        <w:spacing w:line="360" w:lineRule="auto"/>
        <w:ind w:firstLine="464" w:firstLineChars="22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鼓风机是污水处理项目的关键设备，主要用于生化池曝气、硝化池曝气、反硝化池反冲洗、MBR膜处理系统曝气等用途，鼓风机</w:t>
      </w:r>
      <w:r>
        <w:rPr>
          <w:rFonts w:hint="eastAsia" w:ascii="宋体" w:hAnsi="宋体" w:eastAsia="宋体" w:cs="宋体"/>
          <w:color w:val="auto"/>
          <w:sz w:val="21"/>
          <w:szCs w:val="21"/>
          <w:highlight w:val="none"/>
          <w:lang w:val="en-US" w:eastAsia="zh-CN"/>
        </w:rPr>
        <w:t>的运行效果对各项目的处理水质水量、生产工艺的稳定运行、生产消耗的电量及投加药量等因素都有一定影响</w:t>
      </w:r>
      <w:r>
        <w:rPr>
          <w:rFonts w:hint="eastAsia" w:ascii="宋体" w:hAnsi="宋体" w:eastAsia="宋体" w:cs="宋体"/>
          <w:color w:val="auto"/>
          <w:sz w:val="21"/>
          <w:szCs w:val="21"/>
          <w:highlight w:val="none"/>
        </w:rPr>
        <w:t>。</w:t>
      </w:r>
    </w:p>
    <w:p w14:paraId="19868923">
      <w:pPr>
        <w:spacing w:line="360" w:lineRule="auto"/>
        <w:ind w:firstLine="464" w:firstLineChars="221"/>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本项目是</w:t>
      </w:r>
      <w:r>
        <w:rPr>
          <w:rFonts w:hint="eastAsia" w:ascii="宋体" w:hAnsi="宋体" w:eastAsia="宋体" w:cs="宋体"/>
          <w:color w:val="auto"/>
          <w:sz w:val="21"/>
          <w:szCs w:val="21"/>
          <w:highlight w:val="none"/>
          <w:lang w:val="en-US" w:eastAsia="zh-CN"/>
        </w:rPr>
        <w:t>计划</w:t>
      </w:r>
      <w:r>
        <w:rPr>
          <w:rFonts w:hint="eastAsia" w:ascii="宋体" w:hAnsi="宋体" w:eastAsia="宋体" w:cs="宋体"/>
          <w:color w:val="auto"/>
          <w:sz w:val="21"/>
          <w:szCs w:val="21"/>
          <w:highlight w:val="none"/>
        </w:rPr>
        <w:t>采购磁悬浮鼓风机</w:t>
      </w:r>
      <w:r>
        <w:rPr>
          <w:rFonts w:hint="eastAsia" w:ascii="宋体" w:hAnsi="宋体" w:eastAsia="宋体" w:cs="宋体"/>
          <w:color w:val="auto"/>
          <w:sz w:val="21"/>
          <w:szCs w:val="21"/>
          <w:highlight w:val="none"/>
          <w:lang w:val="en-US" w:eastAsia="zh-CN"/>
        </w:rPr>
        <w:t>一批</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用于优化各项目的鼓风机配置，解决存在的工况劣化明显、风机备用率不足、风机风量与来水量所需曝气量不匹配、风机电耗过高等问题</w:t>
      </w:r>
      <w:r>
        <w:rPr>
          <w:rFonts w:hint="eastAsia" w:ascii="宋体" w:hAnsi="宋体" w:eastAsia="宋体" w:cs="宋体"/>
          <w:color w:val="auto"/>
          <w:sz w:val="21"/>
          <w:szCs w:val="21"/>
          <w:highlight w:val="none"/>
        </w:rPr>
        <w:t>，确保各污水处理项目的正常运行。</w:t>
      </w:r>
    </w:p>
    <w:p w14:paraId="5D57F2D1">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0"/>
        <w:rPr>
          <w:rFonts w:hint="eastAsia" w:ascii="宋体" w:hAnsi="宋体" w:eastAsia="宋体" w:cs="宋体"/>
          <w:b/>
          <w:color w:val="auto"/>
          <w:sz w:val="21"/>
          <w:szCs w:val="21"/>
          <w:highlight w:val="none"/>
          <w:lang w:val="zh-CN"/>
        </w:rPr>
      </w:pPr>
    </w:p>
    <w:p w14:paraId="27A35F8E">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0"/>
        <w:rPr>
          <w:rFonts w:hint="eastAsia" w:ascii="宋体" w:hAnsi="宋体" w:eastAsia="宋体" w:cs="宋体"/>
          <w:b/>
          <w:color w:val="auto"/>
          <w:sz w:val="21"/>
          <w:szCs w:val="21"/>
          <w:highlight w:val="none"/>
          <w:lang w:val="zh-CN"/>
        </w:rPr>
      </w:pPr>
      <w:bookmarkStart w:id="437" w:name="_Toc13247"/>
      <w:bookmarkStart w:id="438" w:name="_Toc15726"/>
      <w:r>
        <w:rPr>
          <w:rFonts w:hint="eastAsia" w:ascii="宋体" w:hAnsi="宋体" w:eastAsia="宋体" w:cs="宋体"/>
          <w:b/>
          <w:color w:val="auto"/>
          <w:sz w:val="21"/>
          <w:szCs w:val="21"/>
          <w:highlight w:val="none"/>
          <w:lang w:val="zh-CN"/>
        </w:rPr>
        <w:t>三. 采购设备清单及供货要求</w:t>
      </w:r>
      <w:bookmarkEnd w:id="437"/>
      <w:bookmarkEnd w:id="438"/>
    </w:p>
    <w:p w14:paraId="503C897F">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left"/>
        <w:textAlignment w:val="auto"/>
        <w:outlineLvl w:val="1"/>
        <w:rPr>
          <w:rFonts w:hint="eastAsia" w:ascii="宋体" w:hAnsi="宋体" w:eastAsia="宋体" w:cs="宋体"/>
          <w:b/>
          <w:color w:val="auto"/>
          <w:sz w:val="21"/>
          <w:szCs w:val="21"/>
          <w:highlight w:val="none"/>
        </w:rPr>
      </w:pPr>
      <w:bookmarkStart w:id="439" w:name="_Toc21254"/>
      <w:bookmarkStart w:id="440" w:name="_Toc4683"/>
      <w:r>
        <w:rPr>
          <w:rFonts w:hint="eastAsia" w:ascii="宋体" w:hAnsi="宋体" w:eastAsia="宋体" w:cs="宋体"/>
          <w:b/>
          <w:color w:val="auto"/>
          <w:sz w:val="21"/>
          <w:szCs w:val="21"/>
          <w:highlight w:val="none"/>
        </w:rPr>
        <w:t>本项目设备采购清单中所列数量及技术参数均为暂列参考值，投标人中标后需根据现场实际情况开展二次设计，招标人不对清单数量及技术参数作实质性承诺，最终供货数量以招标人签发的《供货通知书》为准，供货通知书将明确设备型号、交货批次及具体数量，投标人应在收到招标人供货通知书后，安排生产备货相关事宜。由于二次设计导致设备采购费用发生变化的</w:t>
      </w:r>
      <w:r>
        <w:rPr>
          <w:rFonts w:hint="eastAsia" w:ascii="宋体" w:hAnsi="宋体" w:eastAsia="宋体" w:cs="宋体"/>
          <w:b/>
          <w:color w:val="auto"/>
          <w:sz w:val="21"/>
          <w:szCs w:val="21"/>
          <w:highlight w:val="none"/>
          <w:lang w:eastAsia="zh-CN"/>
        </w:rPr>
        <w:t>，</w:t>
      </w:r>
      <w:r>
        <w:rPr>
          <w:rFonts w:hint="eastAsia" w:ascii="宋体" w:hAnsi="宋体" w:eastAsia="宋体" w:cs="宋体"/>
          <w:b/>
          <w:color w:val="auto"/>
          <w:sz w:val="21"/>
          <w:szCs w:val="21"/>
          <w:highlight w:val="none"/>
        </w:rPr>
        <w:t>如</w:t>
      </w:r>
      <w:r>
        <w:rPr>
          <w:rFonts w:hint="eastAsia" w:ascii="宋体" w:hAnsi="宋体" w:eastAsia="宋体" w:cs="宋体"/>
          <w:b/>
          <w:color w:val="auto"/>
          <w:sz w:val="21"/>
          <w:szCs w:val="21"/>
          <w:highlight w:val="none"/>
          <w:lang w:val="en-US" w:eastAsia="zh-CN"/>
        </w:rPr>
        <w:t>合同附件</w:t>
      </w:r>
      <w:r>
        <w:rPr>
          <w:rFonts w:hint="eastAsia" w:ascii="宋体" w:hAnsi="宋体" w:eastAsia="宋体" w:cs="宋体"/>
          <w:b/>
          <w:color w:val="auto"/>
          <w:sz w:val="21"/>
          <w:szCs w:val="21"/>
          <w:highlight w:val="none"/>
        </w:rPr>
        <w:t>《采购清单及价格表》中已有适用于二次设计规格参数相同清单，按</w:t>
      </w:r>
      <w:r>
        <w:rPr>
          <w:rFonts w:hint="eastAsia" w:ascii="宋体" w:hAnsi="宋体" w:eastAsia="宋体" w:cs="宋体"/>
          <w:b/>
          <w:color w:val="auto"/>
          <w:sz w:val="21"/>
          <w:szCs w:val="21"/>
          <w:highlight w:val="none"/>
          <w:lang w:val="en-US" w:eastAsia="zh-CN"/>
        </w:rPr>
        <w:t>合同附件</w:t>
      </w:r>
      <w:r>
        <w:rPr>
          <w:rFonts w:hint="eastAsia" w:ascii="宋体" w:hAnsi="宋体" w:eastAsia="宋体" w:cs="宋体"/>
          <w:b/>
          <w:color w:val="auto"/>
          <w:sz w:val="21"/>
          <w:szCs w:val="21"/>
          <w:highlight w:val="none"/>
        </w:rPr>
        <w:t>《采购清单及价格表》已有的</w:t>
      </w:r>
      <w:r>
        <w:rPr>
          <w:rFonts w:hint="eastAsia" w:ascii="宋体" w:hAnsi="宋体" w:eastAsia="宋体" w:cs="宋体"/>
          <w:b/>
          <w:color w:val="auto"/>
          <w:sz w:val="21"/>
          <w:szCs w:val="21"/>
          <w:highlight w:val="none"/>
          <w:lang w:val="en-US" w:eastAsia="zh-CN"/>
        </w:rPr>
        <w:t>中标不含税综合单价按实</w:t>
      </w:r>
      <w:r>
        <w:rPr>
          <w:rFonts w:hint="eastAsia" w:ascii="宋体" w:hAnsi="宋体" w:eastAsia="宋体" w:cs="宋体"/>
          <w:b/>
          <w:color w:val="auto"/>
          <w:sz w:val="21"/>
          <w:szCs w:val="21"/>
          <w:highlight w:val="none"/>
        </w:rPr>
        <w:t>计算；如</w:t>
      </w:r>
      <w:r>
        <w:rPr>
          <w:rFonts w:hint="eastAsia" w:ascii="宋体" w:hAnsi="宋体" w:eastAsia="宋体" w:cs="宋体"/>
          <w:b/>
          <w:color w:val="auto"/>
          <w:sz w:val="21"/>
          <w:szCs w:val="21"/>
          <w:highlight w:val="none"/>
          <w:lang w:val="en-US" w:eastAsia="zh-CN"/>
        </w:rPr>
        <w:t>合同附件</w:t>
      </w:r>
      <w:r>
        <w:rPr>
          <w:rFonts w:hint="eastAsia" w:ascii="宋体" w:hAnsi="宋体" w:eastAsia="宋体" w:cs="宋体"/>
          <w:b/>
          <w:color w:val="auto"/>
          <w:sz w:val="21"/>
          <w:szCs w:val="21"/>
          <w:highlight w:val="none"/>
        </w:rPr>
        <w:t>《采购清单及价格表》中无适用于二次设计规格参数相同清单，</w:t>
      </w:r>
      <w:r>
        <w:rPr>
          <w:rFonts w:hint="eastAsia" w:ascii="宋体" w:hAnsi="宋体" w:eastAsia="宋体" w:cs="宋体"/>
          <w:b/>
          <w:color w:val="auto"/>
          <w:sz w:val="21"/>
          <w:szCs w:val="21"/>
          <w:highlight w:val="none"/>
          <w:lang w:val="en-US" w:eastAsia="zh-CN"/>
        </w:rPr>
        <w:t>由</w:t>
      </w:r>
      <w:r>
        <w:rPr>
          <w:rFonts w:hint="eastAsia" w:ascii="宋体" w:hAnsi="宋体" w:eastAsia="宋体" w:cs="宋体"/>
          <w:b/>
          <w:color w:val="auto"/>
          <w:sz w:val="21"/>
          <w:szCs w:val="21"/>
          <w:highlight w:val="none"/>
        </w:rPr>
        <w:t>经</w:t>
      </w:r>
      <w:r>
        <w:rPr>
          <w:rFonts w:hint="eastAsia" w:ascii="宋体" w:hAnsi="宋体" w:eastAsia="宋体" w:cs="宋体"/>
          <w:b/>
          <w:color w:val="auto"/>
          <w:sz w:val="21"/>
          <w:szCs w:val="21"/>
          <w:highlight w:val="none"/>
          <w:lang w:val="en-US" w:eastAsia="zh-CN"/>
        </w:rPr>
        <w:t>招标人委托的</w:t>
      </w:r>
      <w:r>
        <w:rPr>
          <w:rFonts w:hint="eastAsia" w:ascii="宋体" w:hAnsi="宋体" w:eastAsia="宋体" w:cs="宋体"/>
          <w:b/>
          <w:color w:val="auto"/>
          <w:sz w:val="21"/>
          <w:szCs w:val="21"/>
          <w:highlight w:val="none"/>
        </w:rPr>
        <w:t>第三方造价</w:t>
      </w:r>
      <w:r>
        <w:rPr>
          <w:rFonts w:hint="eastAsia" w:ascii="宋体" w:hAnsi="宋体" w:eastAsia="宋体" w:cs="宋体"/>
          <w:b/>
          <w:color w:val="auto"/>
          <w:sz w:val="21"/>
          <w:szCs w:val="21"/>
          <w:highlight w:val="none"/>
          <w:lang w:val="en-US" w:eastAsia="zh-CN"/>
        </w:rPr>
        <w:t>咨询单位编制并经投标人确认的单价进行计算</w:t>
      </w:r>
      <w:r>
        <w:rPr>
          <w:rFonts w:hint="eastAsia" w:ascii="宋体" w:hAnsi="宋体" w:eastAsia="宋体" w:cs="宋体"/>
          <w:b/>
          <w:color w:val="auto"/>
          <w:sz w:val="21"/>
          <w:szCs w:val="21"/>
          <w:highlight w:val="none"/>
        </w:rPr>
        <w:t>。</w:t>
      </w:r>
    </w:p>
    <w:p w14:paraId="24AFB276">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3.1</w:t>
      </w:r>
      <w:r>
        <w:rPr>
          <w:rFonts w:hint="eastAsia" w:ascii="宋体" w:hAnsi="宋体" w:eastAsia="宋体" w:cs="宋体"/>
          <w:b/>
          <w:color w:val="auto"/>
          <w:sz w:val="21"/>
          <w:szCs w:val="21"/>
          <w:highlight w:val="none"/>
          <w:lang w:val="en-US" w:eastAsia="zh-CN"/>
        </w:rPr>
        <w:t>磁悬浮鼓风机</w:t>
      </w:r>
      <w:r>
        <w:rPr>
          <w:rFonts w:hint="eastAsia" w:ascii="宋体" w:hAnsi="宋体" w:eastAsia="宋体" w:cs="宋体"/>
          <w:b/>
          <w:color w:val="auto"/>
          <w:sz w:val="21"/>
          <w:szCs w:val="21"/>
          <w:highlight w:val="none"/>
        </w:rPr>
        <w:t>采购清单</w:t>
      </w:r>
      <w:bookmarkEnd w:id="439"/>
      <w:bookmarkEnd w:id="440"/>
    </w:p>
    <w:tbl>
      <w:tblPr>
        <w:tblStyle w:val="44"/>
        <w:tblW w:w="5000" w:type="pct"/>
        <w:jc w:val="center"/>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Layout w:type="autofit"/>
        <w:tblCellMar>
          <w:top w:w="0" w:type="dxa"/>
          <w:left w:w="108" w:type="dxa"/>
          <w:bottom w:w="0" w:type="dxa"/>
          <w:right w:w="108" w:type="dxa"/>
        </w:tblCellMar>
      </w:tblPr>
      <w:tblGrid>
        <w:gridCol w:w="970"/>
        <w:gridCol w:w="1356"/>
        <w:gridCol w:w="5621"/>
        <w:gridCol w:w="921"/>
        <w:gridCol w:w="1502"/>
      </w:tblGrid>
      <w:tr w14:paraId="28E9986A">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A96E65A">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val="en-US" w:eastAsia="zh-CN" w:bidi="ar"/>
              </w:rPr>
              <w:t>一</w:t>
            </w: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万江二期</w:t>
            </w:r>
          </w:p>
        </w:tc>
      </w:tr>
      <w:tr w14:paraId="3A0F9858">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D74E7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序号</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5B2C850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名称</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5774A4E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规格参数及其他要求</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59F2423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暂定</w:t>
            </w:r>
          </w:p>
          <w:p w14:paraId="0E75517D">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数量</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2B6A8AE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备注</w:t>
            </w:r>
          </w:p>
        </w:tc>
      </w:tr>
      <w:tr w14:paraId="132129BC">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0FF5A">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77F1404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磁悬浮鼓风机</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172861FB">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额定风量</w:t>
            </w:r>
            <w:r>
              <w:rPr>
                <w:rFonts w:hint="eastAsia" w:ascii="宋体" w:hAnsi="宋体" w:eastAsia="宋体" w:cs="宋体"/>
                <w:color w:val="auto"/>
                <w:szCs w:val="21"/>
                <w:highlight w:val="none"/>
                <w:lang w:val="en-US" w:eastAsia="zh-CN"/>
              </w:rPr>
              <w:t>≥</w:t>
            </w:r>
            <w:r>
              <w:rPr>
                <w:rFonts w:hint="eastAsia" w:ascii="宋体" w:hAnsi="宋体" w:eastAsia="宋体" w:cs="宋体"/>
                <w:color w:val="auto"/>
                <w:sz w:val="21"/>
                <w:szCs w:val="21"/>
                <w:highlight w:val="none"/>
              </w:rPr>
              <w:t>6000m³/h，</w:t>
            </w:r>
            <w:r>
              <w:rPr>
                <w:rFonts w:hint="eastAsia" w:ascii="宋体" w:hAnsi="宋体" w:eastAsia="宋体" w:cs="宋体"/>
                <w:color w:val="auto"/>
                <w:sz w:val="21"/>
                <w:szCs w:val="21"/>
                <w:highlight w:val="none"/>
                <w:lang w:val="en-US" w:eastAsia="zh-CN"/>
              </w:rPr>
              <w:t>额定</w:t>
            </w:r>
            <w:r>
              <w:rPr>
                <w:rFonts w:hint="eastAsia" w:ascii="宋体" w:hAnsi="宋体" w:eastAsia="宋体" w:cs="宋体"/>
                <w:color w:val="auto"/>
                <w:sz w:val="21"/>
                <w:szCs w:val="21"/>
                <w:highlight w:val="none"/>
              </w:rPr>
              <w:t>风压</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80kpa，功率</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150kW（水深7.0m）</w:t>
            </w:r>
          </w:p>
          <w:p w14:paraId="015257B5">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成套设备，主要包含叶轮及蜗壳、高速变频电机、悬浮轴承及其控制器、变频器、进口空气过滤器、出风口消声器、控制柜（智能控制系统）、UPS电源（或自发电保护）、强制冷却系统、检测仪表、隔音罩、动力线缆（长度约50米）及自控线缆（长度约50米）、空气管道及其他配套零部件等。</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53C5D7B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1A53657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动力电缆及自控线缆需满足磁悬浮鼓风机正常使用的需要。</w:t>
            </w:r>
          </w:p>
        </w:tc>
      </w:tr>
      <w:tr w14:paraId="64547648">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88A64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p>
        </w:tc>
        <w:tc>
          <w:tcPr>
            <w:tcW w:w="1356" w:type="dxa"/>
            <w:tcBorders>
              <w:top w:val="single" w:color="000000" w:sz="4" w:space="0"/>
              <w:left w:val="nil"/>
              <w:bottom w:val="single" w:color="000000" w:sz="4" w:space="0"/>
              <w:right w:val="single" w:color="000000" w:sz="4" w:space="0"/>
            </w:tcBorders>
            <w:shd w:val="clear" w:color="auto" w:fill="auto"/>
            <w:vAlign w:val="center"/>
          </w:tcPr>
          <w:p w14:paraId="20B33DCB">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Cs w:val="21"/>
                <w:highlight w:val="none"/>
                <w:lang w:bidi="ar"/>
              </w:rPr>
              <w:t>磁悬浮鼓风机</w:t>
            </w:r>
          </w:p>
        </w:tc>
        <w:tc>
          <w:tcPr>
            <w:tcW w:w="5621" w:type="dxa"/>
            <w:tcBorders>
              <w:top w:val="single" w:color="000000" w:sz="4" w:space="0"/>
              <w:left w:val="nil"/>
              <w:bottom w:val="single" w:color="000000" w:sz="4" w:space="0"/>
              <w:right w:val="single" w:color="000000" w:sz="4" w:space="0"/>
            </w:tcBorders>
            <w:shd w:val="clear" w:color="auto" w:fill="auto"/>
            <w:vAlign w:val="center"/>
          </w:tcPr>
          <w:p w14:paraId="4E20D4DF">
            <w:pPr>
              <w:keepNext w:val="0"/>
              <w:keepLines w:val="0"/>
              <w:widowControl/>
              <w:suppressLineNumbers w:val="0"/>
              <w:spacing w:before="0" w:beforeAutospacing="0" w:after="0" w:afterAutospacing="0"/>
              <w:ind w:left="0" w:leftChars="0" w:right="0" w:rightChars="0"/>
              <w:textAlignment w:val="center"/>
              <w:rPr>
                <w:rFonts w:hint="default" w:ascii="宋体" w:hAnsi="宋体" w:eastAsia="宋体" w:cs="宋体"/>
                <w:color w:val="auto"/>
                <w:szCs w:val="21"/>
                <w:highlight w:val="none"/>
              </w:rPr>
            </w:pPr>
            <w:r>
              <w:rPr>
                <w:rFonts w:hint="default" w:ascii="宋体" w:hAnsi="宋体" w:eastAsia="宋体" w:cs="宋体"/>
                <w:color w:val="auto"/>
                <w:szCs w:val="21"/>
                <w:highlight w:val="none"/>
              </w:rPr>
              <w:t>额定风量</w:t>
            </w:r>
            <w:r>
              <w:rPr>
                <w:rFonts w:hint="eastAsia" w:ascii="宋体" w:hAnsi="宋体" w:eastAsia="宋体" w:cs="宋体"/>
                <w:color w:val="auto"/>
                <w:szCs w:val="21"/>
                <w:highlight w:val="none"/>
                <w:lang w:val="en-US" w:eastAsia="zh-CN"/>
              </w:rPr>
              <w:t>≥3900</w:t>
            </w:r>
            <w:r>
              <w:rPr>
                <w:rFonts w:hint="default" w:ascii="宋体" w:hAnsi="宋体" w:eastAsia="宋体" w:cs="宋体"/>
                <w:color w:val="auto"/>
                <w:szCs w:val="21"/>
                <w:highlight w:val="none"/>
              </w:rPr>
              <w:t>m³/h，</w:t>
            </w:r>
            <w:r>
              <w:rPr>
                <w:rFonts w:hint="eastAsia" w:ascii="宋体" w:hAnsi="宋体" w:eastAsia="宋体" w:cs="宋体"/>
                <w:color w:val="auto"/>
                <w:szCs w:val="21"/>
                <w:highlight w:val="none"/>
                <w:lang w:val="en-US" w:eastAsia="zh-CN"/>
              </w:rPr>
              <w:t>额定</w:t>
            </w:r>
            <w:r>
              <w:rPr>
                <w:rFonts w:hint="default" w:ascii="宋体" w:hAnsi="宋体" w:eastAsia="宋体" w:cs="宋体"/>
                <w:color w:val="auto"/>
                <w:szCs w:val="21"/>
                <w:highlight w:val="none"/>
              </w:rPr>
              <w:t>风压</w:t>
            </w:r>
            <w:r>
              <w:rPr>
                <w:rFonts w:hint="eastAsia" w:ascii="宋体" w:hAnsi="宋体" w:eastAsia="宋体" w:cs="宋体"/>
                <w:color w:val="auto"/>
                <w:szCs w:val="21"/>
                <w:highlight w:val="none"/>
                <w:lang w:val="en-US" w:eastAsia="zh-CN"/>
              </w:rPr>
              <w:t>≈</w:t>
            </w:r>
            <w:r>
              <w:rPr>
                <w:rFonts w:hint="default" w:ascii="宋体" w:hAnsi="宋体" w:eastAsia="宋体" w:cs="宋体"/>
                <w:color w:val="auto"/>
                <w:szCs w:val="21"/>
                <w:highlight w:val="none"/>
              </w:rPr>
              <w:t>80kpa，功率</w:t>
            </w:r>
            <w:r>
              <w:rPr>
                <w:rFonts w:hint="eastAsia" w:ascii="宋体" w:hAnsi="宋体" w:eastAsia="宋体" w:cs="宋体"/>
                <w:color w:val="auto"/>
                <w:szCs w:val="21"/>
                <w:highlight w:val="none"/>
                <w:lang w:val="en-US" w:eastAsia="zh-CN"/>
              </w:rPr>
              <w:t>≤110</w:t>
            </w:r>
            <w:r>
              <w:rPr>
                <w:rFonts w:hint="default" w:ascii="宋体" w:hAnsi="宋体" w:eastAsia="宋体" w:cs="宋体"/>
                <w:color w:val="auto"/>
                <w:szCs w:val="21"/>
                <w:highlight w:val="none"/>
              </w:rPr>
              <w:t>kW（水深7.0m）</w:t>
            </w:r>
          </w:p>
          <w:p w14:paraId="39485CB4">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成套设备，主要包含叶轮及蜗壳、高速变频电机、悬浮轴承及其控制器、变频器、进口空气过滤器、出风口消声器、控制柜（智能控制系统）、UPS电源（或自发电保护）、强制冷却系统、检测仪表、隔音罩、动力线缆（长度约50米）及自控线缆（长度约50米）、空气管道及其他配套零部件等。</w:t>
            </w:r>
          </w:p>
        </w:tc>
        <w:tc>
          <w:tcPr>
            <w:tcW w:w="921" w:type="dxa"/>
            <w:tcBorders>
              <w:top w:val="single" w:color="000000" w:sz="4" w:space="0"/>
              <w:left w:val="nil"/>
              <w:bottom w:val="single" w:color="000000" w:sz="4" w:space="0"/>
              <w:right w:val="single" w:color="000000" w:sz="4" w:space="0"/>
            </w:tcBorders>
            <w:shd w:val="clear" w:color="auto" w:fill="auto"/>
            <w:vAlign w:val="center"/>
          </w:tcPr>
          <w:p w14:paraId="6764196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Cs w:val="21"/>
                <w:highlight w:val="none"/>
                <w:lang w:val="en-US" w:eastAsia="zh-CN"/>
              </w:rPr>
              <w:t>1套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648FF0D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动力电缆及自控线缆需满足磁悬浮鼓风机正常使用的需要</w:t>
            </w:r>
          </w:p>
        </w:tc>
      </w:tr>
      <w:tr w14:paraId="58D4D0FF">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94A7B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3</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0F76A3CB">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出风口柔性接头</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4EDA9314">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7821B67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182E45CB">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1"/>
                <w:szCs w:val="21"/>
                <w:highlight w:val="none"/>
              </w:rPr>
            </w:pPr>
          </w:p>
        </w:tc>
      </w:tr>
      <w:tr w14:paraId="5BFFD0C6">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CFE36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4</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694235D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放空阀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59BFB7D7">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197CB98B">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4651D570">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1"/>
                <w:szCs w:val="21"/>
                <w:highlight w:val="none"/>
              </w:rPr>
            </w:pPr>
          </w:p>
        </w:tc>
      </w:tr>
      <w:tr w14:paraId="5B5AFE55">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E2CE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5</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5E421E4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止回</w:t>
            </w:r>
            <w:r>
              <w:rPr>
                <w:rFonts w:hint="eastAsia" w:ascii="宋体" w:hAnsi="宋体" w:eastAsia="宋体" w:cs="宋体"/>
                <w:color w:val="auto"/>
                <w:sz w:val="21"/>
                <w:szCs w:val="21"/>
                <w:highlight w:val="none"/>
                <w:lang w:bidi="ar"/>
              </w:rPr>
              <w:t>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1F62858D">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7631674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5479BB1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p>
        </w:tc>
      </w:tr>
      <w:tr w14:paraId="15355A71">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4FB4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6</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7D96718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手动蝶阀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40B65B0A">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72F9FBE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63F9D48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p>
        </w:tc>
      </w:tr>
      <w:tr w14:paraId="61702EC4">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D73B527">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kern w:val="0"/>
                <w:sz w:val="21"/>
                <w:szCs w:val="21"/>
                <w:highlight w:val="none"/>
                <w:lang w:val="en-US" w:eastAsia="zh-CN" w:bidi="ar"/>
              </w:rPr>
              <w:t>二</w:t>
            </w: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牛山二期</w:t>
            </w:r>
          </w:p>
        </w:tc>
      </w:tr>
      <w:tr w14:paraId="7FBB3D10">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C2E33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序号</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106D4AA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名称</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1902901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规格参数及其他要求</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215231DB">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暂定</w:t>
            </w:r>
          </w:p>
          <w:p w14:paraId="6E298C1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数量</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32C5E0CD">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备注</w:t>
            </w:r>
          </w:p>
        </w:tc>
      </w:tr>
      <w:tr w14:paraId="149B6AD9">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1315A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6142E99D">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磁悬浮鼓风机</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6AF113B1">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额定风量</w:t>
            </w:r>
            <w:r>
              <w:rPr>
                <w:rFonts w:hint="eastAsia" w:ascii="宋体" w:hAnsi="宋体" w:eastAsia="宋体" w:cs="宋体"/>
                <w:color w:val="auto"/>
                <w:szCs w:val="21"/>
                <w:highlight w:val="none"/>
                <w:lang w:val="en-US" w:eastAsia="zh-CN"/>
              </w:rPr>
              <w:t>≥</w:t>
            </w:r>
            <w:r>
              <w:rPr>
                <w:rFonts w:hint="eastAsia" w:ascii="宋体" w:hAnsi="宋体" w:eastAsia="宋体" w:cs="宋体"/>
                <w:color w:val="auto"/>
                <w:sz w:val="21"/>
                <w:szCs w:val="21"/>
                <w:highlight w:val="none"/>
              </w:rPr>
              <w:t>6000m³/h，</w:t>
            </w:r>
            <w:r>
              <w:rPr>
                <w:rFonts w:hint="eastAsia" w:ascii="宋体" w:hAnsi="宋体" w:eastAsia="宋体" w:cs="宋体"/>
                <w:color w:val="auto"/>
                <w:sz w:val="21"/>
                <w:szCs w:val="21"/>
                <w:highlight w:val="none"/>
                <w:lang w:val="en-US" w:eastAsia="zh-CN"/>
              </w:rPr>
              <w:t>额定</w:t>
            </w:r>
            <w:r>
              <w:rPr>
                <w:rFonts w:hint="eastAsia" w:ascii="宋体" w:hAnsi="宋体" w:eastAsia="宋体" w:cs="宋体"/>
                <w:color w:val="auto"/>
                <w:sz w:val="21"/>
                <w:szCs w:val="21"/>
                <w:highlight w:val="none"/>
              </w:rPr>
              <w:t>风压</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72kpa，功率</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150kW（水深6.2m）</w:t>
            </w:r>
          </w:p>
          <w:p w14:paraId="5CC2A746">
            <w:pPr>
              <w:widowControl w:val="0"/>
              <w:spacing w:after="120" w:afterLines="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成套设备，主要包含叶轮及蜗壳、高速变频电机、悬浮轴承及其控制器、变频器、进口空气过滤器、出风口消声器、控制柜（智能控制系统）、UPS电源（或自发电保护）、强制冷却系统、检测仪表、隔音罩、动力线缆（长度约150米）及自控线缆（长度约150米）、空气管道及其他配套零部件等。</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504F822B">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4E4DEE96">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动力电缆及自控线缆需满足磁悬浮鼓风机正常使用的需要。</w:t>
            </w:r>
          </w:p>
        </w:tc>
      </w:tr>
      <w:tr w14:paraId="3FB36E1A">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41478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357AB2D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lang w:bidi="ar"/>
              </w:rPr>
              <w:t>磁悬浮鼓风机</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5C6086AF">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额定风量</w:t>
            </w:r>
            <w:r>
              <w:rPr>
                <w:rFonts w:hint="eastAsia" w:ascii="宋体" w:hAnsi="宋体" w:eastAsia="宋体" w:cs="宋体"/>
                <w:color w:val="auto"/>
                <w:szCs w:val="21"/>
                <w:highlight w:val="none"/>
                <w:lang w:val="en-US" w:eastAsia="zh-CN"/>
              </w:rPr>
              <w:t>≥</w:t>
            </w:r>
            <w:r>
              <w:rPr>
                <w:rFonts w:hint="default"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 w:val="21"/>
                <w:szCs w:val="21"/>
                <w:highlight w:val="none"/>
              </w:rPr>
              <w:t>00m³/h，</w:t>
            </w:r>
            <w:r>
              <w:rPr>
                <w:rFonts w:hint="eastAsia" w:ascii="宋体" w:hAnsi="宋体" w:eastAsia="宋体" w:cs="宋体"/>
                <w:color w:val="auto"/>
                <w:sz w:val="21"/>
                <w:szCs w:val="21"/>
                <w:highlight w:val="none"/>
                <w:lang w:val="en-US" w:eastAsia="zh-CN"/>
              </w:rPr>
              <w:t>额定</w:t>
            </w:r>
            <w:r>
              <w:rPr>
                <w:rFonts w:hint="eastAsia" w:ascii="宋体" w:hAnsi="宋体" w:eastAsia="宋体" w:cs="宋体"/>
                <w:color w:val="auto"/>
                <w:sz w:val="21"/>
                <w:szCs w:val="21"/>
                <w:highlight w:val="none"/>
              </w:rPr>
              <w:t>风压</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72kpa，功率</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75kW（水深6.2m）</w:t>
            </w:r>
          </w:p>
          <w:p w14:paraId="6CEB4A21">
            <w:pPr>
              <w:widowControl w:val="0"/>
              <w:spacing w:after="120" w:afterLines="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成套设备，主要包含叶轮及蜗壳、高速变频电机、悬浮轴承及其控制器、变频器、进口空气过滤器、出风口消声器、控制柜（智能控制系统）、UPS电源（或自发电保护）、强制冷却系统、检测仪表、隔音罩、动力线缆（长度约150米）及自控线缆（长度约150米）、空气管道及其他配套零部件等。</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62AF8F4B">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0BD65461">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动力电缆及自控线缆需满足磁悬浮鼓风机正常使用的需要。</w:t>
            </w:r>
          </w:p>
        </w:tc>
      </w:tr>
      <w:tr w14:paraId="0634F9F9">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6E257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3</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363427C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出风口柔性接头</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028C2523">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16592B54">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5FB100B6">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1"/>
                <w:szCs w:val="21"/>
                <w:highlight w:val="none"/>
              </w:rPr>
            </w:pPr>
          </w:p>
        </w:tc>
      </w:tr>
      <w:tr w14:paraId="227402EC">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34D83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4</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10B9443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放空阀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31CF4B12">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22609FAD">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076C5382">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1"/>
                <w:szCs w:val="21"/>
                <w:highlight w:val="none"/>
              </w:rPr>
            </w:pPr>
          </w:p>
        </w:tc>
      </w:tr>
      <w:tr w14:paraId="14F00ED5">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4B44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5</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47379B94">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止回</w:t>
            </w:r>
            <w:r>
              <w:rPr>
                <w:rFonts w:hint="eastAsia" w:ascii="宋体" w:hAnsi="宋体" w:eastAsia="宋体" w:cs="宋体"/>
                <w:color w:val="auto"/>
                <w:sz w:val="21"/>
                <w:szCs w:val="21"/>
                <w:highlight w:val="none"/>
                <w:lang w:bidi="ar"/>
              </w:rPr>
              <w:t>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6BBE346B">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2376939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15F7584D">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1冷备</w:t>
            </w:r>
          </w:p>
        </w:tc>
      </w:tr>
      <w:tr w14:paraId="279AC72F">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6135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6</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03607FE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手动蝶阀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4249E827">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2EAD7D8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60B88E1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1冷备</w:t>
            </w:r>
          </w:p>
        </w:tc>
      </w:tr>
      <w:tr w14:paraId="769C3BA7">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14BDCE6">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kern w:val="0"/>
                <w:sz w:val="21"/>
                <w:szCs w:val="21"/>
                <w:highlight w:val="none"/>
                <w:lang w:val="en-US" w:eastAsia="zh-CN" w:bidi="ar"/>
              </w:rPr>
              <w:t>三</w:t>
            </w: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谢岗二期</w:t>
            </w:r>
          </w:p>
        </w:tc>
      </w:tr>
      <w:tr w14:paraId="2643756B">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A0F6E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序号</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7FBAC51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名称</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2FC37F8A">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lang w:bidi="ar"/>
              </w:rPr>
              <w:t>规格参数及其他要求</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1789E564">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暂定</w:t>
            </w:r>
          </w:p>
          <w:p w14:paraId="4EF499F4">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数量</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0F41406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备注</w:t>
            </w:r>
          </w:p>
        </w:tc>
      </w:tr>
      <w:tr w14:paraId="5568E22F">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2A518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7ECB841D">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磁悬浮鼓风机</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0FF55E70">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额定风量</w:t>
            </w:r>
            <w:r>
              <w:rPr>
                <w:rFonts w:hint="eastAsia" w:ascii="宋体" w:hAnsi="宋体" w:eastAsia="宋体" w:cs="宋体"/>
                <w:color w:val="auto"/>
                <w:szCs w:val="21"/>
                <w:highlight w:val="none"/>
                <w:lang w:val="en-US" w:eastAsia="zh-CN"/>
              </w:rPr>
              <w:t>≥</w:t>
            </w:r>
            <w:r>
              <w:rPr>
                <w:rFonts w:hint="eastAsia" w:ascii="宋体" w:hAnsi="宋体" w:eastAsia="宋体" w:cs="宋体"/>
                <w:color w:val="auto"/>
                <w:sz w:val="21"/>
                <w:szCs w:val="21"/>
                <w:highlight w:val="none"/>
                <w:lang w:val="en-US" w:eastAsia="zh-CN"/>
              </w:rPr>
              <w:t>4000</w:t>
            </w:r>
            <w:r>
              <w:rPr>
                <w:rFonts w:hint="eastAsia" w:ascii="宋体" w:hAnsi="宋体" w:eastAsia="宋体" w:cs="宋体"/>
                <w:color w:val="auto"/>
                <w:sz w:val="21"/>
                <w:szCs w:val="21"/>
                <w:highlight w:val="none"/>
              </w:rPr>
              <w:t>m³/h，</w:t>
            </w:r>
            <w:r>
              <w:rPr>
                <w:rFonts w:hint="eastAsia" w:ascii="宋体" w:hAnsi="宋体" w:eastAsia="宋体" w:cs="宋体"/>
                <w:color w:val="auto"/>
                <w:sz w:val="21"/>
                <w:szCs w:val="21"/>
                <w:highlight w:val="none"/>
                <w:lang w:val="en-US" w:eastAsia="zh-CN"/>
              </w:rPr>
              <w:t>额定</w:t>
            </w:r>
            <w:r>
              <w:rPr>
                <w:rFonts w:hint="eastAsia" w:ascii="宋体" w:hAnsi="宋体" w:eastAsia="宋体" w:cs="宋体"/>
                <w:color w:val="auto"/>
                <w:sz w:val="21"/>
                <w:szCs w:val="21"/>
                <w:highlight w:val="none"/>
              </w:rPr>
              <w:t>风压</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72kpa，功率</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100kW（水深6.1m）</w:t>
            </w:r>
          </w:p>
          <w:p w14:paraId="5736E342">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lang w:eastAsia="zh-CN"/>
              </w:rPr>
            </w:pPr>
            <w:r>
              <w:rPr>
                <w:rFonts w:hint="eastAsia" w:ascii="宋体" w:hAnsi="宋体" w:eastAsia="宋体" w:cs="宋体"/>
                <w:i w:val="0"/>
                <w:iCs w:val="0"/>
                <w:color w:val="auto"/>
                <w:kern w:val="0"/>
                <w:sz w:val="21"/>
                <w:szCs w:val="21"/>
                <w:highlight w:val="none"/>
                <w:u w:val="none"/>
                <w:lang w:val="en-US" w:eastAsia="zh-CN" w:bidi="ar"/>
              </w:rPr>
              <w:t>成套设备，主要包含叶轮及蜗壳、高速变频电机、悬浮轴承及其控制器、变频器、进口空气过滤器、出风口消声器、控制柜（智能控制系统）、UPS电源（或自发电保护）、强制冷却系统、检测仪表、隔音罩、动力线缆（长度约30米）及自控线缆（长度约30米）、空气管道及其他配套零部件等。</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495AED4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6F21CED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rPr>
              <w:t>动力电缆及自控线缆需满足磁悬浮鼓风机正常使用的需要。</w:t>
            </w:r>
          </w:p>
        </w:tc>
      </w:tr>
      <w:tr w14:paraId="715DE3ED">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823CA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03BDBD9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lang w:bidi="ar"/>
              </w:rPr>
              <w:t>磁悬浮鼓风机</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0F3C8A86">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额定风量</w:t>
            </w:r>
            <w:r>
              <w:rPr>
                <w:rFonts w:hint="eastAsia" w:ascii="宋体" w:hAnsi="宋体" w:eastAsia="宋体" w:cs="宋体"/>
                <w:color w:val="auto"/>
                <w:szCs w:val="21"/>
                <w:highlight w:val="none"/>
                <w:lang w:val="en-US" w:eastAsia="zh-CN"/>
              </w:rPr>
              <w:t>≥</w:t>
            </w:r>
            <w:r>
              <w:rPr>
                <w:rFonts w:hint="eastAsia" w:ascii="宋体" w:hAnsi="宋体" w:eastAsia="宋体" w:cs="宋体"/>
                <w:color w:val="auto"/>
                <w:sz w:val="21"/>
                <w:szCs w:val="21"/>
                <w:highlight w:val="none"/>
              </w:rPr>
              <w:t>6000m³/h，</w:t>
            </w:r>
            <w:r>
              <w:rPr>
                <w:rFonts w:hint="eastAsia" w:ascii="宋体" w:hAnsi="宋体" w:eastAsia="宋体" w:cs="宋体"/>
                <w:color w:val="auto"/>
                <w:sz w:val="21"/>
                <w:szCs w:val="21"/>
                <w:highlight w:val="none"/>
                <w:lang w:val="en-US" w:eastAsia="zh-CN"/>
              </w:rPr>
              <w:t>额定</w:t>
            </w:r>
            <w:r>
              <w:rPr>
                <w:rFonts w:hint="eastAsia" w:ascii="宋体" w:hAnsi="宋体" w:eastAsia="宋体" w:cs="宋体"/>
                <w:color w:val="auto"/>
                <w:sz w:val="21"/>
                <w:szCs w:val="21"/>
                <w:highlight w:val="none"/>
              </w:rPr>
              <w:t>风压</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72kpa，功率</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150kW（水深6.1m）</w:t>
            </w:r>
          </w:p>
          <w:p w14:paraId="37C3DADE">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kern w:val="0"/>
                <w:sz w:val="21"/>
                <w:szCs w:val="21"/>
                <w:highlight w:val="none"/>
                <w:lang w:bidi="ar"/>
              </w:rPr>
            </w:pPr>
            <w:r>
              <w:rPr>
                <w:rFonts w:hint="eastAsia" w:ascii="宋体" w:hAnsi="宋体" w:eastAsia="宋体" w:cs="宋体"/>
                <w:i w:val="0"/>
                <w:iCs w:val="0"/>
                <w:color w:val="auto"/>
                <w:kern w:val="0"/>
                <w:sz w:val="21"/>
                <w:szCs w:val="21"/>
                <w:highlight w:val="none"/>
                <w:u w:val="none"/>
                <w:lang w:val="en-US" w:eastAsia="zh-CN" w:bidi="ar"/>
              </w:rPr>
              <w:t>成套设备，主要包含叶轮及蜗壳、高速变频电机、悬浮轴承及其控制器、变频器、进口空气过滤器、出风口消声器、控制柜（智能控制系统）、UPS电源（或自发电保护）、强制冷却系统、检测仪表、隔音罩、动力线缆（长度约30米）及自控线缆（长度约30米）、空气管道及其他配套零部件等。</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3DA6850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3F67853E">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动力电缆及自控线缆需满足磁悬浮鼓风机正常使用的需要。</w:t>
            </w:r>
          </w:p>
        </w:tc>
      </w:tr>
      <w:tr w14:paraId="593D6E6A">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72CAEA">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3</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5D1C399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出风口柔性接头</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7B6E827F">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173515E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75BD56FD">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1"/>
                <w:szCs w:val="21"/>
                <w:highlight w:val="none"/>
              </w:rPr>
            </w:pPr>
          </w:p>
        </w:tc>
      </w:tr>
      <w:tr w14:paraId="6292CE29">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B4770B">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4</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5E07471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放空阀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16F2B078">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1FABC18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3D83B8A1">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1"/>
                <w:szCs w:val="21"/>
                <w:highlight w:val="none"/>
              </w:rPr>
            </w:pPr>
          </w:p>
        </w:tc>
      </w:tr>
      <w:tr w14:paraId="32FDE567">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0FFC9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5</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1C28BC4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止回</w:t>
            </w:r>
            <w:r>
              <w:rPr>
                <w:rFonts w:hint="eastAsia" w:ascii="宋体" w:hAnsi="宋体" w:eastAsia="宋体" w:cs="宋体"/>
                <w:color w:val="auto"/>
                <w:sz w:val="21"/>
                <w:szCs w:val="21"/>
                <w:highlight w:val="none"/>
                <w:lang w:bidi="ar"/>
              </w:rPr>
              <w:t>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6171D98C">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4EA391C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2742516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p>
        </w:tc>
      </w:tr>
      <w:tr w14:paraId="37F98B46">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5EFD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6</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090D5CE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手动蝶阀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5CF9FE5D">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38EC697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79EABDDB">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p>
        </w:tc>
      </w:tr>
      <w:tr w14:paraId="19A24154">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48E6258">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kern w:val="0"/>
                <w:sz w:val="21"/>
                <w:szCs w:val="21"/>
                <w:highlight w:val="none"/>
                <w:lang w:val="en-US" w:eastAsia="zh-CN" w:bidi="ar"/>
              </w:rPr>
              <w:t>四</w:t>
            </w: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中堂二期</w:t>
            </w:r>
          </w:p>
        </w:tc>
      </w:tr>
      <w:tr w14:paraId="350E1405">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FCD8F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序号</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7CA29B6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名称</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421B6F1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规格参数及其他要求</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7CFB479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暂定</w:t>
            </w:r>
          </w:p>
          <w:p w14:paraId="65366B3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数量</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7CE84B4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备注</w:t>
            </w:r>
          </w:p>
        </w:tc>
      </w:tr>
      <w:tr w14:paraId="5CB6B903">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7C6DB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65BF56C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磁悬浮鼓风机</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318EF58F">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额定风量</w:t>
            </w:r>
            <w:r>
              <w:rPr>
                <w:rFonts w:hint="eastAsia" w:ascii="宋体" w:hAnsi="宋体" w:eastAsia="宋体" w:cs="宋体"/>
                <w:color w:val="auto"/>
                <w:szCs w:val="21"/>
                <w:highlight w:val="none"/>
                <w:lang w:val="en-US" w:eastAsia="zh-CN"/>
              </w:rPr>
              <w:t>≥</w:t>
            </w: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00m³/h，</w:t>
            </w:r>
            <w:r>
              <w:rPr>
                <w:rFonts w:hint="eastAsia" w:ascii="宋体" w:hAnsi="宋体" w:eastAsia="宋体" w:cs="宋体"/>
                <w:color w:val="auto"/>
                <w:sz w:val="21"/>
                <w:szCs w:val="21"/>
                <w:highlight w:val="none"/>
                <w:lang w:val="en-US" w:eastAsia="zh-CN"/>
              </w:rPr>
              <w:t>额定</w:t>
            </w:r>
            <w:r>
              <w:rPr>
                <w:rFonts w:hint="eastAsia" w:ascii="宋体" w:hAnsi="宋体" w:eastAsia="宋体" w:cs="宋体"/>
                <w:color w:val="auto"/>
                <w:sz w:val="21"/>
                <w:szCs w:val="21"/>
                <w:highlight w:val="none"/>
              </w:rPr>
              <w:t>风压</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73kpa，功率</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75kW（水深6.3m）</w:t>
            </w:r>
          </w:p>
          <w:p w14:paraId="377524CB">
            <w:pPr>
              <w:widowControl w:val="0"/>
              <w:spacing w:after="120" w:afterLines="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成套设备，主要包含叶轮及蜗壳、高速变频电机、悬浮轴承及其控制器、变频器、进口空气过滤器、出风口消声器、控制柜（智能控制系统）、UPS电源（或自发电保护）、强制冷却系统、检测仪表、隔音罩、动力线缆（长度约40米）及自控线缆（长度约40米）、空气管道及其他配套零部件等。</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544B5F2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664741A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rPr>
              <w:t>动力电缆及自控线缆需满足磁悬浮鼓风机正常使用的需要。</w:t>
            </w:r>
          </w:p>
        </w:tc>
      </w:tr>
      <w:tr w14:paraId="2C1EBF75">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90"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1B6114">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445D83C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lang w:bidi="ar"/>
              </w:rPr>
              <w:t>磁悬浮鼓风机</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35DF453C">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kern w:val="2"/>
                <w:sz w:val="21"/>
                <w:szCs w:val="21"/>
                <w:highlight w:val="none"/>
                <w:lang w:bidi="ar"/>
              </w:rPr>
            </w:pPr>
            <w:r>
              <w:rPr>
                <w:rFonts w:hint="eastAsia" w:ascii="宋体" w:hAnsi="宋体" w:eastAsia="宋体" w:cs="宋体"/>
                <w:color w:val="auto"/>
                <w:kern w:val="2"/>
                <w:sz w:val="21"/>
                <w:szCs w:val="21"/>
                <w:highlight w:val="none"/>
                <w:lang w:bidi="ar"/>
              </w:rPr>
              <w:t>额定风量</w:t>
            </w:r>
            <w:r>
              <w:rPr>
                <w:rFonts w:hint="eastAsia" w:ascii="宋体" w:hAnsi="宋体" w:eastAsia="宋体" w:cs="宋体"/>
                <w:color w:val="auto"/>
                <w:szCs w:val="21"/>
                <w:highlight w:val="none"/>
                <w:lang w:val="en-US" w:eastAsia="zh-CN"/>
              </w:rPr>
              <w:t>≥</w:t>
            </w:r>
            <w:r>
              <w:rPr>
                <w:rFonts w:hint="eastAsia" w:ascii="宋体" w:hAnsi="宋体" w:eastAsia="宋体" w:cs="宋体"/>
                <w:color w:val="auto"/>
                <w:kern w:val="2"/>
                <w:sz w:val="21"/>
                <w:szCs w:val="21"/>
                <w:highlight w:val="none"/>
                <w:lang w:val="en-US" w:eastAsia="zh-CN" w:bidi="ar"/>
              </w:rPr>
              <w:t>4500</w:t>
            </w:r>
            <w:r>
              <w:rPr>
                <w:rFonts w:hint="eastAsia" w:ascii="宋体" w:hAnsi="宋体" w:eastAsia="宋体" w:cs="宋体"/>
                <w:color w:val="auto"/>
                <w:kern w:val="2"/>
                <w:sz w:val="21"/>
                <w:szCs w:val="21"/>
                <w:highlight w:val="none"/>
                <w:lang w:bidi="ar"/>
              </w:rPr>
              <w:t>m³/h，</w:t>
            </w:r>
            <w:r>
              <w:rPr>
                <w:rFonts w:hint="eastAsia" w:ascii="宋体" w:hAnsi="宋体" w:eastAsia="宋体" w:cs="宋体"/>
                <w:color w:val="auto"/>
                <w:kern w:val="2"/>
                <w:sz w:val="21"/>
                <w:szCs w:val="21"/>
                <w:highlight w:val="none"/>
                <w:lang w:val="en-US" w:eastAsia="zh-CN" w:bidi="ar"/>
              </w:rPr>
              <w:t>额定风压≈</w:t>
            </w:r>
            <w:r>
              <w:rPr>
                <w:rFonts w:hint="eastAsia" w:ascii="宋体" w:hAnsi="宋体" w:eastAsia="宋体" w:cs="宋体"/>
                <w:color w:val="auto"/>
                <w:kern w:val="2"/>
                <w:sz w:val="21"/>
                <w:szCs w:val="21"/>
                <w:highlight w:val="none"/>
                <w:lang w:bidi="ar"/>
              </w:rPr>
              <w:t>60kPa，N≤100kW，膜池水深5m</w:t>
            </w:r>
          </w:p>
          <w:p w14:paraId="0E94C352">
            <w:pPr>
              <w:widowControl w:val="0"/>
              <w:spacing w:after="120" w:afterLines="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成套设备，主要包含叶轮及蜗壳、高速变频电机、悬浮轴承及其控制器、变频器、进口空气过滤器、出风口消声器、控制柜（智能控制系统）、UPS电源（或自发电保护）、强制冷却系统、检测仪表、隔音罩、动力线缆（长度约40米）及自控线缆（长度约40米）、空气管道及其他配套零部件等。</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47D47D7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5485DBFE">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动力电缆及自控线缆需满足磁悬浮鼓风机正常使用的需要。</w:t>
            </w:r>
          </w:p>
        </w:tc>
      </w:tr>
      <w:tr w14:paraId="3AFB71B5">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655396">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3</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77DD657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出风口柔性接头</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259B737E">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73E7153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4972ED7E">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1"/>
                <w:szCs w:val="21"/>
                <w:highlight w:val="none"/>
              </w:rPr>
            </w:pPr>
          </w:p>
        </w:tc>
      </w:tr>
      <w:tr w14:paraId="771FA618">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35756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4</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07A1FAA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放空阀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51FB15A9">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7074AC8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3211228B">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1"/>
                <w:szCs w:val="21"/>
                <w:highlight w:val="none"/>
              </w:rPr>
            </w:pPr>
          </w:p>
        </w:tc>
      </w:tr>
      <w:tr w14:paraId="1E90D142">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196BB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5</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2BD56A64">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止回</w:t>
            </w:r>
            <w:r>
              <w:rPr>
                <w:rFonts w:hint="eastAsia" w:ascii="宋体" w:hAnsi="宋体" w:eastAsia="宋体" w:cs="宋体"/>
                <w:color w:val="auto"/>
                <w:sz w:val="21"/>
                <w:szCs w:val="21"/>
                <w:highlight w:val="none"/>
                <w:lang w:bidi="ar"/>
              </w:rPr>
              <w:t>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56B1EF53">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3B2DBEC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5EC2BC42">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1冷备</w:t>
            </w:r>
          </w:p>
        </w:tc>
      </w:tr>
      <w:tr w14:paraId="0C0F2484">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A9A7B6">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6</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1836A8E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手动蝶阀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796C07C3">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1FB7916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2404F9E3">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1冷备</w:t>
            </w:r>
          </w:p>
        </w:tc>
      </w:tr>
      <w:tr w14:paraId="21F65097">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B7B7EF4">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五</w:t>
            </w: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石碣二期</w:t>
            </w:r>
          </w:p>
        </w:tc>
      </w:tr>
      <w:tr w14:paraId="257717D3">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5D81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bidi="ar"/>
              </w:rPr>
              <w:t>序号</w:t>
            </w:r>
          </w:p>
        </w:tc>
        <w:tc>
          <w:tcPr>
            <w:tcW w:w="6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2B3B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名称</w:t>
            </w:r>
          </w:p>
        </w:tc>
        <w:tc>
          <w:tcPr>
            <w:tcW w:w="27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F8CF76">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规格参数及其他要求</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DC552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暂定</w:t>
            </w:r>
          </w:p>
          <w:p w14:paraId="2F5D17F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数量</w:t>
            </w:r>
          </w:p>
        </w:tc>
        <w:tc>
          <w:tcPr>
            <w:tcW w:w="7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98360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备注</w:t>
            </w:r>
          </w:p>
        </w:tc>
      </w:tr>
      <w:tr w14:paraId="2352CFBB">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0F954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bidi="ar"/>
              </w:rPr>
              <w:t>1</w:t>
            </w:r>
          </w:p>
        </w:tc>
        <w:tc>
          <w:tcPr>
            <w:tcW w:w="6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2AC40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磁悬浮鼓风机</w:t>
            </w:r>
          </w:p>
        </w:tc>
        <w:tc>
          <w:tcPr>
            <w:tcW w:w="27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77B09A">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额定风量</w:t>
            </w:r>
            <w:r>
              <w:rPr>
                <w:rFonts w:hint="eastAsia" w:ascii="宋体" w:hAnsi="宋体" w:eastAsia="宋体" w:cs="宋体"/>
                <w:color w:val="auto"/>
                <w:szCs w:val="21"/>
                <w:highlight w:val="none"/>
                <w:lang w:val="en-US" w:eastAsia="zh-CN"/>
              </w:rPr>
              <w:t>≥</w:t>
            </w:r>
            <w:r>
              <w:rPr>
                <w:rFonts w:hint="eastAsia" w:ascii="宋体" w:hAnsi="宋体" w:eastAsia="宋体" w:cs="宋体"/>
                <w:color w:val="auto"/>
                <w:sz w:val="21"/>
                <w:szCs w:val="21"/>
                <w:highlight w:val="none"/>
              </w:rPr>
              <w:t>6</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00m³/h，</w:t>
            </w:r>
            <w:r>
              <w:rPr>
                <w:rFonts w:hint="eastAsia" w:ascii="宋体" w:hAnsi="宋体" w:eastAsia="宋体" w:cs="宋体"/>
                <w:color w:val="auto"/>
                <w:sz w:val="21"/>
                <w:szCs w:val="21"/>
                <w:highlight w:val="none"/>
                <w:lang w:val="en-US" w:eastAsia="zh-CN"/>
              </w:rPr>
              <w:t>额定</w:t>
            </w:r>
            <w:r>
              <w:rPr>
                <w:rFonts w:hint="eastAsia" w:ascii="宋体" w:hAnsi="宋体" w:eastAsia="宋体" w:cs="宋体"/>
                <w:color w:val="auto"/>
                <w:sz w:val="21"/>
                <w:szCs w:val="21"/>
                <w:highlight w:val="none"/>
              </w:rPr>
              <w:t>风压</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70kpa，功率</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150kW（水深6.0m）</w:t>
            </w:r>
          </w:p>
          <w:p w14:paraId="2811A8D4">
            <w:pPr>
              <w:widowControl w:val="0"/>
              <w:spacing w:after="120" w:afterLines="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成套设备，主要包含叶轮及蜗壳、高速变频电机、悬浮轴承及其控制器、变频器、进口空气过滤器、出风口消声器、控制柜（智能控制系统）、UPS电源（或自发电保护）、强制冷却系统、检测仪表、隔音罩、动力线缆（长度约20米）及自控线缆（长度约20米）、空气管道及其他配套零部件等。</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D9E0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C0604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动力电缆及自控线缆需满足磁悬浮鼓风机正常使用的需要。</w:t>
            </w:r>
          </w:p>
        </w:tc>
      </w:tr>
      <w:tr w14:paraId="33F31EDD">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C4ED2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bidi="ar"/>
              </w:rPr>
              <w:t>2</w:t>
            </w:r>
          </w:p>
        </w:tc>
        <w:tc>
          <w:tcPr>
            <w:tcW w:w="6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59C52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出风口柔性接头</w:t>
            </w:r>
          </w:p>
        </w:tc>
        <w:tc>
          <w:tcPr>
            <w:tcW w:w="27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BFF5D">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BDB72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68B88E">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1"/>
                <w:szCs w:val="21"/>
                <w:highlight w:val="none"/>
              </w:rPr>
            </w:pPr>
          </w:p>
        </w:tc>
      </w:tr>
      <w:tr w14:paraId="7D390088">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1C0FA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bidi="ar"/>
              </w:rPr>
              <w:t>3</w:t>
            </w:r>
          </w:p>
        </w:tc>
        <w:tc>
          <w:tcPr>
            <w:tcW w:w="6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C019EA">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放空阀</w:t>
            </w:r>
          </w:p>
        </w:tc>
        <w:tc>
          <w:tcPr>
            <w:tcW w:w="27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C7D959">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5F9ED">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0A81C">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1"/>
                <w:szCs w:val="21"/>
                <w:highlight w:val="none"/>
              </w:rPr>
            </w:pPr>
          </w:p>
        </w:tc>
      </w:tr>
      <w:tr w14:paraId="559EFBDA">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2F2EF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bidi="ar"/>
              </w:rPr>
              <w:t>4</w:t>
            </w:r>
          </w:p>
        </w:tc>
        <w:tc>
          <w:tcPr>
            <w:tcW w:w="6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2CA45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止回</w:t>
            </w:r>
            <w:r>
              <w:rPr>
                <w:rFonts w:hint="eastAsia" w:ascii="宋体" w:hAnsi="宋体" w:eastAsia="宋体" w:cs="宋体"/>
                <w:color w:val="auto"/>
                <w:sz w:val="21"/>
                <w:szCs w:val="21"/>
                <w:highlight w:val="none"/>
                <w:lang w:bidi="ar"/>
              </w:rPr>
              <w:t>阀</w:t>
            </w:r>
          </w:p>
        </w:tc>
        <w:tc>
          <w:tcPr>
            <w:tcW w:w="27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A8264">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B8BA5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3套</w:t>
            </w:r>
          </w:p>
        </w:tc>
        <w:tc>
          <w:tcPr>
            <w:tcW w:w="7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CAFDA4">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1冷备</w:t>
            </w:r>
          </w:p>
        </w:tc>
      </w:tr>
      <w:tr w14:paraId="4C33BFE5">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331AB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bidi="ar"/>
              </w:rPr>
              <w:t>5</w:t>
            </w:r>
          </w:p>
        </w:tc>
        <w:tc>
          <w:tcPr>
            <w:tcW w:w="6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B06F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手动蝶阀</w:t>
            </w:r>
          </w:p>
        </w:tc>
        <w:tc>
          <w:tcPr>
            <w:tcW w:w="27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0BFC4C">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EE34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3套</w:t>
            </w:r>
          </w:p>
        </w:tc>
        <w:tc>
          <w:tcPr>
            <w:tcW w:w="7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B2D13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1冷备</w:t>
            </w:r>
          </w:p>
        </w:tc>
      </w:tr>
      <w:tr w14:paraId="7C9749AC">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BB4FDC0">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kern w:val="0"/>
                <w:sz w:val="21"/>
                <w:szCs w:val="21"/>
                <w:highlight w:val="none"/>
                <w:lang w:val="en-US" w:eastAsia="zh-CN" w:bidi="ar"/>
              </w:rPr>
              <w:t>六</w:t>
            </w: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林村二期</w:t>
            </w:r>
          </w:p>
        </w:tc>
      </w:tr>
      <w:tr w14:paraId="22236426">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D018A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序号</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0775B2E4">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名称</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3E93F5F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规格参数及其他要求</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4E4739D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暂定</w:t>
            </w:r>
          </w:p>
          <w:p w14:paraId="4D9F1DA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数量</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0E084266">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备注</w:t>
            </w:r>
          </w:p>
        </w:tc>
      </w:tr>
      <w:tr w14:paraId="3FA864E1">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CA437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4572C53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磁悬浮鼓风机</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38F0C184">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额定风量</w:t>
            </w:r>
            <w:r>
              <w:rPr>
                <w:rFonts w:hint="eastAsia" w:ascii="宋体" w:hAnsi="宋体" w:eastAsia="宋体" w:cs="宋体"/>
                <w:color w:val="auto"/>
                <w:szCs w:val="21"/>
                <w:highlight w:val="none"/>
                <w:lang w:val="en-US" w:eastAsia="zh-CN"/>
              </w:rPr>
              <w:t>≥</w:t>
            </w:r>
            <w:r>
              <w:rPr>
                <w:rFonts w:hint="eastAsia" w:ascii="宋体" w:hAnsi="宋体" w:eastAsia="宋体" w:cs="宋体"/>
                <w:color w:val="auto"/>
                <w:sz w:val="21"/>
                <w:szCs w:val="21"/>
                <w:highlight w:val="none"/>
              </w:rPr>
              <w:t>4500m³/h，</w:t>
            </w:r>
            <w:r>
              <w:rPr>
                <w:rFonts w:hint="eastAsia" w:ascii="宋体" w:hAnsi="宋体" w:eastAsia="宋体" w:cs="宋体"/>
                <w:color w:val="auto"/>
                <w:sz w:val="21"/>
                <w:szCs w:val="21"/>
                <w:highlight w:val="none"/>
                <w:lang w:val="en-US" w:eastAsia="zh-CN"/>
              </w:rPr>
              <w:t>额定</w:t>
            </w:r>
            <w:r>
              <w:rPr>
                <w:rFonts w:hint="eastAsia" w:ascii="宋体" w:hAnsi="宋体" w:eastAsia="宋体" w:cs="宋体"/>
                <w:color w:val="auto"/>
                <w:sz w:val="21"/>
                <w:szCs w:val="21"/>
                <w:highlight w:val="none"/>
              </w:rPr>
              <w:t>风压</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70kpa，功率</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100kW（水深6.0m）</w:t>
            </w:r>
          </w:p>
          <w:p w14:paraId="544FB4B1">
            <w:pPr>
              <w:widowControl w:val="0"/>
              <w:spacing w:after="120" w:afterLines="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成套设备，主要包含叶轮及蜗壳、高速变频电机、悬浮轴承及其控制器、变频器、进口空气过滤器、出风口消声器、控制柜（智能控制系统）、UPS电源（或自发电保护）、强制冷却系统、检测仪表、隔音罩、动力线缆（长度约30米）及自控线缆（长度约30米）、空气管道及其他配套零部件等。</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171079F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760F9E8D">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动力电缆及自控线缆需满足磁悬浮鼓风机正常使用的需要。</w:t>
            </w:r>
          </w:p>
        </w:tc>
      </w:tr>
      <w:tr w14:paraId="439B39A6">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532B8B">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4252FAD6">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出风口柔性接头</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544084C2">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2CB621E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401E04CB">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1"/>
                <w:szCs w:val="21"/>
                <w:highlight w:val="none"/>
              </w:rPr>
            </w:pPr>
          </w:p>
        </w:tc>
      </w:tr>
      <w:tr w14:paraId="195DD52D">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AC8F8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667C3D5A">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放空阀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574FB092">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6EDDD7B6">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249E8068">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1"/>
                <w:szCs w:val="21"/>
                <w:highlight w:val="none"/>
              </w:rPr>
            </w:pPr>
          </w:p>
        </w:tc>
      </w:tr>
      <w:tr w14:paraId="026B2A41">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8056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4</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30F6019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止回</w:t>
            </w:r>
            <w:r>
              <w:rPr>
                <w:rFonts w:hint="eastAsia" w:ascii="宋体" w:hAnsi="宋体" w:eastAsia="宋体" w:cs="宋体"/>
                <w:color w:val="auto"/>
                <w:sz w:val="21"/>
                <w:szCs w:val="21"/>
                <w:highlight w:val="none"/>
                <w:lang w:bidi="ar"/>
              </w:rPr>
              <w:t>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59E7A735">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58A6D38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3EE6C28B">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1冷备</w:t>
            </w:r>
          </w:p>
        </w:tc>
      </w:tr>
      <w:tr w14:paraId="2B157AA9">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4DFC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5</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2EC1887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手动蝶阀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628B4B97">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3977517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43644C2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1冷备</w:t>
            </w:r>
          </w:p>
        </w:tc>
      </w:tr>
      <w:tr w14:paraId="00593738">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8A9C96C">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kern w:val="0"/>
                <w:sz w:val="21"/>
                <w:szCs w:val="21"/>
                <w:highlight w:val="none"/>
                <w:lang w:val="en-US" w:eastAsia="zh-CN" w:bidi="ar"/>
              </w:rPr>
              <w:t>七</w:t>
            </w: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松北二期</w:t>
            </w:r>
          </w:p>
        </w:tc>
      </w:tr>
      <w:tr w14:paraId="4D6049C9">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C05B7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序号</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524CB1B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名称</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1662532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规格参数及其他要求</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56280934">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暂定</w:t>
            </w:r>
          </w:p>
          <w:p w14:paraId="78BA706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数量</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67BD7B7A">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备注</w:t>
            </w:r>
          </w:p>
        </w:tc>
      </w:tr>
      <w:tr w14:paraId="111125CF">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69B79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7A4DC0D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磁悬浮鼓风机</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2CB6D6CC">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额定风量</w:t>
            </w:r>
            <w:r>
              <w:rPr>
                <w:rFonts w:hint="eastAsia" w:ascii="宋体" w:hAnsi="宋体" w:eastAsia="宋体" w:cs="宋体"/>
                <w:color w:val="auto"/>
                <w:szCs w:val="21"/>
                <w:highlight w:val="none"/>
                <w:lang w:val="en-US" w:eastAsia="zh-CN"/>
              </w:rPr>
              <w:t>≥</w:t>
            </w:r>
            <w:r>
              <w:rPr>
                <w:rFonts w:hint="eastAsia" w:ascii="宋体" w:hAnsi="宋体" w:eastAsia="宋体" w:cs="宋体"/>
                <w:color w:val="auto"/>
                <w:sz w:val="21"/>
                <w:szCs w:val="21"/>
                <w:highlight w:val="none"/>
              </w:rPr>
              <w:t>6</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00m³/h，</w:t>
            </w:r>
            <w:r>
              <w:rPr>
                <w:rFonts w:hint="eastAsia" w:ascii="宋体" w:hAnsi="宋体" w:eastAsia="宋体" w:cs="宋体"/>
                <w:color w:val="auto"/>
                <w:sz w:val="21"/>
                <w:szCs w:val="21"/>
                <w:highlight w:val="none"/>
                <w:lang w:val="en-US" w:eastAsia="zh-CN"/>
              </w:rPr>
              <w:t>额定</w:t>
            </w:r>
            <w:r>
              <w:rPr>
                <w:rFonts w:hint="eastAsia" w:ascii="宋体" w:hAnsi="宋体" w:eastAsia="宋体" w:cs="宋体"/>
                <w:color w:val="auto"/>
                <w:sz w:val="21"/>
                <w:szCs w:val="21"/>
                <w:highlight w:val="none"/>
              </w:rPr>
              <w:t>风压</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72kpa，功率</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150kW（水深6.0m）</w:t>
            </w:r>
          </w:p>
          <w:p w14:paraId="167B3D99">
            <w:pPr>
              <w:widowControl w:val="0"/>
              <w:spacing w:after="120" w:afterLines="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成套设备，主要包含叶轮及蜗壳、高速变频电机、悬浮轴承及其控制器、变频器、进口空气过滤器、出风口消声器、控制柜（智能控制系统）、UPS电源（或自发电保护）、强制冷却系统、检测仪表、隔音罩、动力线缆（长度约40米）及自控线缆（长度约40米）、空气管道及其他配套零部件等。</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284B846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1BCE608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动力电缆及自控线缆需满足磁悬浮鼓风机正常使用的需要。</w:t>
            </w:r>
          </w:p>
        </w:tc>
      </w:tr>
      <w:tr w14:paraId="2F302DA6">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75441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2</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23A59A3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出风口柔性接头</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5DD6EFD8">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474C822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1C4A9A9D">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1"/>
                <w:szCs w:val="21"/>
                <w:highlight w:val="none"/>
              </w:rPr>
            </w:pPr>
          </w:p>
        </w:tc>
      </w:tr>
      <w:tr w14:paraId="4CB46B0E">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FDE02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3</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585EEE26">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放空阀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2391FA94">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42D92CB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21C743B0">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1"/>
                <w:szCs w:val="21"/>
                <w:highlight w:val="none"/>
              </w:rPr>
            </w:pPr>
          </w:p>
        </w:tc>
      </w:tr>
      <w:tr w14:paraId="42B699C3">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63631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4</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052D6CE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止回</w:t>
            </w:r>
            <w:r>
              <w:rPr>
                <w:rFonts w:hint="eastAsia" w:ascii="宋体" w:hAnsi="宋体" w:eastAsia="宋体" w:cs="宋体"/>
                <w:color w:val="auto"/>
                <w:sz w:val="21"/>
                <w:szCs w:val="21"/>
                <w:highlight w:val="none"/>
                <w:lang w:bidi="ar"/>
              </w:rPr>
              <w:t>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48853299">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7DC3A5D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2475843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1冷备</w:t>
            </w:r>
          </w:p>
        </w:tc>
      </w:tr>
      <w:tr w14:paraId="653BCA22">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05075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5</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55AC1D2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手动蝶阀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11569BE9">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5E96657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7D5A9B5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1冷备</w:t>
            </w:r>
          </w:p>
        </w:tc>
      </w:tr>
      <w:tr w14:paraId="5B020D18">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C841C71">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val="en-US" w:eastAsia="zh-CN" w:bidi="ar"/>
              </w:rPr>
              <w:t>八</w:t>
            </w: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樟木头三期</w:t>
            </w:r>
          </w:p>
        </w:tc>
      </w:tr>
      <w:tr w14:paraId="375A2ACE">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E68A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序号</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182F4904">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名称</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4E34A4A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规格参数及其他要求</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1347E6C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暂定</w:t>
            </w:r>
          </w:p>
          <w:p w14:paraId="0B4318C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数量</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7D2DF7A6">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备注</w:t>
            </w:r>
          </w:p>
        </w:tc>
      </w:tr>
      <w:tr w14:paraId="71CEC198">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7DE9B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35ACBF8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磁悬浮鼓风机</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1D6A65E7">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额定风量</w:t>
            </w:r>
            <w:r>
              <w:rPr>
                <w:rFonts w:hint="eastAsia" w:ascii="宋体" w:hAnsi="宋体" w:eastAsia="宋体" w:cs="宋体"/>
                <w:color w:val="auto"/>
                <w:szCs w:val="21"/>
                <w:highlight w:val="none"/>
                <w:lang w:val="en-US" w:eastAsia="zh-CN"/>
              </w:rPr>
              <w:t>≥</w:t>
            </w:r>
            <w:r>
              <w:rPr>
                <w:rFonts w:hint="eastAsia" w:ascii="宋体" w:hAnsi="宋体" w:eastAsia="宋体" w:cs="宋体"/>
                <w:color w:val="auto"/>
                <w:sz w:val="21"/>
                <w:szCs w:val="21"/>
                <w:highlight w:val="none"/>
                <w:lang w:val="en-US" w:eastAsia="zh-CN"/>
              </w:rPr>
              <w:t>2700</w:t>
            </w:r>
            <w:r>
              <w:rPr>
                <w:rFonts w:hint="eastAsia" w:ascii="宋体" w:hAnsi="宋体" w:eastAsia="宋体" w:cs="宋体"/>
                <w:color w:val="auto"/>
                <w:sz w:val="21"/>
                <w:szCs w:val="21"/>
                <w:highlight w:val="none"/>
              </w:rPr>
              <w:t>m³/h，</w:t>
            </w:r>
            <w:r>
              <w:rPr>
                <w:rFonts w:hint="eastAsia" w:ascii="宋体" w:hAnsi="宋体" w:eastAsia="宋体" w:cs="宋体"/>
                <w:color w:val="auto"/>
                <w:sz w:val="21"/>
                <w:szCs w:val="21"/>
                <w:highlight w:val="none"/>
                <w:lang w:val="en-US" w:eastAsia="zh-CN"/>
              </w:rPr>
              <w:t>额定</w:t>
            </w:r>
            <w:r>
              <w:rPr>
                <w:rFonts w:hint="eastAsia" w:ascii="宋体" w:hAnsi="宋体" w:eastAsia="宋体" w:cs="宋体"/>
                <w:color w:val="auto"/>
                <w:sz w:val="21"/>
                <w:szCs w:val="21"/>
                <w:highlight w:val="none"/>
              </w:rPr>
              <w:t>风压</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75kpa，功率</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75kW（水深6.5m）</w:t>
            </w:r>
          </w:p>
          <w:p w14:paraId="14BCC4F4">
            <w:pPr>
              <w:widowControl w:val="0"/>
              <w:spacing w:after="120" w:afterLines="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成套设备，主要包含叶轮及蜗壳、高速变频电机、悬浮轴承及其控制器、变频器、进口空气过滤器、出风口消声器、控制柜（智能控制系统）、UPS电源（或自发电保护）、强制冷却系统、检测仪表、隔音罩、动力线缆（长度约60米）及自控线缆（长度约60米）、空气管道及其他配套零部件等。</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69E5E64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76377ED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rPr>
              <w:t>动力电缆及自控线缆需满足磁悬浮鼓风机正常使用的需要。</w:t>
            </w:r>
          </w:p>
        </w:tc>
      </w:tr>
      <w:tr w14:paraId="4875E348">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AFEC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2</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3DF0AE4D">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出风口柔性接头</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7246EFF8">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0EC2A7C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2297076C">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1"/>
                <w:szCs w:val="21"/>
                <w:highlight w:val="none"/>
              </w:rPr>
            </w:pPr>
          </w:p>
        </w:tc>
      </w:tr>
      <w:tr w14:paraId="3B4C62DA">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FE0B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3</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0617F826">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放空阀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3AF36E04">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0383BF2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6E7EA5F0">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1"/>
                <w:szCs w:val="21"/>
                <w:highlight w:val="none"/>
              </w:rPr>
            </w:pPr>
          </w:p>
        </w:tc>
      </w:tr>
      <w:tr w14:paraId="6B28DB03">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E374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4</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6A27C4D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止回</w:t>
            </w:r>
            <w:r>
              <w:rPr>
                <w:rFonts w:hint="eastAsia" w:ascii="宋体" w:hAnsi="宋体" w:eastAsia="宋体" w:cs="宋体"/>
                <w:color w:val="auto"/>
                <w:sz w:val="21"/>
                <w:szCs w:val="21"/>
                <w:highlight w:val="none"/>
                <w:lang w:bidi="ar"/>
              </w:rPr>
              <w:t>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7D044414">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5207EAA6">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6002F066">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p>
        </w:tc>
      </w:tr>
      <w:tr w14:paraId="3F5CC450">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1AA45D">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5</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095696C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手动蝶阀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1AFABBCC">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684D75C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0A969CD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p>
        </w:tc>
      </w:tr>
      <w:tr w14:paraId="7D229FA6">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2D2D081">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color w:val="auto"/>
                <w:sz w:val="21"/>
                <w:szCs w:val="21"/>
                <w:highlight w:val="none"/>
                <w:lang w:eastAsia="zh-CN"/>
              </w:rPr>
            </w:pPr>
            <w:r>
              <w:rPr>
                <w:rFonts w:hint="eastAsia" w:ascii="宋体" w:hAnsi="宋体" w:eastAsia="宋体" w:cs="宋体"/>
                <w:b/>
                <w:bCs/>
                <w:color w:val="auto"/>
                <w:kern w:val="0"/>
                <w:sz w:val="21"/>
                <w:szCs w:val="21"/>
                <w:highlight w:val="none"/>
                <w:lang w:val="en-US" w:eastAsia="zh-CN" w:bidi="ar"/>
              </w:rPr>
              <w:t>九</w:t>
            </w: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长安厂</w:t>
            </w:r>
          </w:p>
        </w:tc>
      </w:tr>
      <w:tr w14:paraId="5ABBEA27">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9653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序号</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17E09F8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名称</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6B7E40E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规格参数及其他要求</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678BCC7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暂定</w:t>
            </w:r>
          </w:p>
          <w:p w14:paraId="5A544EF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数量</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08618AB4">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备注</w:t>
            </w:r>
          </w:p>
        </w:tc>
      </w:tr>
      <w:tr w14:paraId="168192CA">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15255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408F6E5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磁悬浮鼓风机</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109CCDA2">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额定风量</w:t>
            </w:r>
            <w:r>
              <w:rPr>
                <w:rFonts w:hint="eastAsia" w:ascii="宋体" w:hAnsi="宋体" w:eastAsia="宋体" w:cs="宋体"/>
                <w:color w:val="auto"/>
                <w:szCs w:val="21"/>
                <w:highlight w:val="none"/>
                <w:lang w:val="en-US" w:eastAsia="zh-CN"/>
              </w:rPr>
              <w:t>≥</w:t>
            </w:r>
            <w:r>
              <w:rPr>
                <w:rFonts w:hint="eastAsia" w:ascii="宋体" w:hAnsi="宋体" w:eastAsia="宋体" w:cs="宋体"/>
                <w:color w:val="auto"/>
                <w:sz w:val="21"/>
                <w:szCs w:val="21"/>
                <w:highlight w:val="none"/>
                <w:lang w:val="en-US" w:eastAsia="zh-CN"/>
              </w:rPr>
              <w:t>8000</w:t>
            </w:r>
            <w:r>
              <w:rPr>
                <w:rFonts w:hint="eastAsia" w:ascii="宋体" w:hAnsi="宋体" w:eastAsia="宋体" w:cs="宋体"/>
                <w:color w:val="auto"/>
                <w:sz w:val="21"/>
                <w:szCs w:val="21"/>
                <w:highlight w:val="none"/>
              </w:rPr>
              <w:t>m³/h，</w:t>
            </w:r>
            <w:r>
              <w:rPr>
                <w:rFonts w:hint="eastAsia" w:ascii="宋体" w:hAnsi="宋体" w:eastAsia="宋体" w:cs="宋体"/>
                <w:color w:val="auto"/>
                <w:sz w:val="21"/>
                <w:szCs w:val="21"/>
                <w:highlight w:val="none"/>
                <w:lang w:val="en-US" w:eastAsia="zh-CN"/>
              </w:rPr>
              <w:t>额定</w:t>
            </w:r>
            <w:r>
              <w:rPr>
                <w:rFonts w:hint="eastAsia" w:ascii="宋体" w:hAnsi="宋体" w:eastAsia="宋体" w:cs="宋体"/>
                <w:color w:val="auto"/>
                <w:sz w:val="21"/>
                <w:szCs w:val="21"/>
                <w:highlight w:val="none"/>
              </w:rPr>
              <w:t>风压</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70kpa，功率</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lang w:val="en-US"/>
              </w:rPr>
              <w:t>22</w:t>
            </w:r>
            <w:r>
              <w:rPr>
                <w:rFonts w:hint="eastAsia" w:ascii="宋体" w:hAnsi="宋体" w:eastAsia="宋体" w:cs="宋体"/>
                <w:color w:val="auto"/>
                <w:sz w:val="21"/>
                <w:szCs w:val="21"/>
                <w:highlight w:val="none"/>
              </w:rPr>
              <w:t>0kW（水深6.0m）</w:t>
            </w:r>
          </w:p>
          <w:p w14:paraId="0053AFFD">
            <w:pPr>
              <w:widowControl w:val="0"/>
              <w:spacing w:after="120" w:afterLines="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成套设备，主要包含叶轮及蜗壳、高速变频电机、悬浮轴承及其控制器、变频器、进口空气过滤器、出风口消声器、控制柜（智能控制系统）、UPS电源（或自发电保护）、强制冷却系统、检测仪表、隔音罩、动力线缆（长度约100米）及自控线缆（长度约100米）、空气管道及其他配套零部件等。</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30B96D7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40CFEDE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动力电缆及自控线缆需满足磁悬浮鼓风机正常使用的需要。</w:t>
            </w:r>
          </w:p>
        </w:tc>
      </w:tr>
      <w:tr w14:paraId="797CB5C4">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89C1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2</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554157C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出风口柔性接头</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462264EE">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13F71DC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10911F4C">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1"/>
                <w:szCs w:val="21"/>
                <w:highlight w:val="none"/>
              </w:rPr>
            </w:pPr>
          </w:p>
        </w:tc>
      </w:tr>
      <w:tr w14:paraId="1261FAD8">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CB62D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3</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31FF8F4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放空阀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0C1B0449">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459A76B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7A9EB89C">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1"/>
                <w:szCs w:val="21"/>
                <w:highlight w:val="none"/>
              </w:rPr>
            </w:pPr>
          </w:p>
        </w:tc>
      </w:tr>
      <w:tr w14:paraId="1EC8BB81">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9F0F8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4</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405A3796">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止回</w:t>
            </w:r>
            <w:r>
              <w:rPr>
                <w:rFonts w:hint="eastAsia" w:ascii="宋体" w:hAnsi="宋体" w:eastAsia="宋体" w:cs="宋体"/>
                <w:color w:val="auto"/>
                <w:sz w:val="21"/>
                <w:szCs w:val="21"/>
                <w:highlight w:val="none"/>
                <w:lang w:bidi="ar"/>
              </w:rPr>
              <w:t>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290F58C5">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7C68EE1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1AA8D04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1冷备</w:t>
            </w:r>
          </w:p>
        </w:tc>
      </w:tr>
      <w:tr w14:paraId="5E00BA31">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24077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5</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7C97DFEA">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手动蝶阀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549EE15B">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5AA489F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1361B28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1冷备</w:t>
            </w:r>
          </w:p>
        </w:tc>
      </w:tr>
      <w:tr w14:paraId="0F78DD86">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6E9AF50">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kern w:val="0"/>
                <w:sz w:val="21"/>
                <w:szCs w:val="21"/>
                <w:highlight w:val="none"/>
                <w:lang w:val="en-US" w:eastAsia="zh-CN" w:bidi="ar"/>
              </w:rPr>
              <w:t>十</w:t>
            </w: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桥头二期</w:t>
            </w:r>
          </w:p>
        </w:tc>
      </w:tr>
      <w:tr w14:paraId="6F93BAFE">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A1A53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序号</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518DBF9B">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名称</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27BE6454">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规格参数及其他要求</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6124367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暂定</w:t>
            </w:r>
          </w:p>
          <w:p w14:paraId="4605C67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数量</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379906D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lang w:bidi="ar"/>
              </w:rPr>
              <w:t>备注</w:t>
            </w:r>
          </w:p>
        </w:tc>
      </w:tr>
      <w:tr w14:paraId="66B49C46">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C405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1</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0451548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磁悬浮鼓风机</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7A3B8A07">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额定风量</w:t>
            </w:r>
            <w:r>
              <w:rPr>
                <w:rFonts w:hint="eastAsia" w:ascii="宋体" w:hAnsi="宋体" w:eastAsia="宋体" w:cs="宋体"/>
                <w:color w:val="auto"/>
                <w:szCs w:val="21"/>
                <w:highlight w:val="none"/>
                <w:lang w:val="en-US" w:eastAsia="zh-CN"/>
              </w:rPr>
              <w:t>≥</w:t>
            </w:r>
            <w:r>
              <w:rPr>
                <w:rFonts w:hint="eastAsia" w:ascii="宋体" w:hAnsi="宋体" w:eastAsia="宋体" w:cs="宋体"/>
                <w:color w:val="auto"/>
                <w:sz w:val="21"/>
                <w:szCs w:val="21"/>
                <w:highlight w:val="none"/>
                <w:lang w:val="en-US" w:eastAsia="zh-CN"/>
              </w:rPr>
              <w:t>4000</w:t>
            </w:r>
            <w:r>
              <w:rPr>
                <w:rFonts w:hint="eastAsia" w:ascii="宋体" w:hAnsi="宋体" w:eastAsia="宋体" w:cs="宋体"/>
                <w:color w:val="auto"/>
                <w:sz w:val="21"/>
                <w:szCs w:val="21"/>
                <w:highlight w:val="none"/>
              </w:rPr>
              <w:t>m³/h，</w:t>
            </w:r>
            <w:r>
              <w:rPr>
                <w:rFonts w:hint="eastAsia" w:ascii="宋体" w:hAnsi="宋体" w:eastAsia="宋体" w:cs="宋体"/>
                <w:color w:val="auto"/>
                <w:sz w:val="21"/>
                <w:szCs w:val="21"/>
                <w:highlight w:val="none"/>
                <w:lang w:val="en-US" w:eastAsia="zh-CN"/>
              </w:rPr>
              <w:t>额定</w:t>
            </w:r>
            <w:r>
              <w:rPr>
                <w:rFonts w:hint="eastAsia" w:ascii="宋体" w:hAnsi="宋体" w:eastAsia="宋体" w:cs="宋体"/>
                <w:color w:val="auto"/>
                <w:sz w:val="21"/>
                <w:szCs w:val="21"/>
                <w:highlight w:val="none"/>
              </w:rPr>
              <w:t>风压</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70kpa，功率</w:t>
            </w:r>
            <w:r>
              <w:rPr>
                <w:rFonts w:hint="eastAsia" w:ascii="宋体" w:hAnsi="宋体" w:eastAsia="宋体" w:cs="宋体"/>
                <w:color w:val="auto"/>
                <w:sz w:val="21"/>
                <w:szCs w:val="21"/>
                <w:highlight w:val="none"/>
                <w:lang w:val="en-US" w:eastAsia="zh-CN"/>
              </w:rPr>
              <w:t>≤11</w:t>
            </w:r>
            <w:r>
              <w:rPr>
                <w:rFonts w:hint="eastAsia" w:ascii="宋体" w:hAnsi="宋体" w:eastAsia="宋体" w:cs="宋体"/>
                <w:color w:val="auto"/>
                <w:sz w:val="21"/>
                <w:szCs w:val="21"/>
                <w:highlight w:val="none"/>
              </w:rPr>
              <w:t>0kW（水深6.0m）</w:t>
            </w:r>
          </w:p>
          <w:p w14:paraId="25A2DB44">
            <w:pPr>
              <w:widowControl w:val="0"/>
              <w:spacing w:after="120" w:afterLines="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成套设备，主要包含叶轮及蜗壳、高速变频电机、悬浮轴承及其控制器、变频器、进口空气过滤器、出风口消声器、控制柜（智能控制系统）、UPS电源（或自发电保护）、强制冷却系统、检测仪表、隔音罩、动力线缆（长度约60米）及自控线缆（长度约60米）、空气管道及其他配套零部件等。</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3D75C60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76C6E52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rPr>
              <w:t>动力电缆及自控线缆需满足磁悬浮鼓风机正常使用的需要。</w:t>
            </w:r>
          </w:p>
        </w:tc>
      </w:tr>
      <w:tr w14:paraId="3069656A">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1786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2</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539A317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出风口柔性接头</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36CA0B29">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72B9D05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32A4F77E">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1"/>
                <w:szCs w:val="21"/>
                <w:highlight w:val="none"/>
              </w:rPr>
            </w:pPr>
          </w:p>
        </w:tc>
      </w:tr>
      <w:tr w14:paraId="06BE3005">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256AF6">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3</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631B8C8B">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放空阀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07D76173">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6B040C2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6C015E3D">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1"/>
                <w:szCs w:val="21"/>
                <w:highlight w:val="none"/>
              </w:rPr>
            </w:pPr>
          </w:p>
        </w:tc>
      </w:tr>
      <w:tr w14:paraId="2AC16811">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957AE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4</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23596BF6">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止回</w:t>
            </w:r>
            <w:r>
              <w:rPr>
                <w:rFonts w:hint="eastAsia" w:ascii="宋体" w:hAnsi="宋体" w:eastAsia="宋体" w:cs="宋体"/>
                <w:color w:val="auto"/>
                <w:sz w:val="21"/>
                <w:szCs w:val="21"/>
                <w:highlight w:val="none"/>
                <w:lang w:bidi="ar"/>
              </w:rPr>
              <w:t>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561C69B4">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66B0E08D">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69EADAD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p>
        </w:tc>
      </w:tr>
      <w:tr w14:paraId="3EE94C14">
        <w:tblPrEx>
          <w:tblBorders>
            <w:top w:val="single" w:color="auto" w:sz="36" w:space="0"/>
            <w:left w:val="single" w:color="auto" w:sz="36" w:space="0"/>
            <w:bottom w:val="single" w:color="auto" w:sz="36" w:space="0"/>
            <w:right w:val="single" w:color="auto" w:sz="36" w:space="0"/>
            <w:insideH w:val="single" w:color="auto" w:sz="36" w:space="0"/>
            <w:insideV w:val="single" w:color="auto" w:sz="36" w:space="0"/>
          </w:tblBorders>
          <w:tblCellMar>
            <w:top w:w="0" w:type="dxa"/>
            <w:left w:w="108" w:type="dxa"/>
            <w:bottom w:w="0" w:type="dxa"/>
            <w:right w:w="108" w:type="dxa"/>
          </w:tblCellMar>
        </w:tblPrEx>
        <w:trPr>
          <w:trHeight w:val="331" w:hRule="atLeast"/>
          <w:jc w:val="center"/>
        </w:trPr>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F22D3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5</w:t>
            </w:r>
          </w:p>
        </w:tc>
        <w:tc>
          <w:tcPr>
            <w:tcW w:w="654" w:type="pct"/>
            <w:tcBorders>
              <w:top w:val="single" w:color="000000" w:sz="4" w:space="0"/>
              <w:left w:val="nil"/>
              <w:bottom w:val="single" w:color="000000" w:sz="4" w:space="0"/>
              <w:right w:val="single" w:color="000000" w:sz="4" w:space="0"/>
            </w:tcBorders>
            <w:shd w:val="clear" w:color="auto" w:fill="auto"/>
            <w:vAlign w:val="center"/>
          </w:tcPr>
          <w:p w14:paraId="69CDC93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手动蝶阀</w:t>
            </w:r>
          </w:p>
        </w:tc>
        <w:tc>
          <w:tcPr>
            <w:tcW w:w="2710" w:type="pct"/>
            <w:tcBorders>
              <w:top w:val="single" w:color="000000" w:sz="4" w:space="0"/>
              <w:left w:val="nil"/>
              <w:bottom w:val="single" w:color="000000" w:sz="4" w:space="0"/>
              <w:right w:val="single" w:color="000000" w:sz="4" w:space="0"/>
            </w:tcBorders>
            <w:shd w:val="clear" w:color="auto" w:fill="auto"/>
            <w:vAlign w:val="center"/>
          </w:tcPr>
          <w:p w14:paraId="6F529C6B">
            <w:pPr>
              <w:keepNext w:val="0"/>
              <w:keepLines w:val="0"/>
              <w:widowControl/>
              <w:suppressLineNumbers w:val="0"/>
              <w:spacing w:before="0" w:beforeAutospacing="0" w:after="0" w:afterAutospacing="0"/>
              <w:ind w:left="0" w:leftChars="0" w:right="0" w:rightChars="0"/>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与磁悬浮鼓风机配套。</w:t>
            </w:r>
          </w:p>
        </w:tc>
        <w:tc>
          <w:tcPr>
            <w:tcW w:w="444" w:type="pct"/>
            <w:tcBorders>
              <w:top w:val="single" w:color="000000" w:sz="4" w:space="0"/>
              <w:left w:val="nil"/>
              <w:bottom w:val="single" w:color="000000" w:sz="4" w:space="0"/>
              <w:right w:val="single" w:color="000000" w:sz="4" w:space="0"/>
            </w:tcBorders>
            <w:shd w:val="clear" w:color="auto" w:fill="auto"/>
            <w:vAlign w:val="center"/>
          </w:tcPr>
          <w:p w14:paraId="56D250D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2套</w:t>
            </w:r>
          </w:p>
        </w:tc>
        <w:tc>
          <w:tcPr>
            <w:tcW w:w="722" w:type="pct"/>
            <w:tcBorders>
              <w:top w:val="single" w:color="000000" w:sz="4" w:space="0"/>
              <w:left w:val="nil"/>
              <w:bottom w:val="single" w:color="000000" w:sz="4" w:space="0"/>
              <w:right w:val="single" w:color="000000" w:sz="4" w:space="0"/>
            </w:tcBorders>
            <w:shd w:val="clear" w:color="auto" w:fill="auto"/>
            <w:vAlign w:val="center"/>
          </w:tcPr>
          <w:p w14:paraId="2E811F06">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1"/>
                <w:szCs w:val="21"/>
                <w:highlight w:val="none"/>
              </w:rPr>
            </w:pPr>
          </w:p>
        </w:tc>
      </w:tr>
    </w:tbl>
    <w:p w14:paraId="66373CBB">
      <w:pPr>
        <w:widowControl/>
        <w:spacing w:line="240" w:lineRule="auto"/>
        <w:ind w:firstLine="422" w:firstLineChars="200"/>
        <w:jc w:val="left"/>
        <w:outlineLvl w:val="9"/>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注：任何元件、设备、装置、控制或操作系统，如设备清单中未提及，但对于完整的磁悬浮鼓风机系统是必不可少的，此类元件、设备、装置、控制或操作系统均属于供货范围，其费用包含在投标价中。</w:t>
      </w:r>
    </w:p>
    <w:p w14:paraId="494B7C4C">
      <w:pPr>
        <w:spacing w:line="360" w:lineRule="auto"/>
        <w:outlineLvl w:val="1"/>
        <w:rPr>
          <w:rFonts w:hint="eastAsia" w:ascii="宋体" w:hAnsi="宋体" w:eastAsia="宋体" w:cs="宋体"/>
          <w:b/>
          <w:color w:val="auto"/>
          <w:sz w:val="21"/>
          <w:szCs w:val="21"/>
          <w:highlight w:val="none"/>
        </w:rPr>
      </w:pPr>
    </w:p>
    <w:p w14:paraId="5D74E01D">
      <w:pPr>
        <w:spacing w:line="480" w:lineRule="exact"/>
        <w:outlineLvl w:val="1"/>
        <w:rPr>
          <w:rFonts w:hint="eastAsia" w:ascii="宋体" w:hAnsi="宋体" w:eastAsia="宋体" w:cs="宋体"/>
          <w:b/>
          <w:color w:val="auto"/>
          <w:sz w:val="21"/>
          <w:szCs w:val="21"/>
          <w:highlight w:val="none"/>
        </w:rPr>
      </w:pPr>
      <w:bookmarkStart w:id="441" w:name="_Toc18525"/>
      <w:bookmarkStart w:id="442" w:name="_Toc20163"/>
      <w:r>
        <w:rPr>
          <w:rFonts w:hint="eastAsia" w:ascii="宋体" w:hAnsi="宋体" w:eastAsia="宋体" w:cs="宋体"/>
          <w:b/>
          <w:color w:val="auto"/>
          <w:sz w:val="21"/>
          <w:szCs w:val="21"/>
          <w:highlight w:val="none"/>
        </w:rPr>
        <w:t>3.2供货及安装界限</w:t>
      </w:r>
      <w:bookmarkEnd w:id="441"/>
      <w:bookmarkEnd w:id="442"/>
    </w:p>
    <w:p w14:paraId="40C36EFE">
      <w:pPr>
        <w:spacing w:line="480" w:lineRule="exact"/>
        <w:outlineLvl w:val="1"/>
        <w:rPr>
          <w:rFonts w:hint="eastAsia" w:ascii="宋体" w:hAnsi="宋体" w:eastAsia="宋体" w:cs="宋体"/>
          <w:b/>
          <w:color w:val="auto"/>
          <w:sz w:val="21"/>
          <w:szCs w:val="21"/>
          <w:highlight w:val="none"/>
        </w:rPr>
      </w:pPr>
      <w:bookmarkStart w:id="443" w:name="_Toc32133"/>
      <w:bookmarkStart w:id="444" w:name="_Toc3264"/>
      <w:r>
        <w:rPr>
          <w:rFonts w:hint="eastAsia" w:ascii="宋体" w:hAnsi="宋体" w:eastAsia="宋体" w:cs="宋体"/>
          <w:b/>
          <w:color w:val="auto"/>
          <w:sz w:val="21"/>
          <w:szCs w:val="21"/>
          <w:highlight w:val="none"/>
        </w:rPr>
        <w:t>3.2</w:t>
      </w:r>
      <w:r>
        <w:rPr>
          <w:rFonts w:hint="eastAsia" w:ascii="宋体" w:hAnsi="宋体" w:eastAsia="宋体" w:cs="宋体"/>
          <w:b/>
          <w:color w:val="auto"/>
          <w:sz w:val="21"/>
          <w:szCs w:val="21"/>
          <w:highlight w:val="none"/>
          <w:lang w:val="en-US" w:eastAsia="zh-CN"/>
        </w:rPr>
        <w:t>.1 磁悬浮鼓风机</w:t>
      </w:r>
      <w:r>
        <w:rPr>
          <w:rFonts w:hint="eastAsia" w:ascii="宋体" w:hAnsi="宋体" w:eastAsia="宋体" w:cs="宋体"/>
          <w:b/>
          <w:color w:val="auto"/>
          <w:sz w:val="21"/>
          <w:szCs w:val="21"/>
          <w:highlight w:val="none"/>
        </w:rPr>
        <w:t>供货及安装界限</w:t>
      </w:r>
      <w:bookmarkEnd w:id="443"/>
      <w:bookmarkEnd w:id="444"/>
    </w:p>
    <w:p w14:paraId="6F0B4F1F">
      <w:pPr>
        <w:tabs>
          <w:tab w:val="left" w:pos="567"/>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(1) </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提供完整的成套磁悬浮鼓风机设备，成套磁悬浮鼓风机主要包括但不限于叶轮及蜗壳、高速变频电机、悬浮轴承及其控制器、变频器、进口空气过滤器、出风口消声器、控制柜（智能控制系统）、UPS电源（或自发电保护）、强制冷却系统、检测仪表、隔音罩及其他配套零部件等。</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提供磁悬浮鼓风机配套的出风口柔性接头、电（气）动放空阀（安全阀）、止回阀、手动蝶阀以及空气管道、电缆线等，以及提供安装所需的地脚螺栓、紧固件、密封垫、管道法兰等的附件。</w:t>
      </w:r>
    </w:p>
    <w:p w14:paraId="3F6FED32">
      <w:pPr>
        <w:tabs>
          <w:tab w:val="left" w:pos="567"/>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(2) </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负责供货设备的安装，包括设备安装、管道安装、电气安装、自控安装（含修改各台鼓风机所在安装项目的现有中控系统，可实现所在项目现有中控系统对供货鼓风机远程控制、运行工况监控等功能）以及系统调试等。</w:t>
      </w:r>
    </w:p>
    <w:p w14:paraId="06228BBB">
      <w:pPr>
        <w:tabs>
          <w:tab w:val="left" w:pos="567"/>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 电缆线界限：</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提供磁悬浮鼓风机至风机控制柜、风机控制柜至低压配电间动力柜、PLC柜的动力电缆、自控线缆、桥架、明装线管等，相关的敷设、接线工作均由</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负责。如动力柜安装的断路器不能满足供货磁悬浮鼓风机正常使用的需要，更换断路器等（需满足供货磁悬浮鼓风机正常使用）的工作由</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负责，且相关费用由</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承担。</w:t>
      </w:r>
    </w:p>
    <w:p w14:paraId="187DFB29">
      <w:pPr>
        <w:tabs>
          <w:tab w:val="left" w:pos="567"/>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 管道界限：</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lang w:val="en-US" w:eastAsia="zh-CN"/>
        </w:rPr>
        <w:t>应</w:t>
      </w:r>
      <w:r>
        <w:rPr>
          <w:rFonts w:hint="eastAsia" w:ascii="宋体" w:hAnsi="宋体" w:eastAsia="宋体" w:cs="宋体"/>
          <w:color w:val="auto"/>
          <w:sz w:val="21"/>
          <w:szCs w:val="21"/>
          <w:highlight w:val="none"/>
        </w:rPr>
        <w:t>负责磁悬浮鼓风机出风管道供货、安装</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连接</w:t>
      </w:r>
      <w:r>
        <w:rPr>
          <w:rFonts w:hint="eastAsia" w:ascii="宋体" w:hAnsi="宋体" w:eastAsia="宋体" w:cs="宋体"/>
          <w:color w:val="auto"/>
          <w:sz w:val="21"/>
          <w:szCs w:val="21"/>
          <w:highlight w:val="none"/>
        </w:rPr>
        <w:t>至安装项目现有的空气总管，管道安装涉及的法兰、密封垫、紧固螺栓、管道支撑等均由</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提供。</w:t>
      </w:r>
    </w:p>
    <w:p w14:paraId="5CD1AD4E">
      <w:pPr>
        <w:tabs>
          <w:tab w:val="left" w:pos="567"/>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 安装磁悬浮鼓风机</w:t>
      </w:r>
      <w:r>
        <w:rPr>
          <w:rFonts w:hint="eastAsia" w:ascii="宋体" w:hAnsi="宋体" w:eastAsia="宋体" w:cs="宋体"/>
          <w:color w:val="auto"/>
          <w:sz w:val="21"/>
          <w:szCs w:val="21"/>
          <w:highlight w:val="none"/>
          <w:lang w:val="en-US" w:eastAsia="zh-CN"/>
        </w:rPr>
        <w:t>时，</w:t>
      </w:r>
      <w:r>
        <w:rPr>
          <w:rFonts w:hint="eastAsia" w:ascii="宋体" w:hAnsi="宋体" w:eastAsia="宋体" w:cs="宋体"/>
          <w:color w:val="auto"/>
          <w:sz w:val="21"/>
          <w:szCs w:val="21"/>
          <w:highlight w:val="none"/>
        </w:rPr>
        <w:t>需将现场</w:t>
      </w:r>
      <w:r>
        <w:rPr>
          <w:rFonts w:hint="eastAsia" w:ascii="宋体" w:hAnsi="宋体" w:eastAsia="宋体" w:cs="宋体"/>
          <w:color w:val="auto"/>
          <w:sz w:val="21"/>
          <w:szCs w:val="21"/>
          <w:highlight w:val="none"/>
          <w:lang w:val="en-US" w:eastAsia="zh-CN"/>
        </w:rPr>
        <w:t>已安装的对应数量</w:t>
      </w:r>
      <w:r>
        <w:rPr>
          <w:rFonts w:hint="eastAsia" w:ascii="宋体" w:hAnsi="宋体" w:eastAsia="宋体" w:cs="宋体"/>
          <w:color w:val="auto"/>
          <w:sz w:val="21"/>
          <w:szCs w:val="21"/>
          <w:highlight w:val="none"/>
        </w:rPr>
        <w:t>鼓风机拆除，拆除工作由</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负责。具体拆除的鼓风机实施时由</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具体确定，含风机及其配套控制柜、管道、阀门、电缆线等的拆卸</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并整齐放置在</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指定的厂内位置。拆除鼓风机后空出的基础用于安装所采购的磁悬浮鼓风机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如现有基座</w:t>
      </w:r>
      <w:r>
        <w:rPr>
          <w:rFonts w:hint="eastAsia" w:ascii="宋体" w:hAnsi="宋体" w:eastAsia="宋体" w:cs="宋体"/>
          <w:color w:val="auto"/>
          <w:sz w:val="21"/>
          <w:szCs w:val="21"/>
          <w:highlight w:val="none"/>
        </w:rPr>
        <w:t>不能满足磁悬浮鼓风机安装、使用的需求</w:t>
      </w:r>
      <w:r>
        <w:rPr>
          <w:rFonts w:hint="eastAsia" w:ascii="宋体" w:hAnsi="宋体" w:eastAsia="宋体" w:cs="宋体"/>
          <w:color w:val="auto"/>
          <w:sz w:val="21"/>
          <w:szCs w:val="21"/>
          <w:highlight w:val="none"/>
          <w:lang w:val="en-US" w:eastAsia="zh-CN"/>
        </w:rPr>
        <w:t>的</w:t>
      </w:r>
      <w:r>
        <w:rPr>
          <w:rFonts w:hint="eastAsia" w:ascii="宋体" w:hAnsi="宋体" w:eastAsia="宋体" w:cs="宋体"/>
          <w:color w:val="auto"/>
          <w:sz w:val="21"/>
          <w:szCs w:val="21"/>
          <w:highlight w:val="none"/>
        </w:rPr>
        <w:t>，满足磁悬浮鼓风机安装、使用条件所需的基础制作、支架制作等工作由</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负责，且相关费用由</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承担。</w:t>
      </w:r>
    </w:p>
    <w:p w14:paraId="0544C0B7">
      <w:pPr>
        <w:tabs>
          <w:tab w:val="left" w:pos="567"/>
        </w:tabs>
        <w:spacing w:line="360" w:lineRule="auto"/>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6</w:t>
      </w:r>
      <w:r>
        <w:rPr>
          <w:rFonts w:hint="eastAsia" w:ascii="宋体" w:hAnsi="宋体" w:eastAsia="宋体" w:cs="宋体"/>
          <w:b/>
          <w:bCs/>
          <w:color w:val="auto"/>
          <w:sz w:val="21"/>
          <w:szCs w:val="21"/>
          <w:highlight w:val="none"/>
        </w:rPr>
        <w:t xml:space="preserve">) </w:t>
      </w:r>
      <w:r>
        <w:rPr>
          <w:rFonts w:hint="eastAsia" w:ascii="宋体" w:hAnsi="宋体" w:eastAsia="宋体" w:cs="宋体"/>
          <w:b/>
          <w:bCs/>
          <w:color w:val="auto"/>
          <w:sz w:val="21"/>
          <w:szCs w:val="21"/>
          <w:highlight w:val="none"/>
          <w:lang w:eastAsia="zh-CN"/>
        </w:rPr>
        <w:t>投标人</w:t>
      </w:r>
      <w:r>
        <w:rPr>
          <w:rFonts w:hint="eastAsia" w:ascii="宋体" w:hAnsi="宋体" w:eastAsia="宋体" w:cs="宋体"/>
          <w:b/>
          <w:bCs/>
          <w:color w:val="auto"/>
          <w:sz w:val="21"/>
          <w:szCs w:val="21"/>
          <w:highlight w:val="none"/>
        </w:rPr>
        <w:t>需为每台磁悬浮鼓风机提供</w:t>
      </w:r>
      <w:r>
        <w:rPr>
          <w:rFonts w:hint="eastAsia" w:ascii="宋体" w:hAnsi="宋体" w:eastAsia="宋体" w:cs="宋体"/>
          <w:b/>
          <w:bCs/>
          <w:color w:val="auto"/>
          <w:sz w:val="21"/>
          <w:szCs w:val="21"/>
          <w:highlight w:val="none"/>
          <w:lang w:val="en-US" w:eastAsia="zh-CN"/>
        </w:rPr>
        <w:t>20</w:t>
      </w:r>
      <w:r>
        <w:rPr>
          <w:rFonts w:hint="eastAsia" w:ascii="宋体" w:hAnsi="宋体" w:eastAsia="宋体" w:cs="宋体"/>
          <w:b/>
          <w:bCs/>
          <w:color w:val="auto"/>
          <w:sz w:val="21"/>
          <w:szCs w:val="21"/>
          <w:highlight w:val="none"/>
        </w:rPr>
        <w:t>整套鼓风机进风空气过滤器备件</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此项内容费用已包含在投标总价中</w:t>
      </w:r>
      <w:r>
        <w:rPr>
          <w:rFonts w:hint="eastAsia" w:ascii="宋体" w:hAnsi="宋体" w:eastAsia="宋体" w:cs="宋体"/>
          <w:b/>
          <w:bCs/>
          <w:color w:val="auto"/>
          <w:sz w:val="21"/>
          <w:szCs w:val="21"/>
          <w:highlight w:val="none"/>
        </w:rPr>
        <w:t>。</w:t>
      </w:r>
    </w:p>
    <w:p w14:paraId="4CB9DE01">
      <w:pPr>
        <w:outlineLvl w:val="1"/>
        <w:rPr>
          <w:rFonts w:ascii="宋体" w:hAnsi="宋体" w:eastAsia="宋体" w:cs="宋体"/>
          <w:b/>
          <w:color w:val="auto"/>
          <w:szCs w:val="21"/>
          <w:highlight w:val="none"/>
        </w:rPr>
      </w:pPr>
      <w:bookmarkStart w:id="445" w:name="_Toc172552194"/>
      <w:bookmarkStart w:id="446" w:name="_Toc169853070"/>
      <w:r>
        <w:rPr>
          <w:rFonts w:hint="eastAsia" w:ascii="宋体" w:hAnsi="宋体" w:eastAsia="宋体" w:cs="宋体"/>
          <w:b/>
          <w:color w:val="auto"/>
          <w:szCs w:val="21"/>
          <w:highlight w:val="none"/>
          <w:lang w:bidi="ar"/>
        </w:rPr>
        <w:t>3.3质量要求</w:t>
      </w:r>
      <w:bookmarkEnd w:id="445"/>
      <w:bookmarkEnd w:id="446"/>
    </w:p>
    <w:p w14:paraId="6FCED692">
      <w:pPr>
        <w:tabs>
          <w:tab w:val="left" w:pos="567"/>
        </w:tabs>
        <w:spacing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(1)投标人所供货物应具备该类产品的功能要求，无瑕疵和缺陷，质量为合格产品，同时有明确的生产厂商或制造厂商。</w:t>
      </w:r>
    </w:p>
    <w:p w14:paraId="1C533BED">
      <w:pPr>
        <w:tabs>
          <w:tab w:val="left" w:pos="567"/>
        </w:tabs>
        <w:spacing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(2)投标人所供货物必须是全新的，所有设备和材料运输到达</w:t>
      </w:r>
      <w:r>
        <w:rPr>
          <w:rFonts w:hint="eastAsia" w:ascii="宋体" w:hAnsi="宋体" w:eastAsia="宋体" w:cs="宋体"/>
          <w:color w:val="auto"/>
          <w:sz w:val="21"/>
          <w:szCs w:val="21"/>
          <w:highlight w:val="none"/>
          <w:lang w:val="en-US" w:eastAsia="zh-CN"/>
        </w:rPr>
        <w:t>招标人指</w:t>
      </w:r>
      <w:r>
        <w:rPr>
          <w:rFonts w:hint="eastAsia" w:ascii="宋体" w:hAnsi="宋体" w:eastAsia="宋体" w:cs="宋体"/>
          <w:color w:val="auto"/>
          <w:sz w:val="21"/>
          <w:szCs w:val="21"/>
          <w:highlight w:val="none"/>
          <w:lang w:eastAsia="zh-CN"/>
        </w:rPr>
        <w:t>场地时的包装必须是原厂完整的，由招标人签收后方可拆包安装。</w:t>
      </w:r>
    </w:p>
    <w:p w14:paraId="6DB88238">
      <w:pPr>
        <w:tabs>
          <w:tab w:val="left" w:pos="567"/>
        </w:tabs>
        <w:spacing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(3) 所有货物须满足国家及行业环保和质量标准。</w:t>
      </w:r>
    </w:p>
    <w:p w14:paraId="68527E45">
      <w:pPr>
        <w:tabs>
          <w:tab w:val="left" w:pos="567"/>
        </w:tabs>
        <w:spacing w:line="360" w:lineRule="auto"/>
        <w:ind w:firstLine="420" w:firstLineChars="200"/>
        <w:rPr>
          <w:rFonts w:hint="eastAsia"/>
          <w:color w:val="auto"/>
          <w:highlight w:val="none"/>
        </w:rPr>
      </w:pPr>
      <w:r>
        <w:rPr>
          <w:rFonts w:hint="eastAsia" w:ascii="宋体" w:hAnsi="宋体" w:eastAsia="宋体" w:cs="宋体"/>
          <w:color w:val="auto"/>
          <w:sz w:val="21"/>
          <w:szCs w:val="21"/>
          <w:highlight w:val="none"/>
          <w:lang w:eastAsia="zh-CN"/>
        </w:rPr>
        <w:t>(4) 货物的规格、参数必须和清单要求一致。</w:t>
      </w:r>
    </w:p>
    <w:p w14:paraId="20FA9993">
      <w:pPr>
        <w:spacing w:line="160" w:lineRule="exact"/>
        <w:ind w:firstLine="420" w:firstLineChars="200"/>
        <w:rPr>
          <w:rFonts w:hint="eastAsia" w:ascii="宋体" w:hAnsi="宋体" w:eastAsia="宋体" w:cs="宋体"/>
          <w:color w:val="auto"/>
          <w:sz w:val="21"/>
          <w:szCs w:val="21"/>
          <w:highlight w:val="none"/>
        </w:rPr>
      </w:pPr>
    </w:p>
    <w:p w14:paraId="3DC98A85">
      <w:pPr>
        <w:spacing w:line="360" w:lineRule="auto"/>
        <w:outlineLvl w:val="1"/>
        <w:rPr>
          <w:rFonts w:hint="eastAsia" w:ascii="宋体" w:hAnsi="宋体" w:eastAsia="宋体" w:cs="宋体"/>
          <w:b/>
          <w:color w:val="auto"/>
          <w:sz w:val="21"/>
          <w:szCs w:val="21"/>
          <w:highlight w:val="none"/>
        </w:rPr>
      </w:pPr>
      <w:bookmarkStart w:id="447" w:name="_Toc13897"/>
      <w:bookmarkStart w:id="448" w:name="_Toc26343"/>
      <w:r>
        <w:rPr>
          <w:rFonts w:hint="eastAsia" w:ascii="宋体" w:hAnsi="宋体" w:eastAsia="宋体" w:cs="宋体"/>
          <w:b/>
          <w:color w:val="auto"/>
          <w:sz w:val="21"/>
          <w:szCs w:val="21"/>
          <w:highlight w:val="none"/>
        </w:rPr>
        <w:t>3.</w:t>
      </w:r>
      <w:r>
        <w:rPr>
          <w:rFonts w:hint="eastAsia" w:ascii="宋体" w:hAnsi="宋体" w:eastAsia="宋体" w:cs="宋体"/>
          <w:b/>
          <w:color w:val="auto"/>
          <w:sz w:val="21"/>
          <w:szCs w:val="21"/>
          <w:highlight w:val="none"/>
          <w:lang w:val="en-US" w:eastAsia="zh-CN"/>
        </w:rPr>
        <w:t>4</w:t>
      </w:r>
      <w:r>
        <w:rPr>
          <w:rFonts w:hint="eastAsia" w:ascii="宋体" w:hAnsi="宋体" w:eastAsia="宋体" w:cs="宋体"/>
          <w:b/>
          <w:color w:val="auto"/>
          <w:sz w:val="21"/>
          <w:szCs w:val="21"/>
          <w:highlight w:val="none"/>
        </w:rPr>
        <w:t>交货要求</w:t>
      </w:r>
      <w:bookmarkEnd w:id="447"/>
      <w:bookmarkEnd w:id="448"/>
    </w:p>
    <w:p w14:paraId="31F3D108">
      <w:pPr>
        <w:numPr>
          <w:ilvl w:val="0"/>
          <w:numId w:val="0"/>
        </w:num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交货及安装期限：招标人</w:t>
      </w:r>
      <w:r>
        <w:rPr>
          <w:rFonts w:hint="eastAsia" w:ascii="宋体" w:hAnsi="宋体" w:eastAsia="宋体" w:cs="宋体"/>
          <w:color w:val="auto"/>
          <w:sz w:val="21"/>
          <w:szCs w:val="21"/>
          <w:highlight w:val="none"/>
          <w:lang w:val="en-US" w:eastAsia="zh-CN"/>
        </w:rPr>
        <w:t>对应项目</w:t>
      </w:r>
      <w:r>
        <w:rPr>
          <w:rFonts w:hint="eastAsia" w:ascii="宋体" w:hAnsi="宋体" w:eastAsia="宋体" w:cs="宋体"/>
          <w:color w:val="auto"/>
          <w:sz w:val="21"/>
          <w:szCs w:val="21"/>
          <w:highlight w:val="none"/>
        </w:rPr>
        <w:t>发出书面供货通知之日起45日内完成磁悬浮鼓风</w:t>
      </w:r>
      <w:r>
        <w:rPr>
          <w:rFonts w:hint="eastAsia" w:ascii="宋体" w:hAnsi="宋体" w:eastAsia="宋体" w:cs="宋体"/>
          <w:b w:val="0"/>
          <w:bCs w:val="0"/>
          <w:color w:val="auto"/>
          <w:sz w:val="21"/>
          <w:szCs w:val="21"/>
          <w:highlight w:val="none"/>
        </w:rPr>
        <w:t>机</w:t>
      </w:r>
      <w:r>
        <w:rPr>
          <w:rFonts w:hint="eastAsia" w:ascii="宋体" w:hAnsi="宋体" w:eastAsia="宋体" w:cs="宋体"/>
          <w:b w:val="0"/>
          <w:bCs w:val="0"/>
          <w:color w:val="auto"/>
          <w:kern w:val="0"/>
          <w:szCs w:val="21"/>
          <w:highlight w:val="none"/>
          <w:lang w:val="en-US" w:eastAsia="zh-CN" w:bidi="ar"/>
        </w:rPr>
        <w:t>及相关</w:t>
      </w:r>
      <w:r>
        <w:rPr>
          <w:rFonts w:hint="eastAsia" w:ascii="宋体" w:hAnsi="宋体" w:eastAsia="宋体" w:cs="宋体"/>
          <w:color w:val="auto"/>
          <w:sz w:val="21"/>
          <w:szCs w:val="21"/>
          <w:highlight w:val="none"/>
        </w:rPr>
        <w:t>设备的现场到货、初步验收工作</w:t>
      </w:r>
      <w:r>
        <w:rPr>
          <w:rFonts w:hint="eastAsia" w:ascii="宋体" w:hAnsi="宋体" w:eastAsia="宋体" w:cs="宋体"/>
          <w:color w:val="auto"/>
          <w:sz w:val="21"/>
          <w:szCs w:val="21"/>
          <w:highlight w:val="none"/>
          <w:lang w:eastAsia="zh-CN"/>
        </w:rPr>
        <w:t>。</w:t>
      </w:r>
    </w:p>
    <w:p w14:paraId="1DA612A6">
      <w:pPr>
        <w:numPr>
          <w:ilvl w:val="-1"/>
          <w:numId w:val="0"/>
        </w:num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安装调试开始时间根据厂区实际生产情况确定，鼓风机安装调试期限为安装调试开始后15日内完成。投标人在交货前应提前7日书面通知招标人，经招标人书面同意后方能送货。如有违反，由此造成的仓储与保管费用以及货物毁损灭失的风险由投标人全部承担。</w:t>
      </w:r>
    </w:p>
    <w:p w14:paraId="036D750C">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交货地点、方式</w:t>
      </w:r>
      <w:r>
        <w:rPr>
          <w:rFonts w:hint="eastAsia" w:ascii="宋体" w:hAnsi="宋体" w:eastAsia="宋体" w:cs="宋体"/>
          <w:color w:val="auto"/>
          <w:sz w:val="21"/>
          <w:szCs w:val="21"/>
          <w:highlight w:val="none"/>
          <w:lang w:val="en-US" w:eastAsia="zh-CN"/>
        </w:rPr>
        <w:t>见下表</w:t>
      </w:r>
      <w:r>
        <w:rPr>
          <w:rFonts w:hint="eastAsia" w:ascii="宋体" w:hAnsi="宋体" w:eastAsia="宋体" w:cs="宋体"/>
          <w:color w:val="auto"/>
          <w:sz w:val="21"/>
          <w:szCs w:val="21"/>
          <w:highlight w:val="none"/>
        </w:rPr>
        <w:t>：</w:t>
      </w:r>
    </w:p>
    <w:tbl>
      <w:tblPr>
        <w:tblStyle w:val="4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0"/>
        <w:gridCol w:w="3139"/>
        <w:gridCol w:w="5184"/>
        <w:gridCol w:w="1075"/>
      </w:tblGrid>
      <w:tr w14:paraId="06CAC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14:paraId="142F7E7A">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序号</w:t>
            </w:r>
          </w:p>
        </w:tc>
        <w:tc>
          <w:tcPr>
            <w:tcW w:w="1513" w:type="pct"/>
            <w:vAlign w:val="center"/>
          </w:tcPr>
          <w:p w14:paraId="0B8F8F14">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项目名</w:t>
            </w:r>
          </w:p>
        </w:tc>
        <w:tc>
          <w:tcPr>
            <w:tcW w:w="2499" w:type="pct"/>
            <w:vAlign w:val="center"/>
          </w:tcPr>
          <w:p w14:paraId="46877B80">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地址</w:t>
            </w:r>
          </w:p>
        </w:tc>
        <w:tc>
          <w:tcPr>
            <w:tcW w:w="518" w:type="pct"/>
            <w:vAlign w:val="center"/>
          </w:tcPr>
          <w:p w14:paraId="3216B186">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备注</w:t>
            </w:r>
          </w:p>
        </w:tc>
      </w:tr>
      <w:tr w14:paraId="28E47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14:paraId="7B49848C">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1</w:t>
            </w:r>
          </w:p>
        </w:tc>
        <w:tc>
          <w:tcPr>
            <w:tcW w:w="1513" w:type="pct"/>
            <w:vAlign w:val="center"/>
          </w:tcPr>
          <w:p w14:paraId="4D452BD9">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万江污水处理厂二期</w:t>
            </w:r>
          </w:p>
        </w:tc>
        <w:tc>
          <w:tcPr>
            <w:tcW w:w="2499" w:type="pct"/>
            <w:vAlign w:val="center"/>
          </w:tcPr>
          <w:p w14:paraId="14F948AC">
            <w:pPr>
              <w:widowControl/>
              <w:spacing w:line="240" w:lineRule="auto"/>
              <w:jc w:val="both"/>
              <w:textAlignment w:val="bottom"/>
              <w:rPr>
                <w:rFonts w:hint="eastAsia" w:ascii="宋体" w:hAnsi="宋体" w:eastAsia="宋体" w:cs="宋体"/>
                <w:color w:val="auto"/>
                <w:kern w:val="0"/>
                <w:sz w:val="21"/>
                <w:szCs w:val="21"/>
                <w:highlight w:val="none"/>
                <w:u w:val="none"/>
                <w:vertAlign w:val="baseline"/>
                <w:lang w:bidi="ar"/>
              </w:rPr>
            </w:pPr>
            <w:r>
              <w:rPr>
                <w:rFonts w:hint="eastAsia" w:ascii="宋体" w:hAnsi="宋体" w:eastAsia="宋体" w:cs="宋体"/>
                <w:color w:val="auto"/>
                <w:kern w:val="0"/>
                <w:sz w:val="21"/>
                <w:szCs w:val="21"/>
                <w:highlight w:val="none"/>
                <w:u w:val="none"/>
                <w:vertAlign w:val="baseline"/>
                <w:lang w:bidi="ar"/>
              </w:rPr>
              <w:t>东莞市万江区流涌尾社区白水涡</w:t>
            </w:r>
          </w:p>
        </w:tc>
        <w:tc>
          <w:tcPr>
            <w:tcW w:w="518" w:type="pct"/>
            <w:vAlign w:val="center"/>
          </w:tcPr>
          <w:p w14:paraId="491088ED">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bidi="ar"/>
              </w:rPr>
            </w:pPr>
          </w:p>
        </w:tc>
      </w:tr>
      <w:tr w14:paraId="3EA5A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14:paraId="66051D27">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2</w:t>
            </w:r>
          </w:p>
        </w:tc>
        <w:tc>
          <w:tcPr>
            <w:tcW w:w="1513" w:type="pct"/>
            <w:vAlign w:val="center"/>
          </w:tcPr>
          <w:p w14:paraId="7A6CE7DE">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谢岗污水处理厂二期</w:t>
            </w:r>
          </w:p>
        </w:tc>
        <w:tc>
          <w:tcPr>
            <w:tcW w:w="2499" w:type="pct"/>
            <w:vAlign w:val="center"/>
          </w:tcPr>
          <w:p w14:paraId="18BF2899">
            <w:pPr>
              <w:widowControl/>
              <w:spacing w:line="240" w:lineRule="auto"/>
              <w:jc w:val="both"/>
              <w:textAlignment w:val="bottom"/>
              <w:rPr>
                <w:rFonts w:hint="eastAsia" w:ascii="宋体" w:hAnsi="宋体" w:eastAsia="宋体" w:cs="宋体"/>
                <w:color w:val="auto"/>
                <w:kern w:val="0"/>
                <w:sz w:val="21"/>
                <w:szCs w:val="21"/>
                <w:highlight w:val="none"/>
                <w:u w:val="none"/>
                <w:vertAlign w:val="baseline"/>
                <w:lang w:bidi="ar"/>
              </w:rPr>
            </w:pPr>
            <w:r>
              <w:rPr>
                <w:rFonts w:hint="eastAsia" w:ascii="宋体" w:hAnsi="宋体" w:eastAsia="宋体" w:cs="宋体"/>
                <w:color w:val="auto"/>
                <w:kern w:val="0"/>
                <w:sz w:val="21"/>
                <w:szCs w:val="21"/>
                <w:highlight w:val="none"/>
                <w:u w:val="none"/>
                <w:vertAlign w:val="baseline"/>
                <w:lang w:bidi="ar"/>
              </w:rPr>
              <w:t>东莞市谢岗镇谢岗村乌舅湖</w:t>
            </w:r>
          </w:p>
        </w:tc>
        <w:tc>
          <w:tcPr>
            <w:tcW w:w="518" w:type="pct"/>
            <w:vAlign w:val="center"/>
          </w:tcPr>
          <w:p w14:paraId="39937683">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bidi="ar"/>
              </w:rPr>
            </w:pPr>
          </w:p>
        </w:tc>
      </w:tr>
      <w:tr w14:paraId="145DD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14:paraId="591E59C9">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3</w:t>
            </w:r>
          </w:p>
        </w:tc>
        <w:tc>
          <w:tcPr>
            <w:tcW w:w="1513" w:type="pct"/>
            <w:vAlign w:val="center"/>
          </w:tcPr>
          <w:p w14:paraId="29C63787">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牛山污水处理厂二期</w:t>
            </w:r>
          </w:p>
        </w:tc>
        <w:tc>
          <w:tcPr>
            <w:tcW w:w="2499" w:type="pct"/>
            <w:vAlign w:val="center"/>
          </w:tcPr>
          <w:p w14:paraId="3C53F3D9">
            <w:pPr>
              <w:widowControl/>
              <w:spacing w:line="240" w:lineRule="auto"/>
              <w:jc w:val="both"/>
              <w:textAlignment w:val="bottom"/>
              <w:rPr>
                <w:rFonts w:hint="eastAsia" w:ascii="宋体" w:hAnsi="宋体" w:eastAsia="宋体" w:cs="宋体"/>
                <w:color w:val="auto"/>
                <w:kern w:val="0"/>
                <w:sz w:val="21"/>
                <w:szCs w:val="21"/>
                <w:highlight w:val="none"/>
                <w:u w:val="none"/>
                <w:vertAlign w:val="baseline"/>
                <w:lang w:bidi="ar"/>
              </w:rPr>
            </w:pPr>
            <w:r>
              <w:rPr>
                <w:rFonts w:hint="eastAsia" w:ascii="宋体" w:hAnsi="宋体" w:eastAsia="宋体" w:cs="宋体"/>
                <w:color w:val="auto"/>
                <w:kern w:val="0"/>
                <w:sz w:val="21"/>
                <w:szCs w:val="21"/>
                <w:highlight w:val="none"/>
                <w:u w:val="none"/>
                <w:vertAlign w:val="baseline"/>
                <w:lang w:bidi="ar"/>
              </w:rPr>
              <w:t>东莞市东城牛山村大坑山</w:t>
            </w:r>
          </w:p>
        </w:tc>
        <w:tc>
          <w:tcPr>
            <w:tcW w:w="518" w:type="pct"/>
            <w:vAlign w:val="center"/>
          </w:tcPr>
          <w:p w14:paraId="722714C8">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bidi="ar"/>
              </w:rPr>
            </w:pPr>
          </w:p>
        </w:tc>
      </w:tr>
      <w:tr w14:paraId="566E2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14:paraId="50373E67">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4</w:t>
            </w:r>
          </w:p>
        </w:tc>
        <w:tc>
          <w:tcPr>
            <w:tcW w:w="1513" w:type="pct"/>
            <w:vAlign w:val="center"/>
          </w:tcPr>
          <w:p w14:paraId="6CED0983">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中堂污水处理厂二期</w:t>
            </w:r>
          </w:p>
        </w:tc>
        <w:tc>
          <w:tcPr>
            <w:tcW w:w="2499" w:type="pct"/>
            <w:vAlign w:val="center"/>
          </w:tcPr>
          <w:p w14:paraId="5E2E8C4C">
            <w:pPr>
              <w:widowControl/>
              <w:spacing w:line="240" w:lineRule="auto"/>
              <w:jc w:val="both"/>
              <w:textAlignment w:val="bottom"/>
              <w:rPr>
                <w:rFonts w:hint="eastAsia" w:ascii="宋体" w:hAnsi="宋体" w:eastAsia="宋体" w:cs="宋体"/>
                <w:color w:val="auto"/>
                <w:kern w:val="0"/>
                <w:sz w:val="21"/>
                <w:szCs w:val="21"/>
                <w:highlight w:val="none"/>
                <w:u w:val="none"/>
                <w:vertAlign w:val="baseline"/>
                <w:lang w:bidi="ar"/>
              </w:rPr>
            </w:pPr>
            <w:r>
              <w:rPr>
                <w:rFonts w:hint="eastAsia" w:ascii="宋体" w:hAnsi="宋体" w:eastAsia="宋体" w:cs="宋体"/>
                <w:color w:val="auto"/>
                <w:kern w:val="0"/>
                <w:sz w:val="21"/>
                <w:szCs w:val="21"/>
                <w:highlight w:val="none"/>
                <w:u w:val="none"/>
                <w:vertAlign w:val="baseline"/>
                <w:lang w:bidi="ar"/>
              </w:rPr>
              <w:t>东莞市中堂镇东向村水闸口</w:t>
            </w:r>
          </w:p>
        </w:tc>
        <w:tc>
          <w:tcPr>
            <w:tcW w:w="518" w:type="pct"/>
            <w:vAlign w:val="center"/>
          </w:tcPr>
          <w:p w14:paraId="5A63DA94">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bidi="ar"/>
              </w:rPr>
            </w:pPr>
          </w:p>
        </w:tc>
      </w:tr>
      <w:tr w14:paraId="63FBD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14:paraId="54A78B38">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5</w:t>
            </w:r>
          </w:p>
        </w:tc>
        <w:tc>
          <w:tcPr>
            <w:tcW w:w="1513" w:type="pct"/>
            <w:vAlign w:val="center"/>
          </w:tcPr>
          <w:p w14:paraId="03503EDD">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石碣污水处理厂二期</w:t>
            </w:r>
          </w:p>
        </w:tc>
        <w:tc>
          <w:tcPr>
            <w:tcW w:w="2499" w:type="pct"/>
            <w:vAlign w:val="center"/>
          </w:tcPr>
          <w:p w14:paraId="0841B659">
            <w:pPr>
              <w:widowControl/>
              <w:spacing w:line="240" w:lineRule="auto"/>
              <w:jc w:val="both"/>
              <w:textAlignment w:val="bottom"/>
              <w:rPr>
                <w:rFonts w:hint="eastAsia" w:ascii="宋体" w:hAnsi="宋体" w:eastAsia="宋体" w:cs="宋体"/>
                <w:color w:val="auto"/>
                <w:kern w:val="0"/>
                <w:sz w:val="21"/>
                <w:szCs w:val="21"/>
                <w:highlight w:val="none"/>
                <w:u w:val="none"/>
                <w:vertAlign w:val="baseline"/>
                <w:lang w:bidi="ar"/>
              </w:rPr>
            </w:pPr>
            <w:r>
              <w:rPr>
                <w:rFonts w:hint="eastAsia" w:ascii="宋体" w:hAnsi="宋体" w:eastAsia="宋体" w:cs="宋体"/>
                <w:color w:val="auto"/>
                <w:kern w:val="0"/>
                <w:sz w:val="21"/>
                <w:szCs w:val="21"/>
                <w:highlight w:val="none"/>
                <w:u w:val="none"/>
                <w:vertAlign w:val="baseline"/>
                <w:lang w:bidi="ar"/>
              </w:rPr>
              <w:t>东莞市石碣镇沙腰村沿江西路2号</w:t>
            </w:r>
          </w:p>
        </w:tc>
        <w:tc>
          <w:tcPr>
            <w:tcW w:w="518" w:type="pct"/>
            <w:vAlign w:val="center"/>
          </w:tcPr>
          <w:p w14:paraId="65E1DEE9">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bidi="ar"/>
              </w:rPr>
            </w:pPr>
          </w:p>
        </w:tc>
      </w:tr>
      <w:tr w14:paraId="112ED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14:paraId="5A933E9E">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6</w:t>
            </w:r>
          </w:p>
        </w:tc>
        <w:tc>
          <w:tcPr>
            <w:tcW w:w="1513" w:type="pct"/>
            <w:vAlign w:val="center"/>
          </w:tcPr>
          <w:p w14:paraId="4A466356">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塘厦林村污水处理厂二期</w:t>
            </w:r>
          </w:p>
        </w:tc>
        <w:tc>
          <w:tcPr>
            <w:tcW w:w="2499" w:type="pct"/>
            <w:vAlign w:val="center"/>
          </w:tcPr>
          <w:p w14:paraId="545EED54">
            <w:pPr>
              <w:widowControl/>
              <w:spacing w:line="240" w:lineRule="auto"/>
              <w:jc w:val="both"/>
              <w:textAlignment w:val="bottom"/>
              <w:rPr>
                <w:rFonts w:hint="eastAsia" w:ascii="宋体" w:hAnsi="宋体" w:eastAsia="宋体" w:cs="宋体"/>
                <w:color w:val="auto"/>
                <w:kern w:val="0"/>
                <w:sz w:val="21"/>
                <w:szCs w:val="21"/>
                <w:highlight w:val="none"/>
                <w:u w:val="none"/>
                <w:vertAlign w:val="baseline"/>
                <w:lang w:bidi="ar"/>
              </w:rPr>
            </w:pPr>
            <w:r>
              <w:rPr>
                <w:rFonts w:hint="eastAsia" w:ascii="宋体" w:hAnsi="宋体" w:eastAsia="宋体" w:cs="宋体"/>
                <w:color w:val="auto"/>
                <w:kern w:val="0"/>
                <w:sz w:val="21"/>
                <w:szCs w:val="21"/>
                <w:highlight w:val="none"/>
                <w:u w:val="none"/>
                <w:vertAlign w:val="baseline"/>
                <w:lang w:bidi="ar"/>
              </w:rPr>
              <w:t>东莞市塘厦镇林村居委会鸡爪桥猪仔沥</w:t>
            </w:r>
          </w:p>
        </w:tc>
        <w:tc>
          <w:tcPr>
            <w:tcW w:w="518" w:type="pct"/>
            <w:vAlign w:val="center"/>
          </w:tcPr>
          <w:p w14:paraId="500FFE60">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bidi="ar"/>
              </w:rPr>
            </w:pPr>
          </w:p>
        </w:tc>
      </w:tr>
      <w:tr w14:paraId="2FF01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14:paraId="08BCA3C5">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7</w:t>
            </w:r>
          </w:p>
        </w:tc>
        <w:tc>
          <w:tcPr>
            <w:tcW w:w="1513" w:type="pct"/>
            <w:vAlign w:val="center"/>
          </w:tcPr>
          <w:p w14:paraId="26EAFC4F">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松北污水处理厂二期</w:t>
            </w:r>
          </w:p>
        </w:tc>
        <w:tc>
          <w:tcPr>
            <w:tcW w:w="2499" w:type="pct"/>
            <w:vAlign w:val="center"/>
          </w:tcPr>
          <w:p w14:paraId="14FAC8EC">
            <w:pPr>
              <w:widowControl/>
              <w:spacing w:line="240" w:lineRule="auto"/>
              <w:jc w:val="both"/>
              <w:textAlignment w:val="bottom"/>
              <w:rPr>
                <w:rFonts w:hint="eastAsia" w:ascii="宋体" w:hAnsi="宋体" w:eastAsia="宋体" w:cs="宋体"/>
                <w:color w:val="auto"/>
                <w:kern w:val="0"/>
                <w:sz w:val="21"/>
                <w:szCs w:val="21"/>
                <w:highlight w:val="none"/>
                <w:u w:val="none"/>
                <w:vertAlign w:val="baseline"/>
                <w:lang w:bidi="ar"/>
              </w:rPr>
            </w:pPr>
            <w:r>
              <w:rPr>
                <w:rFonts w:hint="eastAsia" w:ascii="宋体" w:hAnsi="宋体" w:eastAsia="宋体" w:cs="宋体"/>
                <w:i w:val="0"/>
                <w:iCs w:val="0"/>
                <w:color w:val="auto"/>
                <w:kern w:val="0"/>
                <w:sz w:val="21"/>
                <w:szCs w:val="21"/>
                <w:highlight w:val="none"/>
                <w:u w:val="none"/>
                <w:lang w:val="en-US" w:eastAsia="zh-CN" w:bidi="ar"/>
              </w:rPr>
              <w:t>东莞松山湖高新技术产业开发区工业西三路</w:t>
            </w:r>
          </w:p>
        </w:tc>
        <w:tc>
          <w:tcPr>
            <w:tcW w:w="518" w:type="pct"/>
            <w:vAlign w:val="center"/>
          </w:tcPr>
          <w:p w14:paraId="0D32BCC3">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bidi="ar"/>
              </w:rPr>
            </w:pPr>
          </w:p>
        </w:tc>
      </w:tr>
      <w:tr w14:paraId="3E50F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14:paraId="735D083A">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8</w:t>
            </w:r>
          </w:p>
        </w:tc>
        <w:tc>
          <w:tcPr>
            <w:tcW w:w="1513" w:type="pct"/>
            <w:vAlign w:val="center"/>
          </w:tcPr>
          <w:p w14:paraId="2AC7E198">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樟木头污水处理厂三期</w:t>
            </w:r>
          </w:p>
        </w:tc>
        <w:tc>
          <w:tcPr>
            <w:tcW w:w="2499" w:type="pct"/>
            <w:vAlign w:val="center"/>
          </w:tcPr>
          <w:p w14:paraId="04DAFF32">
            <w:pPr>
              <w:widowControl/>
              <w:spacing w:line="240" w:lineRule="auto"/>
              <w:jc w:val="both"/>
              <w:textAlignment w:val="bottom"/>
              <w:rPr>
                <w:rFonts w:hint="eastAsia" w:ascii="宋体" w:hAnsi="宋体" w:eastAsia="宋体" w:cs="宋体"/>
                <w:color w:val="auto"/>
                <w:kern w:val="0"/>
                <w:sz w:val="21"/>
                <w:szCs w:val="21"/>
                <w:highlight w:val="none"/>
                <w:u w:val="none"/>
                <w:vertAlign w:val="baseline"/>
                <w:lang w:bidi="ar"/>
              </w:rPr>
            </w:pPr>
            <w:r>
              <w:rPr>
                <w:rFonts w:hint="eastAsia" w:ascii="宋体" w:hAnsi="宋体" w:eastAsia="宋体" w:cs="宋体"/>
                <w:i w:val="0"/>
                <w:iCs w:val="0"/>
                <w:color w:val="auto"/>
                <w:kern w:val="0"/>
                <w:sz w:val="21"/>
                <w:szCs w:val="21"/>
                <w:highlight w:val="none"/>
                <w:u w:val="none"/>
                <w:lang w:val="en-US" w:eastAsia="zh-CN" w:bidi="ar"/>
              </w:rPr>
              <w:t>东莞市樟木头镇柏地村</w:t>
            </w:r>
          </w:p>
        </w:tc>
        <w:tc>
          <w:tcPr>
            <w:tcW w:w="518" w:type="pct"/>
            <w:vAlign w:val="center"/>
          </w:tcPr>
          <w:p w14:paraId="5EE92FD6">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bidi="ar"/>
              </w:rPr>
            </w:pPr>
          </w:p>
        </w:tc>
      </w:tr>
      <w:tr w14:paraId="684CA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14:paraId="133736D4">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9</w:t>
            </w:r>
          </w:p>
        </w:tc>
        <w:tc>
          <w:tcPr>
            <w:tcW w:w="1513" w:type="pct"/>
            <w:vAlign w:val="center"/>
          </w:tcPr>
          <w:p w14:paraId="53442E2C">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长安污水处理厂</w:t>
            </w:r>
          </w:p>
        </w:tc>
        <w:tc>
          <w:tcPr>
            <w:tcW w:w="2499" w:type="pct"/>
            <w:vAlign w:val="center"/>
          </w:tcPr>
          <w:p w14:paraId="02226989">
            <w:pPr>
              <w:widowControl/>
              <w:spacing w:line="240" w:lineRule="auto"/>
              <w:jc w:val="both"/>
              <w:textAlignment w:val="bottom"/>
              <w:rPr>
                <w:rFonts w:hint="eastAsia" w:ascii="宋体" w:hAnsi="宋体" w:eastAsia="宋体" w:cs="宋体"/>
                <w:color w:val="auto"/>
                <w:kern w:val="0"/>
                <w:sz w:val="21"/>
                <w:szCs w:val="21"/>
                <w:highlight w:val="none"/>
                <w:u w:val="none"/>
                <w:vertAlign w:val="baseline"/>
                <w:lang w:bidi="ar"/>
              </w:rPr>
            </w:pPr>
            <w:r>
              <w:rPr>
                <w:rFonts w:hint="eastAsia" w:ascii="宋体" w:hAnsi="宋体" w:eastAsia="宋体" w:cs="宋体"/>
                <w:i w:val="0"/>
                <w:iCs w:val="0"/>
                <w:color w:val="auto"/>
                <w:kern w:val="0"/>
                <w:sz w:val="21"/>
                <w:szCs w:val="21"/>
                <w:highlight w:val="none"/>
                <w:u w:val="none"/>
                <w:lang w:val="en-US" w:eastAsia="zh-CN" w:bidi="ar"/>
              </w:rPr>
              <w:t>东莞市长安镇乌沙社区兴发南路长安新区污水处理厂</w:t>
            </w:r>
          </w:p>
        </w:tc>
        <w:tc>
          <w:tcPr>
            <w:tcW w:w="518" w:type="pct"/>
            <w:vAlign w:val="center"/>
          </w:tcPr>
          <w:p w14:paraId="6CF997A4">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bidi="ar"/>
              </w:rPr>
            </w:pPr>
          </w:p>
        </w:tc>
      </w:tr>
      <w:tr w14:paraId="77B2D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14:paraId="5FA3513E">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10</w:t>
            </w:r>
          </w:p>
        </w:tc>
        <w:tc>
          <w:tcPr>
            <w:tcW w:w="1513" w:type="pct"/>
            <w:vAlign w:val="center"/>
          </w:tcPr>
          <w:p w14:paraId="0D48691C">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bidi="ar"/>
              </w:rPr>
            </w:pPr>
            <w:r>
              <w:rPr>
                <w:rFonts w:hint="eastAsia" w:ascii="宋体" w:hAnsi="宋体" w:eastAsia="宋体" w:cs="宋体"/>
                <w:color w:val="auto"/>
                <w:kern w:val="0"/>
                <w:sz w:val="21"/>
                <w:szCs w:val="21"/>
                <w:highlight w:val="none"/>
                <w:u w:val="none"/>
                <w:vertAlign w:val="baseline"/>
                <w:lang w:val="en-US" w:eastAsia="zh-CN" w:bidi="ar"/>
              </w:rPr>
              <w:t>桥头污水处理厂二期</w:t>
            </w:r>
          </w:p>
        </w:tc>
        <w:tc>
          <w:tcPr>
            <w:tcW w:w="2499" w:type="pct"/>
            <w:vAlign w:val="center"/>
          </w:tcPr>
          <w:p w14:paraId="6DE585BF">
            <w:pPr>
              <w:widowControl/>
              <w:spacing w:line="240" w:lineRule="auto"/>
              <w:jc w:val="both"/>
              <w:textAlignment w:val="bottom"/>
              <w:rPr>
                <w:rFonts w:hint="eastAsia" w:ascii="宋体" w:hAnsi="宋体" w:eastAsia="宋体" w:cs="宋体"/>
                <w:color w:val="auto"/>
                <w:kern w:val="0"/>
                <w:sz w:val="21"/>
                <w:szCs w:val="21"/>
                <w:highlight w:val="none"/>
                <w:u w:val="none"/>
                <w:vertAlign w:val="baseline"/>
                <w:lang w:bidi="ar"/>
              </w:rPr>
            </w:pPr>
            <w:r>
              <w:rPr>
                <w:rFonts w:hint="eastAsia" w:ascii="宋体" w:hAnsi="宋体" w:eastAsia="宋体" w:cs="宋体"/>
                <w:i w:val="0"/>
                <w:iCs w:val="0"/>
                <w:color w:val="auto"/>
                <w:kern w:val="0"/>
                <w:sz w:val="21"/>
                <w:szCs w:val="21"/>
                <w:highlight w:val="none"/>
                <w:u w:val="none"/>
                <w:lang w:val="en-US" w:eastAsia="zh-CN" w:bidi="ar"/>
              </w:rPr>
              <w:t>东莞市桥头镇东深路（朗厦段）B区8号</w:t>
            </w:r>
          </w:p>
        </w:tc>
        <w:tc>
          <w:tcPr>
            <w:tcW w:w="518" w:type="pct"/>
            <w:vAlign w:val="center"/>
          </w:tcPr>
          <w:p w14:paraId="2805FC47">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bidi="ar"/>
              </w:rPr>
            </w:pPr>
          </w:p>
        </w:tc>
      </w:tr>
    </w:tbl>
    <w:p w14:paraId="4C6CDF08">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后续如需更改交货地点，</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需在设备发货时间前5</w:t>
      </w:r>
      <w:r>
        <w:rPr>
          <w:rFonts w:hint="eastAsia" w:ascii="宋体" w:hAnsi="宋体" w:eastAsia="宋体" w:cs="宋体"/>
          <w:color w:val="auto"/>
          <w:sz w:val="21"/>
          <w:szCs w:val="21"/>
          <w:highlight w:val="none"/>
          <w:lang w:val="en-US" w:eastAsia="zh-CN"/>
        </w:rPr>
        <w:t>日</w:t>
      </w:r>
      <w:r>
        <w:rPr>
          <w:rFonts w:hint="eastAsia" w:ascii="宋体" w:hAnsi="宋体" w:eastAsia="宋体" w:cs="宋体"/>
          <w:color w:val="auto"/>
          <w:sz w:val="21"/>
          <w:szCs w:val="21"/>
          <w:highlight w:val="none"/>
        </w:rPr>
        <w:t>以书面形式通知</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负责所供设备运至</w:t>
      </w:r>
      <w:r>
        <w:rPr>
          <w:rFonts w:hint="eastAsia" w:ascii="宋体" w:hAnsi="宋体" w:eastAsia="宋体" w:cs="宋体"/>
          <w:color w:val="auto"/>
          <w:sz w:val="21"/>
          <w:szCs w:val="21"/>
          <w:highlight w:val="none"/>
          <w:lang w:val="zh-CN"/>
        </w:rPr>
        <w:t>交货地点</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指定的位置，并负责到场设备的搬卸、安全措施等，相关费用由</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负责。</w:t>
      </w:r>
    </w:p>
    <w:p w14:paraId="18C4BD1D">
      <w:pPr>
        <w:tabs>
          <w:tab w:val="left" w:pos="567"/>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 交货方式与风险承担：在货物移交给</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并经</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最终验收合格前，货物的毁损、灭失的风险和责任均由</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承担。</w:t>
      </w:r>
    </w:p>
    <w:p w14:paraId="0D8F5A08">
      <w:pPr>
        <w:spacing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（5）招标人仅可在本合同签订之日起三年内要求投标人供货，超过该期限的，投标人有权不再接受招标人发出的供货要求。</w:t>
      </w:r>
    </w:p>
    <w:p w14:paraId="2A8977E0">
      <w:pPr>
        <w:spacing w:line="240" w:lineRule="exact"/>
        <w:ind w:firstLine="420" w:firstLineChars="200"/>
        <w:rPr>
          <w:rFonts w:hint="eastAsia" w:ascii="宋体" w:hAnsi="宋体" w:eastAsia="宋体" w:cs="宋体"/>
          <w:color w:val="auto"/>
          <w:sz w:val="21"/>
          <w:szCs w:val="21"/>
          <w:highlight w:val="none"/>
        </w:rPr>
      </w:pPr>
    </w:p>
    <w:p w14:paraId="63152167">
      <w:pPr>
        <w:outlineLvl w:val="0"/>
        <w:rPr>
          <w:rFonts w:hint="eastAsia" w:ascii="宋体" w:hAnsi="宋体" w:eastAsia="宋体" w:cs="宋体"/>
          <w:b/>
          <w:color w:val="auto"/>
          <w:sz w:val="21"/>
          <w:szCs w:val="21"/>
          <w:highlight w:val="none"/>
          <w:lang w:val="zh-CN"/>
        </w:rPr>
      </w:pPr>
      <w:bookmarkStart w:id="449" w:name="_Toc25081"/>
      <w:bookmarkStart w:id="450" w:name="_Toc31079"/>
      <w:r>
        <w:rPr>
          <w:rFonts w:hint="eastAsia" w:ascii="宋体" w:hAnsi="宋体" w:eastAsia="宋体" w:cs="宋体"/>
          <w:b/>
          <w:color w:val="auto"/>
          <w:sz w:val="21"/>
          <w:szCs w:val="21"/>
          <w:highlight w:val="none"/>
          <w:lang w:val="zh-CN"/>
        </w:rPr>
        <w:t>四. 设备技术要求</w:t>
      </w:r>
      <w:bookmarkEnd w:id="449"/>
      <w:bookmarkEnd w:id="450"/>
    </w:p>
    <w:p w14:paraId="48EA422B">
      <w:pPr>
        <w:spacing w:line="360" w:lineRule="auto"/>
        <w:outlineLvl w:val="1"/>
        <w:rPr>
          <w:rFonts w:hint="eastAsia" w:ascii="宋体" w:hAnsi="宋体" w:eastAsia="宋体" w:cs="宋体"/>
          <w:b/>
          <w:color w:val="auto"/>
          <w:sz w:val="21"/>
          <w:szCs w:val="21"/>
          <w:highlight w:val="none"/>
        </w:rPr>
      </w:pPr>
      <w:bookmarkStart w:id="451" w:name="_Toc27594"/>
      <w:bookmarkStart w:id="452" w:name="_Toc7580"/>
      <w:r>
        <w:rPr>
          <w:rFonts w:hint="eastAsia" w:ascii="宋体" w:hAnsi="宋体" w:eastAsia="宋体" w:cs="宋体"/>
          <w:b/>
          <w:color w:val="auto"/>
          <w:sz w:val="21"/>
          <w:szCs w:val="21"/>
          <w:highlight w:val="none"/>
        </w:rPr>
        <w:t>4.1磁悬浮鼓风机主要技术参数</w:t>
      </w:r>
      <w:bookmarkEnd w:id="451"/>
      <w:bookmarkEnd w:id="452"/>
    </w:p>
    <w:p w14:paraId="378762AD">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 额定压力：</w:t>
      </w:r>
      <w:r>
        <w:rPr>
          <w:rFonts w:hint="eastAsia" w:ascii="宋体" w:hAnsi="宋体" w:eastAsia="宋体" w:cs="宋体"/>
          <w:color w:val="auto"/>
          <w:sz w:val="21"/>
          <w:szCs w:val="21"/>
          <w:highlight w:val="none"/>
          <w:lang w:val="en-US" w:eastAsia="zh-CN"/>
        </w:rPr>
        <w:t>详见3.1.1磁悬浮鼓风机采购清单</w:t>
      </w:r>
      <w:r>
        <w:rPr>
          <w:rFonts w:hint="eastAsia" w:ascii="宋体" w:hAnsi="宋体" w:eastAsia="宋体" w:cs="宋体"/>
          <w:color w:val="auto"/>
          <w:sz w:val="21"/>
          <w:szCs w:val="21"/>
          <w:highlight w:val="none"/>
        </w:rPr>
        <w:t>。</w:t>
      </w:r>
    </w:p>
    <w:p w14:paraId="2B427F2D">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(2) </w:t>
      </w:r>
      <w:r>
        <w:rPr>
          <w:rFonts w:hint="eastAsia" w:ascii="宋体" w:hAnsi="宋体" w:eastAsia="宋体" w:cs="宋体"/>
          <w:color w:val="auto"/>
          <w:sz w:val="21"/>
          <w:szCs w:val="21"/>
          <w:highlight w:val="none"/>
          <w:lang w:val="en-US" w:eastAsia="zh-CN"/>
        </w:rPr>
        <w:t>额定</w:t>
      </w:r>
      <w:r>
        <w:rPr>
          <w:rFonts w:hint="eastAsia" w:ascii="宋体" w:hAnsi="宋体" w:eastAsia="宋体" w:cs="宋体"/>
          <w:color w:val="auto"/>
          <w:sz w:val="21"/>
          <w:szCs w:val="21"/>
          <w:highlight w:val="none"/>
        </w:rPr>
        <w:t>流量：</w:t>
      </w:r>
      <w:r>
        <w:rPr>
          <w:rFonts w:hint="eastAsia" w:ascii="宋体" w:hAnsi="宋体" w:eastAsia="宋体" w:cs="宋体"/>
          <w:color w:val="auto"/>
          <w:sz w:val="21"/>
          <w:szCs w:val="21"/>
          <w:highlight w:val="none"/>
          <w:lang w:val="en-US" w:eastAsia="zh-CN"/>
        </w:rPr>
        <w:t>详见3.1.1磁悬浮鼓风机采购清单</w:t>
      </w:r>
      <w:r>
        <w:rPr>
          <w:rFonts w:hint="eastAsia" w:ascii="宋体" w:hAnsi="宋体" w:eastAsia="宋体" w:cs="宋体"/>
          <w:color w:val="auto"/>
          <w:sz w:val="21"/>
          <w:szCs w:val="21"/>
          <w:highlight w:val="none"/>
        </w:rPr>
        <w:t>。</w:t>
      </w:r>
    </w:p>
    <w:p w14:paraId="51A80829">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 主电机功率：</w:t>
      </w:r>
      <w:r>
        <w:rPr>
          <w:rFonts w:hint="eastAsia" w:ascii="宋体" w:hAnsi="宋体" w:eastAsia="宋体" w:cs="宋体"/>
          <w:color w:val="auto"/>
          <w:sz w:val="21"/>
          <w:szCs w:val="21"/>
          <w:highlight w:val="none"/>
          <w:lang w:val="en-US" w:eastAsia="zh-CN"/>
        </w:rPr>
        <w:t>详见3.1.1磁悬浮鼓风机采购清单</w:t>
      </w:r>
      <w:r>
        <w:rPr>
          <w:rFonts w:hint="eastAsia" w:ascii="宋体" w:hAnsi="宋体" w:eastAsia="宋体" w:cs="宋体"/>
          <w:color w:val="auto"/>
          <w:sz w:val="21"/>
          <w:szCs w:val="21"/>
          <w:highlight w:val="none"/>
        </w:rPr>
        <w:t>。</w:t>
      </w:r>
    </w:p>
    <w:p w14:paraId="6FBF589F">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 电机绝缘等级：H或更优等级</w:t>
      </w:r>
    </w:p>
    <w:p w14:paraId="35D8E067">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 工作电源：380V、3F、50Hz</w:t>
      </w:r>
    </w:p>
    <w:p w14:paraId="34546D92">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 风量调节范围：</w:t>
      </w:r>
      <w:r>
        <w:rPr>
          <w:rFonts w:hint="eastAsia" w:ascii="宋体" w:hAnsi="宋体" w:eastAsia="宋体" w:cs="宋体"/>
          <w:color w:val="auto"/>
          <w:sz w:val="21"/>
          <w:szCs w:val="21"/>
          <w:highlight w:val="none"/>
          <w:lang w:val="en-US" w:eastAsia="zh-CN"/>
        </w:rPr>
        <w:t>50%~100%。</w:t>
      </w:r>
    </w:p>
    <w:p w14:paraId="0D8B7C30">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 冷却方式：风冷</w:t>
      </w:r>
    </w:p>
    <w:p w14:paraId="14AAC86A">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 噪音：距机组1米处≤85db(A)</w:t>
      </w:r>
    </w:p>
    <w:p w14:paraId="27E1B37B">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 风机</w:t>
      </w:r>
      <w:r>
        <w:rPr>
          <w:rFonts w:hint="eastAsia" w:ascii="宋体" w:hAnsi="宋体" w:eastAsia="宋体" w:cs="宋体"/>
          <w:color w:val="auto"/>
          <w:sz w:val="21"/>
          <w:szCs w:val="21"/>
          <w:highlight w:val="none"/>
          <w:lang w:val="en-US" w:eastAsia="zh-CN"/>
        </w:rPr>
        <w:t>多变</w:t>
      </w:r>
      <w:r>
        <w:rPr>
          <w:rFonts w:hint="eastAsia" w:ascii="宋体" w:hAnsi="宋体" w:eastAsia="宋体" w:cs="宋体"/>
          <w:color w:val="auto"/>
          <w:sz w:val="21"/>
          <w:szCs w:val="21"/>
          <w:highlight w:val="none"/>
        </w:rPr>
        <w:t>效率：≥80%</w:t>
      </w:r>
    </w:p>
    <w:p w14:paraId="4214AFAD">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 工作制：24小时连续运行</w:t>
      </w:r>
    </w:p>
    <w:p w14:paraId="0CB0A4AF">
      <w:pPr>
        <w:spacing w:line="160" w:lineRule="exact"/>
        <w:ind w:firstLine="420" w:firstLineChars="200"/>
        <w:rPr>
          <w:rFonts w:hint="eastAsia" w:ascii="宋体" w:hAnsi="宋体" w:eastAsia="宋体" w:cs="宋体"/>
          <w:color w:val="auto"/>
          <w:sz w:val="21"/>
          <w:szCs w:val="21"/>
          <w:highlight w:val="none"/>
        </w:rPr>
      </w:pPr>
    </w:p>
    <w:p w14:paraId="571F8014">
      <w:pPr>
        <w:spacing w:line="360" w:lineRule="auto"/>
        <w:outlineLvl w:val="1"/>
        <w:rPr>
          <w:rFonts w:hint="eastAsia" w:ascii="宋体" w:hAnsi="宋体" w:eastAsia="宋体" w:cs="宋体"/>
          <w:b/>
          <w:color w:val="auto"/>
          <w:sz w:val="21"/>
          <w:szCs w:val="21"/>
          <w:highlight w:val="none"/>
        </w:rPr>
      </w:pPr>
      <w:bookmarkStart w:id="453" w:name="_Toc19661"/>
      <w:bookmarkStart w:id="454" w:name="_Toc13289"/>
      <w:r>
        <w:rPr>
          <w:rFonts w:hint="eastAsia" w:ascii="宋体" w:hAnsi="宋体" w:eastAsia="宋体" w:cs="宋体"/>
          <w:b/>
          <w:color w:val="auto"/>
          <w:sz w:val="21"/>
          <w:szCs w:val="21"/>
          <w:highlight w:val="none"/>
        </w:rPr>
        <w:t>4.2 磁悬浮鼓风机技术要求</w:t>
      </w:r>
      <w:bookmarkEnd w:id="453"/>
      <w:bookmarkEnd w:id="454"/>
    </w:p>
    <w:p w14:paraId="160E49B7">
      <w:pPr>
        <w:spacing w:line="360" w:lineRule="auto"/>
        <w:outlineLvl w:val="2"/>
        <w:rPr>
          <w:rFonts w:hint="eastAsia" w:ascii="宋体" w:hAnsi="宋体" w:eastAsia="宋体" w:cs="宋体"/>
          <w:b/>
          <w:color w:val="auto"/>
          <w:sz w:val="21"/>
          <w:szCs w:val="21"/>
          <w:highlight w:val="none"/>
        </w:rPr>
      </w:pPr>
      <w:bookmarkStart w:id="455" w:name="_Toc32346"/>
      <w:bookmarkStart w:id="456" w:name="_Toc26339"/>
      <w:r>
        <w:rPr>
          <w:rFonts w:hint="eastAsia" w:ascii="宋体" w:hAnsi="宋体" w:eastAsia="宋体" w:cs="宋体"/>
          <w:b/>
          <w:color w:val="auto"/>
          <w:sz w:val="21"/>
          <w:szCs w:val="21"/>
          <w:highlight w:val="none"/>
        </w:rPr>
        <w:t>4.2.1 磁悬浮鼓风机机组系统要求</w:t>
      </w:r>
      <w:bookmarkEnd w:id="455"/>
      <w:bookmarkEnd w:id="456"/>
    </w:p>
    <w:p w14:paraId="12030FA0">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 安全联锁系统：必须对突然断电、工艺系统波动、大颗粒物进入、喘振、悬浮轴承跌落等突发情况有安全应对方案措施。</w:t>
      </w:r>
    </w:p>
    <w:p w14:paraId="5E81AC50">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 环境适应性：鼓风机能适应污水处理现场工况，防气体腐蚀、防潮。</w:t>
      </w:r>
    </w:p>
    <w:p w14:paraId="7F0F7048">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 鼓风机在正常工作范围内应运行无振动，无异响，无漏气现象。在</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提供的性能曲线上任意一点运行，电机都不会过载。</w:t>
      </w:r>
    </w:p>
    <w:p w14:paraId="5BDA9D00">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 鼓风机可根据信号要求自动控制其流量变化，起动和停车时放空阀应自动打开以保证无负荷起动和停车及防止发生喘振。</w:t>
      </w:r>
    </w:p>
    <w:p w14:paraId="10F5F235">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 供货磁悬浮鼓风机必须能够与</w:t>
      </w:r>
      <w:r>
        <w:rPr>
          <w:rFonts w:hint="eastAsia" w:ascii="宋体" w:hAnsi="宋体" w:eastAsia="宋体" w:cs="宋体"/>
          <w:color w:val="auto"/>
          <w:sz w:val="21"/>
          <w:szCs w:val="21"/>
          <w:highlight w:val="none"/>
          <w:lang w:val="zh-CN"/>
        </w:rPr>
        <w:t>所在安装项目</w:t>
      </w:r>
      <w:r>
        <w:rPr>
          <w:rFonts w:hint="eastAsia" w:ascii="宋体" w:hAnsi="宋体" w:eastAsia="宋体" w:cs="宋体"/>
          <w:color w:val="auto"/>
          <w:sz w:val="21"/>
          <w:szCs w:val="21"/>
          <w:highlight w:val="none"/>
        </w:rPr>
        <w:t>现安装的罗茨鼓风机/单级离心鼓风机/螺杆鼓风机/磁悬浮鼓风机并联运行，并能够在所在的污水处理项目中控室对供货磁悬浮鼓风机进行远程开、停及风量调节控制及运行工况监控。在并联运行条件下，磁悬浮鼓风机必须运行稳定、不易发生喘振，并应能满足不同流量的调节需要。</w:t>
      </w:r>
    </w:p>
    <w:p w14:paraId="66D064CA">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 鼓风机现场控制柜（含变频器）室内安装，现场控制柜供电电源为AC380V，50Hz。</w:t>
      </w:r>
    </w:p>
    <w:p w14:paraId="4BE77952">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 现场控制柜内应具有短路及过载保护，并设热保护元件用于电机短路、过载保护；控制柜柜面上应配备人机界面，所有的参数设定、显示、控制等均应通过显示屏完成。操作界面要求使用简体中文。</w:t>
      </w:r>
    </w:p>
    <w:p w14:paraId="2789D811">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 现场控制柜应带有显示屏。鼓风机运行情况应能够实时进行监测，</w:t>
      </w:r>
      <w:r>
        <w:rPr>
          <w:rFonts w:hint="eastAsia" w:ascii="宋体" w:hAnsi="宋体" w:eastAsia="宋体" w:cs="宋体"/>
          <w:color w:val="auto"/>
          <w:sz w:val="21"/>
          <w:szCs w:val="21"/>
          <w:highlight w:val="none"/>
          <w:lang w:val="en-US" w:eastAsia="zh-CN"/>
        </w:rPr>
        <w:t>监测</w:t>
      </w:r>
      <w:r>
        <w:rPr>
          <w:rFonts w:hint="eastAsia" w:ascii="宋体" w:hAnsi="宋体" w:eastAsia="宋体" w:cs="宋体"/>
          <w:color w:val="auto"/>
          <w:sz w:val="21"/>
          <w:szCs w:val="21"/>
          <w:highlight w:val="none"/>
        </w:rPr>
        <w:t>数据应包括(</w:t>
      </w:r>
      <w:r>
        <w:rPr>
          <w:rFonts w:hint="eastAsia" w:ascii="宋体" w:hAnsi="宋体" w:eastAsia="宋体" w:cs="宋体"/>
          <w:color w:val="auto"/>
          <w:sz w:val="21"/>
          <w:szCs w:val="21"/>
          <w:highlight w:val="none"/>
          <w:lang w:val="en-US" w:eastAsia="zh-CN"/>
        </w:rPr>
        <w:t>但</w:t>
      </w:r>
      <w:r>
        <w:rPr>
          <w:rFonts w:hint="eastAsia" w:ascii="宋体" w:hAnsi="宋体" w:eastAsia="宋体" w:cs="宋体"/>
          <w:color w:val="auto"/>
          <w:sz w:val="21"/>
          <w:szCs w:val="21"/>
          <w:highlight w:val="none"/>
        </w:rPr>
        <w:t>不限于此)：风量、压力比、进口压力、出口压力、电机电流、电机电压、电机温度、变频器温度、进口压力、进口空气温度、运行时间等。</w:t>
      </w:r>
    </w:p>
    <w:p w14:paraId="5047B1BE">
      <w:pPr>
        <w:widowControl w:val="0"/>
        <w:spacing w:after="120" w:afterLines="0" w:line="360" w:lineRule="auto"/>
        <w:ind w:firstLine="420" w:firstLineChars="20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以上监测数据仅供参考，投标人应根据自身产品特点，设置相应的监测数据，保证设备正常运行。</w:t>
      </w:r>
    </w:p>
    <w:p w14:paraId="52628CE0">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 在鼓风机的运行过程中，如果控制系统检测到故障，风机会自动报警或停机，且控制柜上会显示故障信号。</w:t>
      </w:r>
    </w:p>
    <w:p w14:paraId="0185615F">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 鼓风机还具有如下保护功能（不限于此）：主电源的电压过载、主电源的欠压、缺相故障、电机温度过高、进口过滤器堵塞报警、喘振、空气温度超出规定限值。</w:t>
      </w:r>
    </w:p>
    <w:p w14:paraId="63643FEA">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 鼓风机调试时，</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必须派专业工程师到现场配合，以保证鼓风机现场控制柜与厂级监控系统的双向通讯和实现厂级监控系统对该设备的监控。</w:t>
      </w:r>
    </w:p>
    <w:p w14:paraId="2F5B51F6">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 现场控制柜与厂级监控系统的通讯采用以太网/485等多种接口，满足现场、中控需求。</w:t>
      </w:r>
    </w:p>
    <w:p w14:paraId="7CCDAA10">
      <w:pPr>
        <w:spacing w:line="360" w:lineRule="auto"/>
        <w:outlineLvl w:val="2"/>
        <w:rPr>
          <w:rFonts w:hint="eastAsia" w:ascii="宋体" w:hAnsi="宋体" w:eastAsia="宋体" w:cs="宋体"/>
          <w:b/>
          <w:color w:val="auto"/>
          <w:sz w:val="21"/>
          <w:szCs w:val="21"/>
          <w:highlight w:val="none"/>
        </w:rPr>
      </w:pPr>
      <w:bookmarkStart w:id="457" w:name="_Toc15363"/>
      <w:bookmarkStart w:id="458" w:name="_Toc12386"/>
      <w:r>
        <w:rPr>
          <w:rFonts w:hint="eastAsia" w:ascii="宋体" w:hAnsi="宋体" w:eastAsia="宋体" w:cs="宋体"/>
          <w:b/>
          <w:color w:val="auto"/>
          <w:sz w:val="21"/>
          <w:szCs w:val="21"/>
          <w:highlight w:val="none"/>
        </w:rPr>
        <w:t>4.2.2 鼓风机主要结构及要求</w:t>
      </w:r>
      <w:bookmarkEnd w:id="457"/>
      <w:bookmarkEnd w:id="458"/>
    </w:p>
    <w:p w14:paraId="1140730C">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 高速电机</w:t>
      </w:r>
    </w:p>
    <w:p w14:paraId="1504B5FE">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采用高速永磁同步电机，电机可以实现高转速。电机转子与叶轮直连驱动，省却了齿轮箱，完全消除传动损失。电机体积小、噪音低，绝缘等级H或更优等级，高效节能。</w:t>
      </w:r>
    </w:p>
    <w:p w14:paraId="31BCF6BB">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 轴承</w:t>
      </w:r>
    </w:p>
    <w:p w14:paraId="63991A50">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用磁悬浮轴承技术，保证设备在通电时，通过磁力使转子系统悬浮，完全做到无接触、无摩擦、无需润滑油。每秒钟超过10000次的信号采集和实时校正，保证转子运转平稳。磁悬浮轴承采用自平衡技术，可以根据主轴的变化（如叶轮积灰）自动调节，保证转子的平稳运转。并配有断电保护系统及保护轴承，实现多重保护，不会因突然停电或故障停机造成任何损坏。</w:t>
      </w:r>
    </w:p>
    <w:p w14:paraId="250C863F">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 叶轮</w:t>
      </w:r>
    </w:p>
    <w:p w14:paraId="6C6BF7A2">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叶轮由高强度铝合金整体加工制作，采用全三元流后弯式叶轮，流动性能好，工况范围宽，重量轻转动惯量小。叶轮的设计须有足够的强度和刚度，应保证在最大转速运转的受力条件下具有1.2倍以上的安全余量。</w:t>
      </w:r>
    </w:p>
    <w:p w14:paraId="6F62330B">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 蜗壳</w:t>
      </w:r>
    </w:p>
    <w:p w14:paraId="3498820E">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蜗壳采用铸造工艺，经1.3倍最高工作压力的水压试验，持续加压30min无渗漏，可保证蜗壳的安全性。</w:t>
      </w:r>
    </w:p>
    <w:p w14:paraId="04FF0B4C">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 冷却系统</w:t>
      </w:r>
    </w:p>
    <w:p w14:paraId="20D94F11">
      <w:pPr>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提高高速电机使用寿命和电机定转子的防护，磁悬浮鼓风机需配置强制冷却系统，以确保设备的正常运行。冷却系统采用风冷系统，且需保证在现场使用环境、条件下磁悬浮鼓风机可长时间连续正常运行，以及磁悬浮鼓风机性能满足工程项目正常生产的需求。</w:t>
      </w:r>
    </w:p>
    <w:p w14:paraId="09E1387C">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 仪表</w:t>
      </w:r>
    </w:p>
    <w:p w14:paraId="24575131">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鼓风机进/出风管处安装以下测量仪表：进口压差传感器、进口温度传感器、出口压力传感器、出口温度传感器。</w:t>
      </w:r>
    </w:p>
    <w:p w14:paraId="4E10F664">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 流量及压力的调节</w:t>
      </w:r>
    </w:p>
    <w:p w14:paraId="49B0FFE2">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通过直流调速系统调节转速从而实现流量调节。流量调节控制有自动和手动两种方式。</w:t>
      </w:r>
    </w:p>
    <w:p w14:paraId="39291586">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 进口空气过滤器</w:t>
      </w:r>
    </w:p>
    <w:p w14:paraId="0FB7F5D9">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鼓风机进气室配置1套可置换过滤器组件，过滤器组件更换简单、快捷，其过滤标准达到欧洲F6标准，确保风机叶轮运行不受损坏损伤。进口过滤器处设进口压差传感器。</w:t>
      </w:r>
    </w:p>
    <w:p w14:paraId="7FD25D4A">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 控制柜（智能变频控制系统）</w:t>
      </w:r>
    </w:p>
    <w:p w14:paraId="227C59D9">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控制柜的设计与控制操作应满足磁悬浮鼓风机控制机能，</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应依磁悬浮鼓风机的特性提供相关操作及控制系统、控制器、连锁设施等机能。控制柜主要电气元器件须为AB、ABB、施耐德、西门子、丹佛斯或同等品牌。</w:t>
      </w:r>
    </w:p>
    <w:p w14:paraId="35B34839">
      <w:pPr>
        <w:tabs>
          <w:tab w:val="left" w:pos="567"/>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磁悬浮鼓风机采用高频变频控制和成熟可靠的PLC智能化控制，可以根据现场情况通过调节转速，实现风量和压力的调节。PLC智能化控制系统可以实现鼓风机的远程控制和自身保护功能，并能够实现鼓风机与硝化反硝化系统设备联动控制。</w:t>
      </w:r>
    </w:p>
    <w:p w14:paraId="1F7150D4">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主要硬件功能有以下几种：</w:t>
      </w:r>
    </w:p>
    <w:p w14:paraId="76E05034">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 远程监控：可实现远程实时监控风机运行状态和智能调控。</w:t>
      </w:r>
    </w:p>
    <w:p w14:paraId="5DF7FACA">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 人机界面：人机界面中文显示，设备状态实时监控，设备运行工况点，历史趋势曲线，报警显示、查询。</w:t>
      </w:r>
    </w:p>
    <w:p w14:paraId="10AEDF69">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 控制系统：控制柜配置的PLC需运行稳定、可靠。控制风机运行，逻辑控制，采集处理实时数据，PLC自带以太网口，可通过Profinet协议与监控系统连接。模块化的控制器便于维修、维护、功能扩展。</w:t>
      </w:r>
    </w:p>
    <w:p w14:paraId="18BAF35A">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④ 驱动系统：配置高性能、高速变频器，成熟稳定，可根据工况需求调整每台鼓风机的风量，在50~100%范围内进行调整。变频器与PLC实时数据通讯，使得变频器的运行数据得到实时监测，控制，及时对变频器的故障做出处理。</w:t>
      </w:r>
    </w:p>
    <w:p w14:paraId="2FCD5FB8">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⑤ 控制柜包括以下诸多功能：多种可选控制模式，包括：恒定风量、恒定风压、恒定转速以及接受现场DO模拟量连锁控制等控制模式；喘振保护；电机过载保护；鼓风机轴承振动；出口放空阀控制；故障信号显示；故障信号输出；报警功能；故障停机等。</w:t>
      </w:r>
    </w:p>
    <w:p w14:paraId="5B0F5B03">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⑥ 设备供电电源：外部电源：380V，三相，50Hz。就地控制柜提供PLC接口、柜内的所有设备电源。</w:t>
      </w:r>
    </w:p>
    <w:p w14:paraId="5C419952">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⑦ 防腐措施：磁悬浮鼓风机配置的变频器、PLC控制模块及相关电器元件均做相应防腐处理保证风机可靠性要求。</w:t>
      </w:r>
    </w:p>
    <w:p w14:paraId="29B16FC9">
      <w:pPr>
        <w:spacing w:line="160" w:lineRule="exact"/>
        <w:ind w:firstLine="420" w:firstLineChars="200"/>
        <w:rPr>
          <w:rFonts w:hint="eastAsia" w:ascii="宋体" w:hAnsi="宋体" w:eastAsia="宋体" w:cs="宋体"/>
          <w:color w:val="auto"/>
          <w:sz w:val="21"/>
          <w:szCs w:val="21"/>
          <w:highlight w:val="none"/>
        </w:rPr>
      </w:pPr>
    </w:p>
    <w:p w14:paraId="241283FB">
      <w:pPr>
        <w:spacing w:line="360" w:lineRule="auto"/>
        <w:outlineLvl w:val="1"/>
        <w:rPr>
          <w:rFonts w:hint="eastAsia" w:ascii="宋体" w:hAnsi="宋体" w:eastAsia="宋体" w:cs="宋体"/>
          <w:b/>
          <w:color w:val="auto"/>
          <w:sz w:val="21"/>
          <w:szCs w:val="21"/>
          <w:highlight w:val="none"/>
          <w:lang w:eastAsia="zh-CN"/>
        </w:rPr>
      </w:pPr>
      <w:bookmarkStart w:id="459" w:name="_Toc24398"/>
      <w:bookmarkStart w:id="460" w:name="_Toc7435"/>
      <w:r>
        <w:rPr>
          <w:rFonts w:hint="eastAsia" w:ascii="宋体" w:hAnsi="宋体" w:eastAsia="宋体" w:cs="宋体"/>
          <w:b/>
          <w:color w:val="auto"/>
          <w:sz w:val="21"/>
          <w:szCs w:val="21"/>
          <w:highlight w:val="none"/>
        </w:rPr>
        <w:t>4.3 主要零部件</w:t>
      </w:r>
      <w:r>
        <w:rPr>
          <w:rFonts w:hint="eastAsia" w:ascii="宋体" w:hAnsi="宋体" w:eastAsia="宋体" w:cs="宋体"/>
          <w:b/>
          <w:color w:val="auto"/>
          <w:sz w:val="21"/>
          <w:szCs w:val="21"/>
          <w:highlight w:val="none"/>
          <w:lang w:val="en-US" w:eastAsia="zh-CN"/>
        </w:rPr>
        <w:t>技术要求</w:t>
      </w:r>
      <w:bookmarkEnd w:id="459"/>
      <w:bookmarkEnd w:id="460"/>
    </w:p>
    <w:p w14:paraId="46DFAC10">
      <w:pPr>
        <w:spacing w:line="360" w:lineRule="auto"/>
        <w:outlineLvl w:val="2"/>
        <w:rPr>
          <w:rFonts w:hint="eastAsia" w:ascii="宋体" w:hAnsi="宋体" w:eastAsia="宋体" w:cs="宋体"/>
          <w:b/>
          <w:color w:val="auto"/>
          <w:sz w:val="21"/>
          <w:szCs w:val="21"/>
          <w:highlight w:val="none"/>
        </w:rPr>
      </w:pPr>
      <w:bookmarkStart w:id="461" w:name="_Toc22590"/>
      <w:bookmarkStart w:id="462" w:name="_Toc14623"/>
      <w:r>
        <w:rPr>
          <w:rFonts w:hint="eastAsia" w:ascii="宋体" w:hAnsi="宋体" w:eastAsia="宋体" w:cs="宋体"/>
          <w:b/>
          <w:color w:val="auto"/>
          <w:sz w:val="21"/>
          <w:szCs w:val="21"/>
          <w:highlight w:val="none"/>
        </w:rPr>
        <w:t>4.3</w:t>
      </w:r>
      <w:r>
        <w:rPr>
          <w:rFonts w:hint="eastAsia" w:ascii="宋体" w:hAnsi="宋体" w:eastAsia="宋体" w:cs="宋体"/>
          <w:b/>
          <w:color w:val="auto"/>
          <w:sz w:val="21"/>
          <w:szCs w:val="21"/>
          <w:highlight w:val="none"/>
          <w:lang w:val="en-US" w:eastAsia="zh-CN"/>
        </w:rPr>
        <w:t>.1</w:t>
      </w:r>
      <w:r>
        <w:rPr>
          <w:rFonts w:hint="eastAsia" w:ascii="宋体" w:hAnsi="宋体" w:eastAsia="宋体" w:cs="宋体"/>
          <w:b/>
          <w:color w:val="auto"/>
          <w:sz w:val="21"/>
          <w:szCs w:val="21"/>
          <w:highlight w:val="none"/>
        </w:rPr>
        <w:t xml:space="preserve"> 主要零部件材料</w:t>
      </w:r>
      <w:r>
        <w:rPr>
          <w:rFonts w:hint="eastAsia" w:ascii="宋体" w:hAnsi="宋体" w:eastAsia="宋体" w:cs="宋体"/>
          <w:b/>
          <w:color w:val="auto"/>
          <w:sz w:val="21"/>
          <w:szCs w:val="21"/>
          <w:highlight w:val="none"/>
          <w:lang w:val="en-US" w:eastAsia="zh-CN"/>
        </w:rPr>
        <w:t>要求</w:t>
      </w:r>
      <w:bookmarkEnd w:id="461"/>
      <w:bookmarkEnd w:id="462"/>
    </w:p>
    <w:p w14:paraId="49F34159">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蜗壳：                     铝合金或更好材料</w:t>
      </w:r>
    </w:p>
    <w:p w14:paraId="61D0773B">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叶轮：                     铝合金或更好材料</w:t>
      </w:r>
    </w:p>
    <w:p w14:paraId="11E8B0E6">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箱体：                     碳素结构钢</w:t>
      </w:r>
    </w:p>
    <w:p w14:paraId="2E5EACAE">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进口过滤器、消音器壳体：   镀锌钢</w:t>
      </w:r>
    </w:p>
    <w:p w14:paraId="19A7CDC8">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放空阀消音器壳体：         AISI304不锈钢</w:t>
      </w:r>
    </w:p>
    <w:p w14:paraId="511F24AB">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止回阀：                   AISI304不锈钢</w:t>
      </w:r>
    </w:p>
    <w:p w14:paraId="2EEA8041">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紧固件：                   AISI304不锈钢或更好材料</w:t>
      </w:r>
    </w:p>
    <w:p w14:paraId="6C3D7F40">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空气管道</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AISI304不锈钢</w:t>
      </w:r>
    </w:p>
    <w:p w14:paraId="5347645F">
      <w:pPr>
        <w:spacing w:line="360" w:lineRule="auto"/>
        <w:outlineLvl w:val="2"/>
        <w:rPr>
          <w:rFonts w:hint="eastAsia" w:ascii="宋体" w:hAnsi="宋体" w:eastAsia="宋体" w:cs="宋体"/>
          <w:color w:val="auto"/>
          <w:sz w:val="21"/>
          <w:szCs w:val="21"/>
          <w:highlight w:val="none"/>
        </w:rPr>
      </w:pPr>
      <w:bookmarkStart w:id="463" w:name="_Toc16336"/>
      <w:bookmarkStart w:id="464" w:name="_Toc9347"/>
      <w:r>
        <w:rPr>
          <w:rFonts w:hint="eastAsia" w:ascii="宋体" w:hAnsi="宋体" w:eastAsia="宋体" w:cs="宋体"/>
          <w:b/>
          <w:color w:val="auto"/>
          <w:sz w:val="21"/>
          <w:szCs w:val="21"/>
          <w:highlight w:val="none"/>
        </w:rPr>
        <w:t>4.3</w:t>
      </w:r>
      <w:r>
        <w:rPr>
          <w:rFonts w:hint="eastAsia" w:ascii="宋体" w:hAnsi="宋体" w:eastAsia="宋体" w:cs="宋体"/>
          <w:b/>
          <w:color w:val="auto"/>
          <w:sz w:val="21"/>
          <w:szCs w:val="21"/>
          <w:highlight w:val="none"/>
          <w:lang w:val="en-US" w:eastAsia="zh-CN"/>
        </w:rPr>
        <w:t>.2</w:t>
      </w:r>
      <w:r>
        <w:rPr>
          <w:rFonts w:hint="eastAsia" w:ascii="宋体" w:hAnsi="宋体" w:eastAsia="宋体" w:cs="宋体"/>
          <w:b/>
          <w:color w:val="auto"/>
          <w:sz w:val="21"/>
          <w:szCs w:val="21"/>
          <w:highlight w:val="none"/>
        </w:rPr>
        <w:t xml:space="preserve"> 主要零部件</w:t>
      </w:r>
      <w:r>
        <w:rPr>
          <w:rFonts w:hint="eastAsia" w:ascii="宋体" w:hAnsi="宋体" w:eastAsia="宋体" w:cs="宋体"/>
          <w:b/>
          <w:color w:val="auto"/>
          <w:sz w:val="21"/>
          <w:szCs w:val="21"/>
          <w:highlight w:val="none"/>
          <w:lang w:val="en-US" w:eastAsia="zh-CN"/>
        </w:rPr>
        <w:t>性能要求</w:t>
      </w:r>
      <w:bookmarkEnd w:id="463"/>
      <w:bookmarkEnd w:id="464"/>
    </w:p>
    <w:p w14:paraId="350648DB">
      <w:pPr>
        <w:snapToGrid/>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 出风口柔性接头</w:t>
      </w:r>
    </w:p>
    <w:p w14:paraId="6B4D36F5">
      <w:pPr>
        <w:snapToGrid/>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鼓风机出风口配有柔性接头（金属材质），此柔性接头将减轻热胀应力、管线系统的收缩和由鼓风机引起的管线振动，柔性接头压力等级为1.0MPa。</w:t>
      </w:r>
    </w:p>
    <w:p w14:paraId="593ECD56">
      <w:pPr>
        <w:snapToGrid/>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 放空阀</w:t>
      </w:r>
    </w:p>
    <w:p w14:paraId="378259CA">
      <w:pPr>
        <w:snapToGrid/>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每台鼓风机配有电（气）动放空阀（安全阀）释放来自鼓风机起动和停机时的压力，并预防喘振。该阀门的打开-关闭操作由鼓风机控制柜控制。</w:t>
      </w:r>
    </w:p>
    <w:p w14:paraId="65C95E60">
      <w:pPr>
        <w:snapToGrid/>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 止回阀</w:t>
      </w:r>
    </w:p>
    <w:p w14:paraId="3631D6C1">
      <w:pPr>
        <w:snapToGrid/>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每台鼓风机提供一套止回阀，阀体采用对夹式，且阀两侧为平面，装于两法兰间。其构造适合于空气流体的使用及操作，在鼓风机额定流量出风时其压损不大于800Pa。止回阀阀体、阀板材质为304不锈钢，阀密封为硬密封，阀板以阀轴来支撑。阀轴材质为不锈钢。</w:t>
      </w:r>
    </w:p>
    <w:p w14:paraId="43EB8096">
      <w:pPr>
        <w:snapToGrid/>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阀体采用夹式且阀两侧为平面装于两法兰间，阀可承受鼓风机出口压力及</w:t>
      </w:r>
      <w:r>
        <w:rPr>
          <w:rFonts w:hint="eastAsia" w:ascii="宋体" w:hAnsi="宋体" w:eastAsia="宋体" w:cs="宋体"/>
          <w:color w:val="auto"/>
          <w:sz w:val="21"/>
          <w:szCs w:val="21"/>
          <w:highlight w:val="none"/>
          <w:lang w:val="en-US" w:eastAsia="zh-CN"/>
        </w:rPr>
        <w:t>不低于</w:t>
      </w:r>
      <w:r>
        <w:rPr>
          <w:rFonts w:hint="eastAsia" w:ascii="宋体" w:hAnsi="宋体" w:eastAsia="宋体" w:cs="宋体"/>
          <w:color w:val="auto"/>
          <w:sz w:val="21"/>
          <w:szCs w:val="21"/>
          <w:highlight w:val="none"/>
        </w:rPr>
        <w:t>150℃的温度。</w:t>
      </w:r>
    </w:p>
    <w:p w14:paraId="2136B5F4">
      <w:pPr>
        <w:snapToGrid/>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 蝶阀</w:t>
      </w:r>
    </w:p>
    <w:p w14:paraId="4B662905">
      <w:pPr>
        <w:snapToGrid/>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为每台鼓风机提供一套手动蝶阀，阀体采用法兰式安装，配置手轮进行操作。其构造适合于空气流体的使用及操作，在鼓风机额定流量出风时其压损不大于800Pa。</w:t>
      </w:r>
    </w:p>
    <w:p w14:paraId="6D4AE222">
      <w:pPr>
        <w:snapToGrid/>
        <w:spacing w:line="360" w:lineRule="auto"/>
        <w:ind w:left="0"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阀体采用优质球墨铸铁QT500-7或更优，阀板材质为304不锈钢，硬密封，密封圈采用EPDM（三元乙丙胶）。最高使用温度</w:t>
      </w:r>
      <w:r>
        <w:rPr>
          <w:rFonts w:hint="eastAsia" w:ascii="宋体" w:hAnsi="宋体" w:eastAsia="宋体" w:cs="宋体"/>
          <w:color w:val="auto"/>
          <w:sz w:val="21"/>
          <w:szCs w:val="21"/>
          <w:highlight w:val="none"/>
          <w:lang w:val="en-US" w:eastAsia="zh-CN"/>
        </w:rPr>
        <w:t>不低于</w:t>
      </w:r>
      <w:r>
        <w:rPr>
          <w:rFonts w:hint="eastAsia" w:ascii="宋体" w:hAnsi="宋体" w:eastAsia="宋体" w:cs="宋体"/>
          <w:color w:val="auto"/>
          <w:sz w:val="21"/>
          <w:szCs w:val="21"/>
          <w:highlight w:val="none"/>
        </w:rPr>
        <w:t>200℃。</w:t>
      </w:r>
    </w:p>
    <w:p w14:paraId="4B115A31">
      <w:pPr>
        <w:snapToGrid/>
        <w:spacing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空气管道</w:t>
      </w:r>
    </w:p>
    <w:p w14:paraId="03823F24">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出风管道</w:t>
      </w:r>
      <w:r>
        <w:rPr>
          <w:rFonts w:hint="eastAsia" w:ascii="宋体" w:hAnsi="宋体" w:eastAsia="宋体" w:cs="宋体"/>
          <w:color w:val="auto"/>
          <w:sz w:val="21"/>
          <w:szCs w:val="21"/>
          <w:highlight w:val="none"/>
          <w:lang w:val="en-US" w:eastAsia="zh-CN"/>
        </w:rPr>
        <w:t>需</w:t>
      </w:r>
      <w:r>
        <w:rPr>
          <w:rFonts w:hint="eastAsia" w:ascii="宋体" w:hAnsi="宋体" w:eastAsia="宋体" w:cs="宋体"/>
          <w:i w:val="0"/>
          <w:iCs w:val="0"/>
          <w:color w:val="auto"/>
          <w:kern w:val="2"/>
          <w:sz w:val="21"/>
          <w:szCs w:val="21"/>
          <w:highlight w:val="none"/>
          <w:u w:val="none"/>
          <w:lang w:val="en-US" w:eastAsia="zh-CN" w:bidi="ar"/>
        </w:rPr>
        <w:t>与磁悬浮鼓风机配套，</w:t>
      </w:r>
      <w:r>
        <w:rPr>
          <w:rFonts w:hint="eastAsia" w:ascii="宋体" w:hAnsi="宋体" w:eastAsia="宋体" w:cs="宋体"/>
          <w:color w:val="auto"/>
          <w:sz w:val="21"/>
          <w:szCs w:val="21"/>
          <w:highlight w:val="none"/>
          <w:lang w:val="en-US" w:eastAsia="zh-CN" w:bidi="ar"/>
        </w:rPr>
        <w:t>管道材质为304不锈钢，管道壁厚不低于5mm。管道将鼓风机连接至指定项目已有的主空气管道。</w:t>
      </w:r>
    </w:p>
    <w:p w14:paraId="6A0BF73B">
      <w:pPr>
        <w:spacing w:line="160" w:lineRule="exact"/>
        <w:ind w:firstLine="420" w:firstLineChars="200"/>
        <w:rPr>
          <w:rFonts w:hint="eastAsia" w:ascii="宋体" w:hAnsi="宋体" w:eastAsia="宋体" w:cs="宋体"/>
          <w:color w:val="auto"/>
          <w:sz w:val="21"/>
          <w:szCs w:val="21"/>
          <w:highlight w:val="none"/>
        </w:rPr>
      </w:pPr>
    </w:p>
    <w:p w14:paraId="2B376992">
      <w:pPr>
        <w:spacing w:line="360" w:lineRule="auto"/>
        <w:outlineLvl w:val="1"/>
        <w:rPr>
          <w:rFonts w:hint="eastAsia" w:ascii="宋体" w:hAnsi="宋体" w:eastAsia="宋体" w:cs="宋体"/>
          <w:b/>
          <w:color w:val="auto"/>
          <w:sz w:val="21"/>
          <w:szCs w:val="21"/>
          <w:highlight w:val="none"/>
        </w:rPr>
      </w:pPr>
      <w:bookmarkStart w:id="465" w:name="_Toc488"/>
      <w:bookmarkStart w:id="466" w:name="_Toc4514"/>
      <w:r>
        <w:rPr>
          <w:rFonts w:hint="eastAsia" w:ascii="宋体" w:hAnsi="宋体" w:eastAsia="宋体" w:cs="宋体"/>
          <w:b/>
          <w:color w:val="auto"/>
          <w:sz w:val="21"/>
          <w:szCs w:val="21"/>
          <w:highlight w:val="none"/>
        </w:rPr>
        <w:t>4.4 鼓风机出厂检验</w:t>
      </w:r>
      <w:bookmarkEnd w:id="465"/>
      <w:bookmarkEnd w:id="466"/>
    </w:p>
    <w:p w14:paraId="7DEFF821">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磁悬浮鼓风机都应根据要求进行出厂试验以确定其整体性能范围内的机械和气动性能满足技术参数规范要求，同时还要记录检验和测试数据，试验应包括测量喘振极限和确定保证工况点，性能曲线的形状需经鼓风机制造厂确认。在鼓风机设备运输至现场时同步提供鼓风机的性能曲线报告、鼓风机振动测试报告、鼓风机噪声测试报告、鼓风机性能试验报告等文件。</w:t>
      </w:r>
    </w:p>
    <w:p w14:paraId="405A32FA">
      <w:pPr>
        <w:widowControl/>
        <w:spacing w:line="360" w:lineRule="auto"/>
        <w:ind w:firstLine="422" w:firstLineChars="200"/>
        <w:jc w:val="left"/>
        <w:outlineLvl w:val="9"/>
        <w:rPr>
          <w:rFonts w:hint="eastAsia" w:ascii="宋体" w:hAnsi="宋体" w:eastAsia="宋体" w:cs="宋体"/>
          <w:b/>
          <w:color w:val="auto"/>
          <w:sz w:val="21"/>
          <w:szCs w:val="21"/>
          <w:highlight w:val="none"/>
          <w:lang w:val="zh-CN"/>
        </w:rPr>
      </w:pPr>
    </w:p>
    <w:p w14:paraId="00A3FF51">
      <w:pPr>
        <w:outlineLvl w:val="0"/>
        <w:rPr>
          <w:rFonts w:hint="eastAsia" w:ascii="宋体" w:hAnsi="宋体" w:eastAsia="宋体" w:cs="宋体"/>
          <w:b/>
          <w:color w:val="auto"/>
          <w:sz w:val="21"/>
          <w:szCs w:val="21"/>
          <w:highlight w:val="none"/>
          <w:lang w:val="zh-CN"/>
        </w:rPr>
      </w:pPr>
      <w:bookmarkStart w:id="467" w:name="_Toc11461"/>
      <w:bookmarkStart w:id="468" w:name="_Toc18026"/>
      <w:r>
        <w:rPr>
          <w:rFonts w:hint="eastAsia" w:ascii="宋体" w:hAnsi="宋体" w:eastAsia="宋体" w:cs="宋体"/>
          <w:b/>
          <w:color w:val="auto"/>
          <w:sz w:val="21"/>
          <w:szCs w:val="21"/>
          <w:highlight w:val="none"/>
          <w:lang w:val="zh-CN"/>
        </w:rPr>
        <w:t xml:space="preserve">五. </w:t>
      </w:r>
      <w:r>
        <w:rPr>
          <w:rFonts w:hint="eastAsia" w:ascii="宋体" w:hAnsi="宋体" w:eastAsia="宋体" w:cs="宋体"/>
          <w:b/>
          <w:color w:val="auto"/>
          <w:sz w:val="21"/>
          <w:szCs w:val="21"/>
          <w:highlight w:val="none"/>
          <w:lang w:val="en-US" w:eastAsia="zh-CN"/>
        </w:rPr>
        <w:t>施工</w:t>
      </w:r>
      <w:r>
        <w:rPr>
          <w:rFonts w:hint="eastAsia" w:ascii="宋体" w:hAnsi="宋体" w:eastAsia="宋体" w:cs="宋体"/>
          <w:b/>
          <w:color w:val="auto"/>
          <w:sz w:val="21"/>
          <w:szCs w:val="21"/>
          <w:highlight w:val="none"/>
          <w:lang w:val="zh-CN"/>
        </w:rPr>
        <w:t>安全及其他要求</w:t>
      </w:r>
      <w:bookmarkEnd w:id="467"/>
      <w:bookmarkEnd w:id="468"/>
    </w:p>
    <w:p w14:paraId="1BFE0060">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 施工设备、工器具：由</w:t>
      </w:r>
      <w:r>
        <w:rPr>
          <w:rFonts w:hint="eastAsia" w:ascii="宋体" w:hAnsi="宋体" w:eastAsia="宋体" w:cs="宋体"/>
          <w:color w:val="auto"/>
          <w:sz w:val="21"/>
          <w:szCs w:val="21"/>
          <w:highlight w:val="none"/>
          <w:lang w:val="en-US" w:eastAsia="zh-CN"/>
        </w:rPr>
        <w:t>投标人</w:t>
      </w:r>
      <w:r>
        <w:rPr>
          <w:rFonts w:hint="eastAsia" w:ascii="宋体" w:hAnsi="宋体" w:eastAsia="宋体" w:cs="宋体"/>
          <w:color w:val="auto"/>
          <w:sz w:val="21"/>
          <w:szCs w:val="21"/>
          <w:highlight w:val="none"/>
        </w:rPr>
        <w:t>自行解决。</w:t>
      </w:r>
    </w:p>
    <w:p w14:paraId="46C65CC5">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 施工用水、用电：</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在</w:t>
      </w:r>
      <w:r>
        <w:rPr>
          <w:rFonts w:hint="eastAsia" w:ascii="宋体" w:hAnsi="宋体" w:eastAsia="宋体" w:cs="宋体"/>
          <w:color w:val="auto"/>
          <w:sz w:val="21"/>
          <w:szCs w:val="21"/>
          <w:highlight w:val="none"/>
          <w:lang w:val="zh-CN"/>
        </w:rPr>
        <w:t>各台供货磁悬浮鼓风机所在的污水处理项目</w:t>
      </w:r>
      <w:r>
        <w:rPr>
          <w:rFonts w:hint="eastAsia" w:ascii="宋体" w:hAnsi="宋体" w:eastAsia="宋体" w:cs="宋体"/>
          <w:color w:val="auto"/>
          <w:sz w:val="21"/>
          <w:szCs w:val="21"/>
          <w:highlight w:val="none"/>
        </w:rPr>
        <w:t>内提供水、电接入点，由</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自行接入，</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需做好用水、用电安全防护措施并无条件接受</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监督。设备、设施施工的水、电费用由</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承担。</w:t>
      </w:r>
    </w:p>
    <w:p w14:paraId="58B9A3F0">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 施工安全：</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做好施工的安全防护措施，施工过程中出现的安全事故由</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自行承担。</w:t>
      </w:r>
    </w:p>
    <w:p w14:paraId="79F243B2">
      <w:pPr>
        <w:outlineLvl w:val="0"/>
        <w:rPr>
          <w:rFonts w:hint="eastAsia" w:ascii="宋体" w:hAnsi="宋体" w:eastAsia="宋体" w:cs="宋体"/>
          <w:b/>
          <w:color w:val="auto"/>
          <w:sz w:val="21"/>
          <w:szCs w:val="21"/>
          <w:highlight w:val="none"/>
        </w:rPr>
      </w:pPr>
    </w:p>
    <w:p w14:paraId="2760A1EC">
      <w:pPr>
        <w:outlineLvl w:val="0"/>
        <w:rPr>
          <w:rFonts w:hint="eastAsia" w:ascii="宋体" w:hAnsi="宋体" w:eastAsia="宋体" w:cs="宋体"/>
          <w:b/>
          <w:color w:val="auto"/>
          <w:sz w:val="21"/>
          <w:szCs w:val="21"/>
          <w:highlight w:val="none"/>
          <w:lang w:val="zh-CN"/>
        </w:rPr>
      </w:pPr>
      <w:bookmarkStart w:id="469" w:name="_Toc1530"/>
      <w:bookmarkStart w:id="470" w:name="_Toc21899"/>
      <w:r>
        <w:rPr>
          <w:rFonts w:hint="eastAsia" w:ascii="宋体" w:hAnsi="宋体" w:eastAsia="宋体" w:cs="宋体"/>
          <w:b/>
          <w:color w:val="auto"/>
          <w:sz w:val="21"/>
          <w:szCs w:val="21"/>
          <w:highlight w:val="none"/>
          <w:lang w:eastAsia="zh-CN"/>
        </w:rPr>
        <w:t>六</w:t>
      </w:r>
      <w:r>
        <w:rPr>
          <w:rFonts w:hint="eastAsia" w:ascii="宋体" w:hAnsi="宋体" w:eastAsia="宋体" w:cs="宋体"/>
          <w:b/>
          <w:color w:val="auto"/>
          <w:sz w:val="21"/>
          <w:szCs w:val="21"/>
          <w:highlight w:val="none"/>
          <w:lang w:val="zh-CN"/>
        </w:rPr>
        <w:t>. 验收要求</w:t>
      </w:r>
      <w:bookmarkEnd w:id="469"/>
      <w:bookmarkEnd w:id="470"/>
    </w:p>
    <w:p w14:paraId="06BB7971">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 验收分为货到交货地点的初步验收和最终验收。</w:t>
      </w:r>
    </w:p>
    <w:p w14:paraId="59629FA2">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 初步验收：货物运抵交货地点后 3 日内，</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（含</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委托的第三方）、</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代表共同开箱验货。</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按照合同及采购文件、国家相关法律法规以及规范的要求等相关的规定，对货物的品种、品牌、产地、型号规格、数量、外观质量、资料等进行清点和全面的检验，并作详细的记录。</w:t>
      </w:r>
    </w:p>
    <w:p w14:paraId="7E8DE109">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初步验收如发现货物不符，或货物短缺、质次、损坏等问题，应作详细记录，</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可拒绝收货，或由</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在</w:t>
      </w:r>
      <w:r>
        <w:rPr>
          <w:rFonts w:hint="eastAsia" w:ascii="宋体" w:hAnsi="宋体" w:eastAsia="宋体" w:cs="宋体"/>
          <w:color w:val="auto"/>
          <w:sz w:val="21"/>
          <w:szCs w:val="21"/>
          <w:highlight w:val="none"/>
          <w:lang w:val="en-US" w:eastAsia="zh-CN"/>
        </w:rPr>
        <w:t>45日</w:t>
      </w:r>
      <w:r>
        <w:rPr>
          <w:rFonts w:hint="eastAsia" w:ascii="宋体" w:hAnsi="宋体" w:eastAsia="宋体" w:cs="宋体"/>
          <w:color w:val="auto"/>
          <w:sz w:val="21"/>
          <w:szCs w:val="21"/>
          <w:highlight w:val="none"/>
        </w:rPr>
        <w:t>内立即、无条件为</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调换或补齐，调换或补齐后的货物，</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有权按照本条有关验收的规定进行验收，由此产生的制造、修理和运费及保险费等费用均应由</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负担，与</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无关。</w:t>
      </w:r>
    </w:p>
    <w:p w14:paraId="39227760">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初步验收合格后，</w:t>
      </w:r>
      <w:r>
        <w:rPr>
          <w:rFonts w:hint="eastAsia" w:ascii="宋体" w:hAnsi="宋体" w:eastAsia="宋体" w:cs="宋体"/>
          <w:color w:val="auto"/>
          <w:sz w:val="21"/>
          <w:szCs w:val="21"/>
          <w:highlight w:val="none"/>
          <w:lang w:val="en-US" w:eastAsia="zh-CN"/>
        </w:rPr>
        <w:t>招标人及投标人</w:t>
      </w:r>
      <w:r>
        <w:rPr>
          <w:rFonts w:hint="eastAsia" w:ascii="宋体" w:hAnsi="宋体" w:eastAsia="宋体" w:cs="宋体"/>
          <w:color w:val="auto"/>
          <w:kern w:val="0"/>
          <w:szCs w:val="21"/>
          <w:highlight w:val="none"/>
          <w:lang w:eastAsia="zh-CN" w:bidi="ar"/>
        </w:rPr>
        <w:t>双方共同出具初步验收报告并由双方书面确认初步验收结果</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附件1设备到货验收报告</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t>
      </w:r>
    </w:p>
    <w:p w14:paraId="321104D5">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 最终验收：供货货物在完成安装、调试合格后，</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对调试结果进行检验。</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在货物安装、调试过程中，应做好详细的检验、测试记录和试验结果，检验结果应符合本合同</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中标人投标文件、招标</w:t>
      </w:r>
      <w:r>
        <w:rPr>
          <w:rFonts w:hint="eastAsia" w:ascii="宋体" w:hAnsi="宋体" w:eastAsia="宋体" w:cs="宋体"/>
          <w:color w:val="auto"/>
          <w:sz w:val="21"/>
          <w:szCs w:val="21"/>
          <w:highlight w:val="none"/>
        </w:rPr>
        <w:t>文件、国家相关法律法规以及规范的规定标准。（当多个标准不一致时，以最高标准作为验收标准）。</w:t>
      </w:r>
    </w:p>
    <w:p w14:paraId="739F629B">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货物经</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根据上述约定验收符合全部要求，</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移交完所有资料文档后，</w:t>
      </w:r>
      <w:r>
        <w:rPr>
          <w:rFonts w:hint="eastAsia" w:ascii="宋体" w:hAnsi="宋体" w:eastAsia="宋体" w:cs="宋体"/>
          <w:color w:val="auto"/>
          <w:sz w:val="21"/>
          <w:szCs w:val="21"/>
          <w:highlight w:val="none"/>
          <w:lang w:val="en-US" w:eastAsia="zh-CN"/>
        </w:rPr>
        <w:t>招标人及投标人</w:t>
      </w:r>
      <w:r>
        <w:rPr>
          <w:rFonts w:hint="eastAsia" w:ascii="宋体" w:hAnsi="宋体" w:eastAsia="宋体" w:cs="宋体"/>
          <w:color w:val="auto"/>
          <w:kern w:val="0"/>
          <w:szCs w:val="21"/>
          <w:highlight w:val="none"/>
          <w:lang w:eastAsia="zh-CN" w:bidi="ar"/>
        </w:rPr>
        <w:t>双方共同出具最终验收报告并由双方书面最终确认验收结果</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附件2设备整体验收报告</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t>
      </w:r>
    </w:p>
    <w:p w14:paraId="4D516D6E">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 由于非</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原因而引起货物的修理或更换的时间，以不影响生产为原则，否则将视为逾期交货。</w:t>
      </w:r>
    </w:p>
    <w:p w14:paraId="570666D2">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(3) </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根据本条规定对货物所做出的验收，仅作为起算付款及质保期之用，不为双方对于货物质量的最终认定。货物经验收合格后，</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仍应在质保期内对产品质量承担保证责任。</w:t>
      </w:r>
    </w:p>
    <w:p w14:paraId="5B484EA5">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 货物在最终验收合格前，其损耗、毁损、灭失等风险及责任由</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承担，如因发生前述情形，导致</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所供应的货物不能通过</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验收的，</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应按</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要求予以更换或退货。</w:t>
      </w:r>
    </w:p>
    <w:p w14:paraId="02590023">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 验收过程中，如对检验记录不能取得一致意见时，一方可委托货物交付地的权威的第三方检验机构联合进行检验。检验结果具有约束力，检验费用由责任方负担。</w:t>
      </w:r>
    </w:p>
    <w:p w14:paraId="2A8B3EF2">
      <w:pPr>
        <w:outlineLvl w:val="0"/>
        <w:rPr>
          <w:rFonts w:hint="eastAsia" w:ascii="宋体" w:hAnsi="宋体" w:eastAsia="宋体" w:cs="宋体"/>
          <w:b/>
          <w:color w:val="auto"/>
          <w:sz w:val="21"/>
          <w:szCs w:val="21"/>
          <w:highlight w:val="none"/>
        </w:rPr>
      </w:pPr>
    </w:p>
    <w:p w14:paraId="2FB8F02C">
      <w:pPr>
        <w:outlineLvl w:val="0"/>
        <w:rPr>
          <w:rFonts w:hint="eastAsia" w:ascii="宋体" w:hAnsi="宋体" w:eastAsia="宋体" w:cs="宋体"/>
          <w:b/>
          <w:color w:val="auto"/>
          <w:sz w:val="21"/>
          <w:szCs w:val="21"/>
          <w:highlight w:val="none"/>
          <w:lang w:val="zh-CN"/>
        </w:rPr>
      </w:pPr>
      <w:bookmarkStart w:id="471" w:name="_Toc23341"/>
      <w:bookmarkStart w:id="472" w:name="_Toc17448"/>
      <w:r>
        <w:rPr>
          <w:rFonts w:hint="eastAsia" w:ascii="宋体" w:hAnsi="宋体" w:eastAsia="宋体" w:cs="宋体"/>
          <w:b/>
          <w:color w:val="auto"/>
          <w:sz w:val="21"/>
          <w:szCs w:val="21"/>
          <w:highlight w:val="none"/>
          <w:lang w:eastAsia="zh-CN"/>
        </w:rPr>
        <w:t>七</w:t>
      </w:r>
      <w:r>
        <w:rPr>
          <w:rFonts w:hint="eastAsia" w:ascii="宋体" w:hAnsi="宋体" w:eastAsia="宋体" w:cs="宋体"/>
          <w:b/>
          <w:color w:val="auto"/>
          <w:sz w:val="21"/>
          <w:szCs w:val="21"/>
          <w:highlight w:val="none"/>
          <w:lang w:val="zh-CN"/>
        </w:rPr>
        <w:t>. 质保及售后要求</w:t>
      </w:r>
      <w:bookmarkEnd w:id="471"/>
      <w:bookmarkEnd w:id="472"/>
    </w:p>
    <w:p w14:paraId="42E4A920">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★(1) </w:t>
      </w:r>
      <w:r>
        <w:rPr>
          <w:rFonts w:hint="eastAsia" w:ascii="宋体" w:hAnsi="宋体" w:eastAsia="宋体" w:cs="宋体"/>
          <w:color w:val="auto"/>
          <w:sz w:val="21"/>
          <w:szCs w:val="21"/>
          <w:highlight w:val="none"/>
          <w:lang w:val="en-US" w:eastAsia="zh-CN"/>
        </w:rPr>
        <w:t>磁悬浮鼓风机</w:t>
      </w:r>
      <w:r>
        <w:rPr>
          <w:rFonts w:hint="eastAsia" w:ascii="宋体" w:hAnsi="宋体" w:eastAsia="宋体" w:cs="宋体"/>
          <w:color w:val="auto"/>
          <w:sz w:val="21"/>
          <w:szCs w:val="21"/>
          <w:highlight w:val="none"/>
        </w:rPr>
        <w:t>设备整机质保期为</w:t>
      </w:r>
      <w:r>
        <w:rPr>
          <w:rFonts w:hint="eastAsia" w:ascii="宋体" w:hAnsi="宋体" w:eastAsia="宋体" w:cs="宋体"/>
          <w:color w:val="auto"/>
          <w:sz w:val="21"/>
          <w:szCs w:val="21"/>
          <w:highlight w:val="none"/>
          <w:lang w:val="en-US" w:eastAsia="zh-CN"/>
        </w:rPr>
        <w:t>36个月</w:t>
      </w:r>
      <w:r>
        <w:rPr>
          <w:rFonts w:hint="eastAsia" w:ascii="宋体" w:hAnsi="宋体" w:eastAsia="宋体" w:cs="宋体"/>
          <w:color w:val="auto"/>
          <w:sz w:val="21"/>
          <w:szCs w:val="21"/>
          <w:highlight w:val="none"/>
        </w:rPr>
        <w:t>，重要部件质保期</w:t>
      </w:r>
      <w:r>
        <w:rPr>
          <w:rFonts w:hint="eastAsia" w:ascii="宋体" w:hAnsi="宋体" w:eastAsia="宋体" w:cs="宋体"/>
          <w:color w:val="auto"/>
          <w:sz w:val="21"/>
          <w:szCs w:val="21"/>
          <w:highlight w:val="none"/>
          <w:lang w:val="en-US" w:eastAsia="zh-CN"/>
        </w:rPr>
        <w:t>60个月</w:t>
      </w:r>
      <w:r>
        <w:rPr>
          <w:rFonts w:hint="eastAsia" w:ascii="宋体" w:hAnsi="宋体" w:eastAsia="宋体" w:cs="宋体"/>
          <w:color w:val="auto"/>
          <w:sz w:val="21"/>
          <w:szCs w:val="21"/>
          <w:highlight w:val="none"/>
        </w:rPr>
        <w:t>，重要部件包括高速电机、磁悬浮轴承、磁悬浮轴承控制器、变频器，自项目最终验收合格之日起算。</w:t>
      </w:r>
    </w:p>
    <w:p w14:paraId="58E8FD27">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 质保期内，</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对本项目供货、安装质量进行免费保修，免费保修包括但不限于由</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承担完成质保期的工作而产生的运费、购置费、测试费、人工费等各项费用。</w:t>
      </w:r>
    </w:p>
    <w:p w14:paraId="08D26D1F">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 在合同规定的质保期内，</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承诺将在接到</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的故障通知后4小时内响应，24小时内到达项目现场进行维修等服务。</w:t>
      </w:r>
    </w:p>
    <w:p w14:paraId="2E98F7AF">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在使用货物时所遇技术问题，</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应按</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要求及时向</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无偿提供技术指导服务。</w:t>
      </w:r>
    </w:p>
    <w:p w14:paraId="07AD001A">
      <w:pPr>
        <w:spacing w:line="360" w:lineRule="auto"/>
        <w:ind w:firstLine="420" w:firstLineChars="200"/>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未按上述要求提供售后服务的，</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有权要求其他第三方提供相关服务，因此产生的费用全部由</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承担</w:t>
      </w:r>
      <w:r>
        <w:rPr>
          <w:rFonts w:hint="eastAsia" w:ascii="宋体" w:hAnsi="宋体" w:eastAsia="宋体" w:cs="宋体"/>
          <w:color w:val="auto"/>
          <w:kern w:val="0"/>
          <w:szCs w:val="21"/>
          <w:highlight w:val="none"/>
          <w:lang w:bidi="ar"/>
        </w:rPr>
        <w:t>，</w:t>
      </w:r>
      <w:r>
        <w:rPr>
          <w:rFonts w:hint="eastAsia" w:ascii="宋体" w:hAnsi="宋体" w:eastAsia="宋体" w:cs="宋体"/>
          <w:color w:val="auto"/>
          <w:kern w:val="0"/>
          <w:szCs w:val="21"/>
          <w:highlight w:val="none"/>
          <w:lang w:val="en-US" w:eastAsia="zh-CN" w:bidi="ar"/>
        </w:rPr>
        <w:t>招标人</w:t>
      </w:r>
      <w:r>
        <w:rPr>
          <w:rFonts w:hint="eastAsia" w:ascii="宋体" w:hAnsi="宋体" w:eastAsia="宋体" w:cs="宋体"/>
          <w:color w:val="auto"/>
          <w:kern w:val="0"/>
          <w:szCs w:val="21"/>
          <w:highlight w:val="none"/>
          <w:lang w:bidi="ar"/>
        </w:rPr>
        <w:t>有权从未支付的合同款项或履约担保中扣除前述费用</w:t>
      </w:r>
      <w:r>
        <w:rPr>
          <w:rFonts w:hint="eastAsia" w:ascii="宋体" w:hAnsi="宋体" w:eastAsia="宋体" w:cs="宋体"/>
          <w:color w:val="auto"/>
          <w:sz w:val="21"/>
          <w:szCs w:val="21"/>
          <w:highlight w:val="none"/>
        </w:rPr>
        <w:t>。</w:t>
      </w:r>
    </w:p>
    <w:p w14:paraId="539D1F66">
      <w:pPr>
        <w:outlineLvl w:val="0"/>
        <w:rPr>
          <w:rFonts w:hint="eastAsia" w:ascii="宋体" w:hAnsi="宋体" w:eastAsia="宋体" w:cs="宋体"/>
          <w:b/>
          <w:color w:val="auto"/>
          <w:sz w:val="21"/>
          <w:szCs w:val="21"/>
          <w:highlight w:val="none"/>
        </w:rPr>
      </w:pPr>
    </w:p>
    <w:p w14:paraId="1016A897">
      <w:pPr>
        <w:outlineLvl w:val="0"/>
        <w:rPr>
          <w:rFonts w:hint="eastAsia" w:ascii="宋体" w:hAnsi="宋体" w:eastAsia="宋体" w:cs="宋体"/>
          <w:b/>
          <w:color w:val="auto"/>
          <w:sz w:val="21"/>
          <w:szCs w:val="21"/>
          <w:highlight w:val="none"/>
          <w:lang w:val="zh-CN"/>
        </w:rPr>
      </w:pPr>
      <w:bookmarkStart w:id="473" w:name="_Toc26285"/>
      <w:bookmarkStart w:id="474" w:name="_Toc16096"/>
      <w:r>
        <w:rPr>
          <w:rFonts w:hint="eastAsia" w:ascii="宋体" w:hAnsi="宋体" w:eastAsia="宋体" w:cs="宋体"/>
          <w:b/>
          <w:color w:val="auto"/>
          <w:sz w:val="21"/>
          <w:szCs w:val="21"/>
          <w:highlight w:val="none"/>
          <w:lang w:eastAsia="zh-CN"/>
        </w:rPr>
        <w:t>八</w:t>
      </w:r>
      <w:r>
        <w:rPr>
          <w:rFonts w:hint="eastAsia" w:ascii="宋体" w:hAnsi="宋体" w:eastAsia="宋体" w:cs="宋体"/>
          <w:b/>
          <w:color w:val="auto"/>
          <w:sz w:val="21"/>
          <w:szCs w:val="21"/>
          <w:highlight w:val="none"/>
          <w:lang w:val="zh-CN"/>
        </w:rPr>
        <w:t>. 价款要求</w:t>
      </w:r>
      <w:bookmarkEnd w:id="473"/>
      <w:bookmarkEnd w:id="474"/>
    </w:p>
    <w:p w14:paraId="0866B30B">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本项目的报价采用统一折扣系数报价，合同履约过程中，采购清单中的货物综合单价按以下方式计算：不含税中标综合单价=不含税预算综合单价×中标折扣系数，合同履约过程中，以实际供货数量进行结算，不含税中标综合单价出现小数点，保留小数点后两位，从小数点后第3位四舍五入。</w:t>
      </w:r>
    </w:p>
    <w:p w14:paraId="00020855">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不含税中标综合单价包含完成供货的全部费用，包含但不限于本合同项下所供货物及其配备的附件的采购、制造、检测、试验、送货、装卸（含二次搬运至</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指定交货或仓储地点）、人工费、材料费、安装费、调试费、运费、销项税额以外的税费、保险、质保期免费上门提供售后服务、中标服务费等相关服务的全部费用。未经招标人书面确认，投标人无权另行收取其它任何费用。</w:t>
      </w:r>
    </w:p>
    <w:p w14:paraId="7537E98B">
      <w:pPr>
        <w:numPr>
          <w:ilvl w:val="0"/>
          <w:numId w:val="1"/>
        </w:num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合同签订后5日内，投标人</w:t>
      </w:r>
      <w:r>
        <w:rPr>
          <w:rFonts w:hint="eastAsia" w:ascii="宋体" w:hAnsi="宋体" w:eastAsia="宋体" w:cs="宋体"/>
          <w:bCs/>
          <w:color w:val="auto"/>
          <w:kern w:val="0"/>
          <w:szCs w:val="21"/>
          <w:highlight w:val="none"/>
          <w:lang w:eastAsia="zh-CN" w:bidi="ar"/>
        </w:rPr>
        <w:t>按</w:t>
      </w:r>
      <w:r>
        <w:rPr>
          <w:rFonts w:hint="eastAsia" w:ascii="宋体" w:hAnsi="宋体" w:eastAsia="宋体" w:cs="宋体"/>
          <w:color w:val="auto"/>
          <w:kern w:val="0"/>
          <w:szCs w:val="21"/>
          <w:highlight w:val="none"/>
          <w:lang w:val="en-US" w:eastAsia="zh-CN" w:bidi="ar"/>
        </w:rPr>
        <w:t>招标人</w:t>
      </w:r>
      <w:r>
        <w:rPr>
          <w:rFonts w:hint="eastAsia" w:ascii="宋体" w:hAnsi="宋体" w:eastAsia="宋体" w:cs="宋体"/>
          <w:bCs/>
          <w:color w:val="auto"/>
          <w:kern w:val="0"/>
          <w:szCs w:val="21"/>
          <w:highlight w:val="none"/>
          <w:lang w:eastAsia="zh-CN" w:bidi="ar"/>
        </w:rPr>
        <w:t>要求向</w:t>
      </w:r>
      <w:r>
        <w:rPr>
          <w:rFonts w:hint="eastAsia" w:ascii="宋体" w:hAnsi="宋体" w:eastAsia="宋体" w:cs="宋体"/>
          <w:color w:val="auto"/>
          <w:kern w:val="0"/>
          <w:szCs w:val="21"/>
          <w:highlight w:val="none"/>
          <w:lang w:val="en-US" w:eastAsia="zh-CN" w:bidi="ar"/>
        </w:rPr>
        <w:t>招标人</w:t>
      </w:r>
      <w:r>
        <w:rPr>
          <w:rFonts w:hint="eastAsia" w:ascii="宋体" w:hAnsi="宋体" w:eastAsia="宋体" w:cs="宋体"/>
          <w:color w:val="auto"/>
          <w:sz w:val="21"/>
          <w:szCs w:val="21"/>
          <w:highlight w:val="none"/>
        </w:rPr>
        <w:t>提交请款报告</w:t>
      </w:r>
      <w:r>
        <w:rPr>
          <w:rFonts w:hint="eastAsia" w:ascii="宋体" w:hAnsi="宋体" w:eastAsia="宋体" w:cs="宋体"/>
          <w:color w:val="auto"/>
          <w:sz w:val="21"/>
          <w:szCs w:val="21"/>
          <w:highlight w:val="none"/>
          <w:lang w:eastAsia="zh-CN"/>
        </w:rPr>
        <w:t>、</w:t>
      </w:r>
      <w:r>
        <w:rPr>
          <w:rFonts w:hint="eastAsia" w:ascii="宋体" w:hAnsi="宋体" w:eastAsia="宋体"/>
          <w:color w:val="auto"/>
          <w:kern w:val="0"/>
          <w:szCs w:val="21"/>
          <w:highlight w:val="none"/>
        </w:rPr>
        <w:t>请款金额等额预付款银行保函</w:t>
      </w:r>
      <w:r>
        <w:rPr>
          <w:rFonts w:hint="eastAsia" w:ascii="宋体" w:hAnsi="宋体" w:eastAsia="宋体" w:cs="宋体"/>
          <w:color w:val="auto"/>
          <w:sz w:val="21"/>
          <w:szCs w:val="21"/>
          <w:highlight w:val="none"/>
        </w:rPr>
        <w:t>及</w:t>
      </w:r>
      <w:r>
        <w:rPr>
          <w:rFonts w:hint="eastAsia" w:ascii="宋体" w:hAnsi="宋体" w:eastAsia="宋体" w:cs="宋体"/>
          <w:bCs/>
          <w:color w:val="auto"/>
          <w:kern w:val="0"/>
          <w:szCs w:val="21"/>
          <w:highlight w:val="none"/>
          <w:lang w:bidi="ar"/>
        </w:rPr>
        <w:t>请款金额等额、合法、有效的增值税专用</w:t>
      </w:r>
      <w:r>
        <w:rPr>
          <w:rFonts w:hint="eastAsia" w:ascii="宋体" w:hAnsi="宋体" w:eastAsia="宋体" w:cs="宋体"/>
          <w:color w:val="auto"/>
          <w:sz w:val="21"/>
          <w:szCs w:val="21"/>
          <w:highlight w:val="none"/>
        </w:rPr>
        <w:t>发票后，招标人</w:t>
      </w:r>
      <w:r>
        <w:rPr>
          <w:rFonts w:hint="eastAsia" w:ascii="宋体" w:hAnsi="宋体" w:eastAsia="宋体" w:cs="宋体"/>
          <w:bCs/>
          <w:color w:val="auto"/>
          <w:kern w:val="0"/>
          <w:szCs w:val="21"/>
          <w:highlight w:val="none"/>
          <w:lang w:bidi="ar"/>
        </w:rPr>
        <w:t>在收到前述材料并确认无误后</w:t>
      </w:r>
      <w:r>
        <w:rPr>
          <w:rFonts w:hint="eastAsia" w:ascii="宋体" w:hAnsi="宋体" w:eastAsia="宋体" w:cs="宋体"/>
          <w:color w:val="auto"/>
          <w:sz w:val="21"/>
          <w:szCs w:val="21"/>
          <w:highlight w:val="none"/>
        </w:rPr>
        <w:t>10日内支付暂定合同价的</w:t>
      </w:r>
      <w:r>
        <w:rPr>
          <w:rFonts w:hint="eastAsia" w:ascii="宋体" w:hAnsi="宋体" w:eastAsia="宋体" w:cs="宋体"/>
          <w:color w:val="auto"/>
          <w:szCs w:val="21"/>
          <w:highlight w:val="none"/>
          <w:lang w:val="en-US" w:eastAsia="zh-CN" w:bidi="ar"/>
        </w:rPr>
        <w:t>30%-</w:t>
      </w:r>
      <w:r>
        <w:rPr>
          <w:rFonts w:hint="eastAsia" w:ascii="宋体" w:hAnsi="宋体" w:eastAsia="宋体" w:cs="宋体"/>
          <w:color w:val="auto"/>
          <w:szCs w:val="21"/>
          <w:highlight w:val="none"/>
          <w:lang w:bidi="ar"/>
        </w:rPr>
        <w:t>60%</w:t>
      </w:r>
      <w:r>
        <w:rPr>
          <w:rFonts w:hint="eastAsia" w:ascii="宋体" w:hAnsi="宋体" w:eastAsia="宋体" w:cs="宋体"/>
          <w:color w:val="auto"/>
          <w:szCs w:val="21"/>
          <w:highlight w:val="none"/>
          <w:lang w:eastAsia="zh-CN" w:bidi="ar"/>
        </w:rPr>
        <w:t>（</w:t>
      </w:r>
      <w:r>
        <w:rPr>
          <w:rFonts w:hint="eastAsia" w:ascii="宋体" w:hAnsi="宋体" w:eastAsia="宋体" w:cs="宋体"/>
          <w:color w:val="auto"/>
          <w:szCs w:val="21"/>
          <w:highlight w:val="none"/>
          <w:lang w:val="en-US" w:eastAsia="zh-CN" w:bidi="ar"/>
        </w:rPr>
        <w:t>具体支付比例由招标人决定</w:t>
      </w:r>
      <w:r>
        <w:rPr>
          <w:rFonts w:hint="eastAsia" w:ascii="宋体" w:hAnsi="宋体" w:eastAsia="宋体" w:cs="宋体"/>
          <w:color w:val="auto"/>
          <w:szCs w:val="21"/>
          <w:highlight w:val="none"/>
          <w:lang w:eastAsia="zh-CN" w:bidi="ar"/>
        </w:rPr>
        <w:t>）</w:t>
      </w:r>
      <w:r>
        <w:rPr>
          <w:rFonts w:hint="eastAsia" w:ascii="宋体" w:hAnsi="宋体" w:eastAsia="宋体" w:cs="宋体"/>
          <w:color w:val="auto"/>
          <w:sz w:val="21"/>
          <w:szCs w:val="21"/>
          <w:highlight w:val="none"/>
        </w:rPr>
        <w:t>及对应税额给投标人；</w:t>
      </w:r>
      <w:r>
        <w:rPr>
          <w:rFonts w:hint="eastAsia" w:ascii="宋体" w:hAnsi="宋体" w:eastAsia="宋体" w:cs="宋体"/>
          <w:color w:val="auto"/>
          <w:szCs w:val="21"/>
          <w:highlight w:val="none"/>
          <w:lang w:bidi="ar"/>
        </w:rPr>
        <w:t>招标人向投标人支付的</w:t>
      </w:r>
      <w:r>
        <w:rPr>
          <w:rFonts w:hint="eastAsia" w:ascii="宋体" w:hAnsi="宋体" w:eastAsia="宋体" w:cs="宋体"/>
          <w:color w:val="auto"/>
          <w:szCs w:val="21"/>
          <w:highlight w:val="none"/>
          <w:lang w:val="en-US" w:eastAsia="zh-CN" w:bidi="ar"/>
        </w:rPr>
        <w:t>上述预付金额</w:t>
      </w:r>
      <w:r>
        <w:rPr>
          <w:rFonts w:hint="eastAsia" w:ascii="宋体" w:hAnsi="宋体" w:eastAsia="宋体" w:cs="宋体"/>
          <w:color w:val="auto"/>
          <w:sz w:val="21"/>
          <w:szCs w:val="21"/>
          <w:highlight w:val="none"/>
          <w:lang w:val="en-US" w:eastAsia="zh-CN"/>
        </w:rPr>
        <w:t>及对应税额为整体项目统一预付款，并在后续各子项目请款时，按各子项目实际结算价</w:t>
      </w:r>
      <w:r>
        <w:rPr>
          <w:rFonts w:hint="eastAsia" w:ascii="宋体" w:hAnsi="宋体" w:eastAsia="宋体" w:cs="宋体"/>
          <w:color w:val="auto"/>
          <w:szCs w:val="21"/>
          <w:highlight w:val="none"/>
          <w:lang w:bidi="ar"/>
        </w:rPr>
        <w:t>所对应的预付金额</w:t>
      </w:r>
      <w:r>
        <w:rPr>
          <w:rFonts w:hint="eastAsia" w:ascii="宋体" w:hAnsi="宋体" w:eastAsia="宋体" w:cs="宋体"/>
          <w:color w:val="auto"/>
          <w:sz w:val="21"/>
          <w:szCs w:val="21"/>
          <w:highlight w:val="none"/>
          <w:lang w:val="en-US" w:eastAsia="zh-CN"/>
        </w:rPr>
        <w:t>及对应税额逐一抵扣。</w:t>
      </w:r>
    </w:p>
    <w:p w14:paraId="1E5CAC60">
      <w:pPr>
        <w:numPr>
          <w:ilvl w:val="0"/>
          <w:numId w:val="2"/>
        </w:numPr>
        <w:autoSpaceDE w:val="0"/>
        <w:autoSpaceDN w:val="0"/>
        <w:spacing w:line="360" w:lineRule="auto"/>
        <w:ind w:right="-23" w:rightChars="-11" w:firstLine="424" w:firstLineChars="202"/>
        <w:jc w:val="left"/>
        <w:rPr>
          <w:rFonts w:hint="eastAsia" w:ascii="宋体" w:hAnsi="宋体" w:eastAsia="宋体" w:cs="宋体"/>
          <w:bCs/>
          <w:color w:val="auto"/>
          <w:kern w:val="0"/>
          <w:szCs w:val="21"/>
          <w:highlight w:val="none"/>
          <w:lang w:val="en-US" w:eastAsia="zh-CN" w:bidi="ar"/>
        </w:rPr>
      </w:pPr>
      <w:r>
        <w:rPr>
          <w:rFonts w:hint="eastAsia" w:ascii="宋体" w:hAnsi="宋体" w:eastAsia="宋体" w:cs="宋体"/>
          <w:color w:val="auto"/>
          <w:sz w:val="21"/>
          <w:szCs w:val="21"/>
          <w:highlight w:val="none"/>
        </w:rPr>
        <w:t>投标人完成招标人</w:t>
      </w:r>
      <w:r>
        <w:rPr>
          <w:rFonts w:hint="eastAsia" w:ascii="宋体" w:hAnsi="宋体" w:eastAsia="宋体" w:cs="宋体"/>
          <w:bCs/>
          <w:color w:val="auto"/>
          <w:kern w:val="0"/>
          <w:szCs w:val="21"/>
          <w:highlight w:val="none"/>
          <w:lang w:val="en-US" w:eastAsia="zh-CN" w:bidi="ar"/>
        </w:rPr>
        <w:t>各子项目</w:t>
      </w:r>
      <w:r>
        <w:rPr>
          <w:rFonts w:hint="eastAsia" w:ascii="宋体" w:hAnsi="宋体" w:eastAsia="宋体" w:cs="宋体"/>
          <w:color w:val="auto"/>
          <w:sz w:val="21"/>
          <w:szCs w:val="21"/>
          <w:highlight w:val="none"/>
        </w:rPr>
        <w:t>具体书面供货通知的数量的</w:t>
      </w:r>
      <w:r>
        <w:rPr>
          <w:rFonts w:hint="eastAsia" w:ascii="宋体" w:hAnsi="宋体" w:eastAsia="宋体" w:cs="宋体"/>
          <w:color w:val="auto"/>
          <w:sz w:val="21"/>
          <w:szCs w:val="21"/>
          <w:highlight w:val="none"/>
          <w:lang w:val="en-US" w:eastAsia="zh-CN"/>
        </w:rPr>
        <w:t>设备</w:t>
      </w:r>
      <w:r>
        <w:rPr>
          <w:rFonts w:hint="eastAsia" w:ascii="宋体" w:hAnsi="宋体" w:eastAsia="宋体" w:cs="宋体"/>
          <w:color w:val="auto"/>
          <w:sz w:val="21"/>
          <w:szCs w:val="21"/>
          <w:highlight w:val="none"/>
        </w:rPr>
        <w:t>到现场并经招标人最终验收合格后，</w:t>
      </w:r>
      <w:r>
        <w:rPr>
          <w:rFonts w:hint="eastAsia" w:ascii="宋体" w:hAnsi="宋体" w:eastAsia="宋体" w:cs="宋体"/>
          <w:color w:val="auto"/>
          <w:sz w:val="21"/>
          <w:szCs w:val="21"/>
          <w:highlight w:val="none"/>
          <w:lang w:val="en-US" w:eastAsia="zh-CN"/>
        </w:rPr>
        <w:t>招标人、投标人双方</w:t>
      </w:r>
      <w:r>
        <w:rPr>
          <w:rFonts w:hint="eastAsia" w:ascii="宋体" w:hAnsi="宋体" w:eastAsia="宋体" w:cs="宋体"/>
          <w:bCs/>
          <w:color w:val="auto"/>
          <w:kern w:val="0"/>
          <w:szCs w:val="21"/>
          <w:highlight w:val="none"/>
          <w:lang w:val="en-US" w:eastAsia="zh-CN" w:bidi="ar"/>
        </w:rPr>
        <w:t>就该子项目实际需求的设备数量确定该子项目的实际结算价，</w:t>
      </w:r>
      <w:r>
        <w:rPr>
          <w:rFonts w:hint="eastAsia" w:ascii="宋体" w:hAnsi="宋体" w:eastAsia="宋体" w:cs="宋体"/>
          <w:color w:val="auto"/>
          <w:sz w:val="21"/>
          <w:szCs w:val="21"/>
          <w:highlight w:val="none"/>
        </w:rPr>
        <w:t>投标人按招标人要求向招标人提交请款报告及请款金额等额、合法、有效的增值税专用发票，招标人在收到前述材料并确认无误后10个工作日内支付至</w:t>
      </w:r>
      <w:r>
        <w:rPr>
          <w:rFonts w:hint="eastAsia" w:ascii="宋体" w:hAnsi="宋体" w:eastAsia="宋体" w:cs="宋体"/>
          <w:bCs/>
          <w:color w:val="auto"/>
          <w:kern w:val="0"/>
          <w:szCs w:val="21"/>
          <w:highlight w:val="none"/>
          <w:lang w:val="en-US" w:eastAsia="zh-CN" w:bidi="ar"/>
        </w:rPr>
        <w:t>该子项目</w:t>
      </w:r>
      <w:r>
        <w:rPr>
          <w:rFonts w:hint="eastAsia" w:ascii="宋体" w:hAnsi="宋体" w:eastAsia="宋体" w:cs="宋体"/>
          <w:bCs/>
          <w:color w:val="auto"/>
          <w:kern w:val="0"/>
          <w:szCs w:val="21"/>
          <w:highlight w:val="none"/>
          <w:lang w:bidi="ar"/>
        </w:rPr>
        <w:t>结算价的95%</w:t>
      </w:r>
      <w:r>
        <w:rPr>
          <w:rFonts w:hint="eastAsia" w:ascii="宋体" w:hAnsi="宋体" w:eastAsia="宋体" w:cs="宋体"/>
          <w:bCs/>
          <w:color w:val="auto"/>
          <w:kern w:val="0"/>
          <w:szCs w:val="21"/>
          <w:highlight w:val="none"/>
          <w:lang w:eastAsia="zh-CN" w:bidi="ar"/>
        </w:rPr>
        <w:t>（</w:t>
      </w:r>
      <w:r>
        <w:rPr>
          <w:rFonts w:hint="eastAsia" w:ascii="宋体" w:hAnsi="宋体" w:eastAsia="宋体" w:cs="宋体"/>
          <w:bCs/>
          <w:color w:val="auto"/>
          <w:kern w:val="0"/>
          <w:szCs w:val="21"/>
          <w:highlight w:val="none"/>
          <w:lang w:val="en-US" w:eastAsia="zh-CN" w:bidi="ar"/>
        </w:rPr>
        <w:t>含已抵扣预付款部分）</w:t>
      </w:r>
      <w:r>
        <w:rPr>
          <w:rFonts w:hint="eastAsia" w:ascii="宋体" w:hAnsi="宋体" w:eastAsia="宋体" w:cs="宋体"/>
          <w:bCs/>
          <w:color w:val="auto"/>
          <w:kern w:val="0"/>
          <w:szCs w:val="21"/>
          <w:highlight w:val="none"/>
          <w:lang w:bidi="ar"/>
        </w:rPr>
        <w:t>及对应税额给</w:t>
      </w:r>
      <w:r>
        <w:rPr>
          <w:rFonts w:hint="eastAsia" w:ascii="宋体" w:hAnsi="宋体" w:eastAsia="宋体" w:cs="宋体"/>
          <w:color w:val="auto"/>
          <w:sz w:val="21"/>
          <w:szCs w:val="21"/>
          <w:highlight w:val="none"/>
        </w:rPr>
        <w:t>投标人，剩余</w:t>
      </w:r>
      <w:r>
        <w:rPr>
          <w:rFonts w:hint="eastAsia" w:ascii="宋体" w:hAnsi="宋体" w:eastAsia="宋体" w:cs="宋体"/>
          <w:bCs/>
          <w:color w:val="auto"/>
          <w:kern w:val="0"/>
          <w:szCs w:val="21"/>
          <w:highlight w:val="none"/>
          <w:lang w:val="en-US" w:eastAsia="zh-CN" w:bidi="ar"/>
        </w:rPr>
        <w:t>该子项目</w:t>
      </w:r>
      <w:r>
        <w:rPr>
          <w:rFonts w:hint="eastAsia" w:ascii="宋体" w:hAnsi="宋体" w:eastAsia="宋体" w:cs="宋体"/>
          <w:bCs/>
          <w:color w:val="auto"/>
          <w:kern w:val="0"/>
          <w:szCs w:val="21"/>
          <w:highlight w:val="none"/>
          <w:lang w:bidi="ar"/>
        </w:rPr>
        <w:t>结算价的5%</w:t>
      </w:r>
      <w:r>
        <w:rPr>
          <w:rFonts w:hint="eastAsia" w:ascii="宋体" w:hAnsi="宋体" w:eastAsia="宋体" w:cs="宋体"/>
          <w:color w:val="auto"/>
          <w:sz w:val="21"/>
          <w:szCs w:val="21"/>
          <w:highlight w:val="none"/>
        </w:rPr>
        <w:t>及对应税额作为质保金。</w:t>
      </w:r>
      <w:r>
        <w:rPr>
          <w:rFonts w:hint="eastAsia" w:ascii="宋体" w:hAnsi="宋体" w:eastAsia="宋体" w:cs="宋体"/>
          <w:bCs/>
          <w:color w:val="auto"/>
          <w:kern w:val="0"/>
          <w:szCs w:val="21"/>
          <w:highlight w:val="none"/>
          <w:lang w:val="en-US" w:eastAsia="zh-CN" w:bidi="ar"/>
        </w:rPr>
        <w:t>各子项目</w:t>
      </w:r>
      <w:r>
        <w:rPr>
          <w:rFonts w:hint="eastAsia" w:ascii="宋体" w:hAnsi="宋体" w:eastAsia="宋体" w:cs="宋体"/>
          <w:color w:val="auto"/>
          <w:sz w:val="21"/>
          <w:szCs w:val="21"/>
          <w:highlight w:val="none"/>
        </w:rPr>
        <w:t>整机质保期满后，相关供货设备无质量问题，由投标人提供相关请款资料，招标人将</w:t>
      </w:r>
      <w:r>
        <w:rPr>
          <w:rFonts w:hint="eastAsia" w:ascii="宋体" w:hAnsi="宋体" w:eastAsia="宋体" w:cs="宋体"/>
          <w:bCs/>
          <w:color w:val="auto"/>
          <w:kern w:val="0"/>
          <w:szCs w:val="21"/>
          <w:highlight w:val="none"/>
          <w:lang w:val="en-US" w:eastAsia="zh-CN" w:bidi="ar"/>
        </w:rPr>
        <w:t>该子项目的</w:t>
      </w:r>
      <w:r>
        <w:rPr>
          <w:rFonts w:hint="eastAsia" w:ascii="宋体" w:hAnsi="宋体" w:eastAsia="宋体" w:cs="宋体"/>
          <w:color w:val="auto"/>
          <w:sz w:val="21"/>
          <w:szCs w:val="21"/>
          <w:highlight w:val="none"/>
        </w:rPr>
        <w:t>质保金</w:t>
      </w:r>
      <w:r>
        <w:rPr>
          <w:rFonts w:hint="eastAsia" w:ascii="宋体" w:hAnsi="宋体" w:eastAsia="宋体" w:cs="宋体"/>
          <w:bCs/>
          <w:color w:val="auto"/>
          <w:kern w:val="0"/>
          <w:szCs w:val="21"/>
          <w:highlight w:val="none"/>
          <w:lang w:val="en-US" w:eastAsia="zh-CN" w:bidi="ar"/>
        </w:rPr>
        <w:t>无息</w:t>
      </w:r>
      <w:r>
        <w:rPr>
          <w:rFonts w:hint="eastAsia" w:ascii="宋体" w:hAnsi="宋体" w:eastAsia="宋体" w:cs="宋体"/>
          <w:color w:val="auto"/>
          <w:sz w:val="21"/>
          <w:szCs w:val="21"/>
          <w:highlight w:val="none"/>
        </w:rPr>
        <w:t>支付给投标人。</w:t>
      </w:r>
      <w:r>
        <w:rPr>
          <w:rFonts w:hint="eastAsia" w:ascii="宋体" w:hAnsi="宋体" w:eastAsia="宋体" w:cs="宋体"/>
          <w:bCs/>
          <w:color w:val="auto"/>
          <w:kern w:val="0"/>
          <w:szCs w:val="21"/>
          <w:highlight w:val="none"/>
          <w:lang w:val="en-US" w:eastAsia="zh-CN" w:bidi="ar"/>
        </w:rPr>
        <w:t>招标人支付各子项目价款时，优先从统一预付款中抵扣相应款项，在该子项目预付款额度抵扣完前，招标人不再另行向</w:t>
      </w:r>
      <w:r>
        <w:rPr>
          <w:rFonts w:hint="eastAsia" w:ascii="宋体" w:hAnsi="宋体" w:eastAsia="宋体" w:cs="宋体"/>
          <w:color w:val="auto"/>
          <w:sz w:val="21"/>
          <w:szCs w:val="21"/>
          <w:highlight w:val="none"/>
        </w:rPr>
        <w:t>投标人</w:t>
      </w:r>
      <w:r>
        <w:rPr>
          <w:rFonts w:hint="eastAsia" w:ascii="宋体" w:hAnsi="宋体" w:eastAsia="宋体" w:cs="宋体"/>
          <w:bCs/>
          <w:color w:val="auto"/>
          <w:kern w:val="0"/>
          <w:szCs w:val="21"/>
          <w:highlight w:val="none"/>
          <w:lang w:val="en-US" w:eastAsia="zh-CN" w:bidi="ar"/>
        </w:rPr>
        <w:t>支付，该子项目预付款款项抵扣完后，招标人按照该子项目实际进度支付剩余金额。</w:t>
      </w:r>
    </w:p>
    <w:p w14:paraId="02478435">
      <w:pPr>
        <w:autoSpaceDE w:val="0"/>
        <w:autoSpaceDN w:val="0"/>
        <w:spacing w:line="360" w:lineRule="auto"/>
        <w:ind w:right="-23" w:rightChars="-11" w:firstLine="420" w:firstLineChars="200"/>
        <w:jc w:val="left"/>
        <w:rPr>
          <w:rFonts w:hint="eastAsia" w:ascii="宋体" w:hAnsi="宋体" w:eastAsia="宋体" w:cs="宋体"/>
          <w:bCs/>
          <w:color w:val="auto"/>
          <w:kern w:val="0"/>
          <w:szCs w:val="21"/>
          <w:highlight w:val="none"/>
          <w:lang w:val="en-US" w:eastAsia="zh-CN" w:bidi="ar"/>
        </w:rPr>
      </w:pPr>
      <w:r>
        <w:rPr>
          <w:rFonts w:hint="eastAsia" w:ascii="宋体" w:hAnsi="宋体" w:eastAsia="宋体" w:cs="宋体"/>
          <w:bCs/>
          <w:color w:val="auto"/>
          <w:kern w:val="0"/>
          <w:szCs w:val="21"/>
          <w:highlight w:val="none"/>
          <w:lang w:val="en-US" w:eastAsia="zh-CN" w:bidi="ar"/>
        </w:rPr>
        <w:t>（4）若招标人某子项目未在约定期间内发出书面供货通知书或取消的，</w:t>
      </w:r>
      <w:r>
        <w:rPr>
          <w:rFonts w:hint="eastAsia" w:ascii="宋体" w:hAnsi="宋体" w:eastAsia="宋体" w:cs="宋体"/>
          <w:color w:val="auto"/>
          <w:sz w:val="21"/>
          <w:szCs w:val="21"/>
          <w:highlight w:val="none"/>
        </w:rPr>
        <w:t>投标人</w:t>
      </w:r>
      <w:r>
        <w:rPr>
          <w:rFonts w:hint="eastAsia" w:ascii="宋体" w:hAnsi="宋体" w:eastAsia="宋体" w:cs="宋体"/>
          <w:bCs/>
          <w:color w:val="auto"/>
          <w:kern w:val="0"/>
          <w:szCs w:val="21"/>
          <w:highlight w:val="none"/>
          <w:lang w:val="en-US" w:eastAsia="zh-CN" w:bidi="ar"/>
        </w:rPr>
        <w:t>应于双方确认后的10日内，退还该子项目在统一预付款中所对应款项。</w:t>
      </w:r>
      <w:r>
        <w:rPr>
          <w:rFonts w:hint="eastAsia" w:ascii="宋体" w:hAnsi="宋体" w:eastAsia="宋体" w:cs="宋体"/>
          <w:color w:val="auto"/>
          <w:kern w:val="0"/>
          <w:szCs w:val="21"/>
          <w:highlight w:val="none"/>
          <w:lang w:val="en-US" w:eastAsia="zh-CN" w:bidi="ar"/>
        </w:rPr>
        <w:t>如</w:t>
      </w:r>
      <w:r>
        <w:rPr>
          <w:rFonts w:hint="eastAsia" w:ascii="宋体" w:hAnsi="宋体" w:eastAsia="宋体" w:cs="宋体"/>
          <w:color w:val="auto"/>
          <w:sz w:val="21"/>
          <w:szCs w:val="21"/>
          <w:highlight w:val="none"/>
        </w:rPr>
        <w:t>投标人</w:t>
      </w:r>
      <w:r>
        <w:rPr>
          <w:rFonts w:hint="eastAsia" w:ascii="宋体" w:hAnsi="宋体" w:eastAsia="宋体" w:cs="宋体"/>
          <w:color w:val="auto"/>
          <w:kern w:val="0"/>
          <w:szCs w:val="21"/>
          <w:highlight w:val="none"/>
          <w:lang w:val="en-US" w:eastAsia="zh-CN" w:bidi="ar"/>
        </w:rPr>
        <w:t>未依约退还的，</w:t>
      </w:r>
      <w:r>
        <w:rPr>
          <w:rFonts w:hint="eastAsia" w:ascii="宋体" w:hAnsi="宋体" w:eastAsia="宋体" w:cs="宋体"/>
          <w:bCs/>
          <w:color w:val="auto"/>
          <w:kern w:val="0"/>
          <w:szCs w:val="21"/>
          <w:highlight w:val="none"/>
          <w:lang w:val="en-US" w:eastAsia="zh-CN" w:bidi="ar"/>
        </w:rPr>
        <w:t>招标人</w:t>
      </w:r>
      <w:r>
        <w:rPr>
          <w:rFonts w:hint="eastAsia" w:ascii="宋体" w:hAnsi="宋体" w:eastAsia="宋体" w:cs="宋体"/>
          <w:b w:val="0"/>
          <w:bCs w:val="0"/>
          <w:color w:val="auto"/>
          <w:kern w:val="0"/>
          <w:szCs w:val="21"/>
          <w:highlight w:val="none"/>
          <w:lang w:val="en-US" w:eastAsia="zh-CN" w:bidi="ar"/>
        </w:rPr>
        <w:t>有权从履约担保或预付款保函中直接扣除</w:t>
      </w:r>
      <w:r>
        <w:rPr>
          <w:rFonts w:hint="eastAsia" w:ascii="宋体" w:hAnsi="宋体" w:eastAsia="宋体" w:cs="宋体"/>
          <w:color w:val="auto"/>
          <w:sz w:val="21"/>
          <w:szCs w:val="21"/>
          <w:highlight w:val="none"/>
        </w:rPr>
        <w:t>投标人</w:t>
      </w:r>
      <w:r>
        <w:rPr>
          <w:rFonts w:hint="eastAsia" w:ascii="宋体" w:hAnsi="宋体" w:eastAsia="宋体" w:cs="宋体"/>
          <w:b w:val="0"/>
          <w:bCs w:val="0"/>
          <w:color w:val="auto"/>
          <w:kern w:val="0"/>
          <w:szCs w:val="21"/>
          <w:highlight w:val="none"/>
          <w:lang w:val="en-US" w:eastAsia="zh-CN" w:bidi="ar"/>
        </w:rPr>
        <w:t>应退款项。履约担保或预付款保函不足以覆盖应退款项的，</w:t>
      </w:r>
      <w:r>
        <w:rPr>
          <w:rFonts w:hint="eastAsia" w:ascii="宋体" w:hAnsi="宋体" w:eastAsia="宋体" w:cs="宋体"/>
          <w:color w:val="auto"/>
          <w:sz w:val="21"/>
          <w:szCs w:val="21"/>
          <w:highlight w:val="none"/>
        </w:rPr>
        <w:t>投标人</w:t>
      </w:r>
      <w:r>
        <w:rPr>
          <w:rFonts w:hint="eastAsia" w:ascii="宋体" w:hAnsi="宋体" w:eastAsia="宋体" w:cs="宋体"/>
          <w:b w:val="0"/>
          <w:bCs w:val="0"/>
          <w:color w:val="auto"/>
          <w:kern w:val="0"/>
          <w:szCs w:val="21"/>
          <w:highlight w:val="none"/>
          <w:lang w:val="en-US" w:eastAsia="zh-CN" w:bidi="ar"/>
        </w:rPr>
        <w:t>应在收到</w:t>
      </w:r>
      <w:r>
        <w:rPr>
          <w:rFonts w:hint="eastAsia" w:ascii="宋体" w:hAnsi="宋体" w:eastAsia="宋体" w:cs="宋体"/>
          <w:bCs/>
          <w:color w:val="auto"/>
          <w:kern w:val="0"/>
          <w:szCs w:val="21"/>
          <w:highlight w:val="none"/>
          <w:lang w:val="en-US" w:eastAsia="zh-CN" w:bidi="ar"/>
        </w:rPr>
        <w:t>招标人</w:t>
      </w:r>
      <w:r>
        <w:rPr>
          <w:rFonts w:hint="eastAsia" w:ascii="宋体" w:hAnsi="宋体" w:eastAsia="宋体" w:cs="宋体"/>
          <w:b w:val="0"/>
          <w:bCs w:val="0"/>
          <w:color w:val="auto"/>
          <w:kern w:val="0"/>
          <w:szCs w:val="21"/>
          <w:highlight w:val="none"/>
          <w:lang w:val="en-US" w:eastAsia="zh-CN" w:bidi="ar"/>
        </w:rPr>
        <w:t>通知之日起10日内予以补足；</w:t>
      </w:r>
      <w:r>
        <w:rPr>
          <w:rFonts w:hint="eastAsia" w:ascii="宋体" w:hAnsi="宋体" w:eastAsia="宋体" w:cs="宋体"/>
          <w:color w:val="auto"/>
          <w:sz w:val="21"/>
          <w:szCs w:val="21"/>
          <w:highlight w:val="none"/>
        </w:rPr>
        <w:t>投标人</w:t>
      </w:r>
      <w:r>
        <w:rPr>
          <w:rFonts w:hint="eastAsia" w:ascii="宋体" w:hAnsi="宋体" w:eastAsia="宋体" w:cs="宋体"/>
          <w:b w:val="0"/>
          <w:bCs w:val="0"/>
          <w:color w:val="auto"/>
          <w:kern w:val="0"/>
          <w:szCs w:val="21"/>
          <w:highlight w:val="none"/>
          <w:lang w:val="en-US" w:eastAsia="zh-CN" w:bidi="ar"/>
        </w:rPr>
        <w:t>逾期补足的，</w:t>
      </w:r>
      <w:r>
        <w:rPr>
          <w:rFonts w:hint="eastAsia" w:ascii="宋体" w:hAnsi="宋体" w:eastAsia="宋体" w:cs="宋体"/>
          <w:color w:val="auto"/>
          <w:kern w:val="0"/>
          <w:szCs w:val="21"/>
          <w:highlight w:val="none"/>
          <w:lang w:bidi="ar"/>
        </w:rPr>
        <w:t>每逾期一日，应按</w:t>
      </w:r>
      <w:r>
        <w:rPr>
          <w:rFonts w:hint="eastAsia" w:ascii="宋体" w:hAnsi="宋体" w:eastAsia="宋体" w:cs="宋体"/>
          <w:color w:val="auto"/>
          <w:kern w:val="0"/>
          <w:szCs w:val="21"/>
          <w:highlight w:val="none"/>
          <w:lang w:val="en-US" w:eastAsia="zh-CN" w:bidi="ar"/>
        </w:rPr>
        <w:t>未补足款项金额</w:t>
      </w:r>
      <w:r>
        <w:rPr>
          <w:rFonts w:hint="eastAsia" w:ascii="宋体" w:hAnsi="宋体" w:eastAsia="宋体" w:cs="宋体"/>
          <w:color w:val="auto"/>
          <w:kern w:val="0"/>
          <w:szCs w:val="21"/>
          <w:highlight w:val="none"/>
          <w:lang w:bidi="ar"/>
        </w:rPr>
        <w:t>的5‰向</w:t>
      </w:r>
      <w:r>
        <w:rPr>
          <w:rFonts w:hint="eastAsia" w:ascii="宋体" w:hAnsi="宋体" w:eastAsia="宋体" w:cs="宋体"/>
          <w:bCs/>
          <w:color w:val="auto"/>
          <w:kern w:val="0"/>
          <w:szCs w:val="21"/>
          <w:highlight w:val="none"/>
          <w:lang w:val="en-US" w:eastAsia="zh-CN" w:bidi="ar"/>
        </w:rPr>
        <w:t>招标人</w:t>
      </w:r>
      <w:r>
        <w:rPr>
          <w:rFonts w:hint="eastAsia" w:ascii="宋体" w:hAnsi="宋体" w:eastAsia="宋体" w:cs="宋体"/>
          <w:color w:val="auto"/>
          <w:kern w:val="0"/>
          <w:szCs w:val="21"/>
          <w:highlight w:val="none"/>
          <w:lang w:bidi="ar"/>
        </w:rPr>
        <w:t>支付违约金</w:t>
      </w:r>
      <w:r>
        <w:rPr>
          <w:rFonts w:hint="eastAsia" w:ascii="宋体" w:hAnsi="宋体" w:eastAsia="宋体" w:cs="宋体"/>
          <w:color w:val="auto"/>
          <w:kern w:val="0"/>
          <w:szCs w:val="21"/>
          <w:highlight w:val="none"/>
          <w:lang w:eastAsia="zh-CN" w:bidi="ar"/>
        </w:rPr>
        <w:t>，</w:t>
      </w:r>
      <w:r>
        <w:rPr>
          <w:rFonts w:hint="eastAsia" w:ascii="宋体" w:hAnsi="宋体" w:eastAsia="宋体" w:cs="宋体"/>
          <w:i w:val="0"/>
          <w:iCs w:val="0"/>
          <w:caps w:val="0"/>
          <w:color w:val="auto"/>
          <w:spacing w:val="0"/>
          <w:sz w:val="21"/>
          <w:szCs w:val="21"/>
          <w:highlight w:val="none"/>
          <w:shd w:val="clear" w:fill="FFFFFF"/>
        </w:rPr>
        <w:t>直至</w:t>
      </w:r>
      <w:r>
        <w:rPr>
          <w:rFonts w:hint="eastAsia" w:ascii="宋体" w:hAnsi="宋体" w:eastAsia="宋体" w:cs="宋体"/>
          <w:i w:val="0"/>
          <w:iCs w:val="0"/>
          <w:caps w:val="0"/>
          <w:color w:val="auto"/>
          <w:spacing w:val="0"/>
          <w:sz w:val="21"/>
          <w:szCs w:val="21"/>
          <w:highlight w:val="none"/>
          <w:shd w:val="clear" w:fill="FFFFFF"/>
          <w:lang w:val="en-US" w:eastAsia="zh-CN"/>
        </w:rPr>
        <w:t>应退款项补足</w:t>
      </w:r>
      <w:r>
        <w:rPr>
          <w:rFonts w:hint="eastAsia" w:ascii="宋体" w:hAnsi="宋体" w:eastAsia="宋体" w:cs="宋体"/>
          <w:i w:val="0"/>
          <w:iCs w:val="0"/>
          <w:caps w:val="0"/>
          <w:color w:val="auto"/>
          <w:spacing w:val="0"/>
          <w:sz w:val="21"/>
          <w:szCs w:val="21"/>
          <w:highlight w:val="none"/>
          <w:shd w:val="clear" w:fill="FFFFFF"/>
        </w:rPr>
        <w:t>为止</w:t>
      </w:r>
      <w:r>
        <w:rPr>
          <w:rFonts w:hint="eastAsia" w:ascii="宋体" w:hAnsi="宋体" w:eastAsia="宋体" w:cs="宋体"/>
          <w:i w:val="0"/>
          <w:iCs w:val="0"/>
          <w:caps w:val="0"/>
          <w:color w:val="auto"/>
          <w:spacing w:val="0"/>
          <w:sz w:val="21"/>
          <w:szCs w:val="21"/>
          <w:highlight w:val="none"/>
          <w:shd w:val="clear" w:fill="FFFFFF"/>
          <w:lang w:eastAsia="zh-CN"/>
        </w:rPr>
        <w:t>。</w:t>
      </w:r>
    </w:p>
    <w:p w14:paraId="279BE500">
      <w:pPr>
        <w:autoSpaceDE w:val="0"/>
        <w:autoSpaceDN w:val="0"/>
        <w:spacing w:line="360" w:lineRule="auto"/>
        <w:ind w:right="-23" w:rightChars="-11" w:firstLine="420" w:firstLineChars="200"/>
        <w:jc w:val="left"/>
        <w:rPr>
          <w:rFonts w:hint="eastAsia"/>
          <w:color w:val="auto"/>
          <w:highlight w:val="none"/>
          <w:lang w:val="en-US" w:eastAsia="zh-CN"/>
        </w:rPr>
      </w:pPr>
      <w:r>
        <w:rPr>
          <w:rFonts w:hint="eastAsia" w:ascii="宋体" w:hAnsi="宋体" w:eastAsia="宋体" w:cs="宋体"/>
          <w:bCs/>
          <w:color w:val="auto"/>
          <w:kern w:val="0"/>
          <w:szCs w:val="21"/>
          <w:highlight w:val="none"/>
          <w:lang w:val="en-US" w:eastAsia="zh-CN" w:bidi="ar"/>
        </w:rPr>
        <w:t>（5）若单个子项目实际结算价95%低于在统一预付款中所对应款项，</w:t>
      </w:r>
      <w:r>
        <w:rPr>
          <w:rFonts w:hint="eastAsia" w:ascii="宋体" w:hAnsi="宋体" w:eastAsia="宋体" w:cs="宋体"/>
          <w:color w:val="auto"/>
          <w:sz w:val="21"/>
          <w:szCs w:val="21"/>
          <w:highlight w:val="none"/>
        </w:rPr>
        <w:t>投标人</w:t>
      </w:r>
      <w:r>
        <w:rPr>
          <w:rFonts w:hint="eastAsia" w:ascii="宋体" w:hAnsi="宋体" w:eastAsia="宋体" w:cs="宋体"/>
          <w:bCs/>
          <w:color w:val="auto"/>
          <w:kern w:val="0"/>
          <w:szCs w:val="21"/>
          <w:highlight w:val="none"/>
          <w:lang w:val="en-US" w:eastAsia="zh-CN" w:bidi="ar"/>
        </w:rPr>
        <w:t>应在结算完成并经双方确认后的10日内，退还招标人已支付的该子项目超出实际结算价95%的款项。</w:t>
      </w:r>
      <w:r>
        <w:rPr>
          <w:rFonts w:hint="eastAsia" w:ascii="宋体" w:hAnsi="宋体" w:eastAsia="宋体" w:cs="宋体"/>
          <w:color w:val="auto"/>
          <w:kern w:val="0"/>
          <w:szCs w:val="21"/>
          <w:highlight w:val="none"/>
          <w:lang w:val="en-US" w:eastAsia="zh-CN" w:bidi="ar"/>
        </w:rPr>
        <w:t>如</w:t>
      </w:r>
      <w:r>
        <w:rPr>
          <w:rFonts w:hint="eastAsia" w:ascii="宋体" w:hAnsi="宋体" w:eastAsia="宋体" w:cs="宋体"/>
          <w:color w:val="auto"/>
          <w:sz w:val="21"/>
          <w:szCs w:val="21"/>
          <w:highlight w:val="none"/>
        </w:rPr>
        <w:t>投标人</w:t>
      </w:r>
      <w:r>
        <w:rPr>
          <w:rFonts w:hint="eastAsia" w:ascii="宋体" w:hAnsi="宋体" w:eastAsia="宋体" w:cs="宋体"/>
          <w:color w:val="auto"/>
          <w:kern w:val="0"/>
          <w:szCs w:val="21"/>
          <w:highlight w:val="none"/>
          <w:lang w:val="en-US" w:eastAsia="zh-CN" w:bidi="ar"/>
        </w:rPr>
        <w:t>未依约退还的，</w:t>
      </w:r>
      <w:r>
        <w:rPr>
          <w:rFonts w:hint="eastAsia" w:ascii="宋体" w:hAnsi="宋体" w:eastAsia="宋体" w:cs="宋体"/>
          <w:bCs/>
          <w:color w:val="auto"/>
          <w:kern w:val="0"/>
          <w:szCs w:val="21"/>
          <w:highlight w:val="none"/>
          <w:lang w:val="en-US" w:eastAsia="zh-CN" w:bidi="ar"/>
        </w:rPr>
        <w:t>招标人</w:t>
      </w:r>
      <w:r>
        <w:rPr>
          <w:rFonts w:hint="eastAsia" w:ascii="宋体" w:hAnsi="宋体" w:eastAsia="宋体" w:cs="宋体"/>
          <w:b w:val="0"/>
          <w:bCs w:val="0"/>
          <w:color w:val="auto"/>
          <w:kern w:val="0"/>
          <w:szCs w:val="21"/>
          <w:highlight w:val="none"/>
          <w:lang w:val="en-US" w:eastAsia="zh-CN" w:bidi="ar"/>
        </w:rPr>
        <w:t>有权从履约担保或预付款保函中直接扣除</w:t>
      </w:r>
      <w:r>
        <w:rPr>
          <w:rFonts w:hint="eastAsia" w:ascii="宋体" w:hAnsi="宋体" w:eastAsia="宋体" w:cs="宋体"/>
          <w:color w:val="auto"/>
          <w:sz w:val="21"/>
          <w:szCs w:val="21"/>
          <w:highlight w:val="none"/>
        </w:rPr>
        <w:t>投标人</w:t>
      </w:r>
      <w:r>
        <w:rPr>
          <w:rFonts w:hint="eastAsia" w:ascii="宋体" w:hAnsi="宋体" w:eastAsia="宋体" w:cs="宋体"/>
          <w:b w:val="0"/>
          <w:bCs w:val="0"/>
          <w:color w:val="auto"/>
          <w:kern w:val="0"/>
          <w:szCs w:val="21"/>
          <w:highlight w:val="none"/>
          <w:lang w:val="en-US" w:eastAsia="zh-CN" w:bidi="ar"/>
        </w:rPr>
        <w:t>应退款项。履约担保或预付款保函不足以覆盖应退款项的，</w:t>
      </w:r>
      <w:r>
        <w:rPr>
          <w:rFonts w:hint="eastAsia" w:ascii="宋体" w:hAnsi="宋体" w:eastAsia="宋体" w:cs="宋体"/>
          <w:color w:val="auto"/>
          <w:sz w:val="21"/>
          <w:szCs w:val="21"/>
          <w:highlight w:val="none"/>
        </w:rPr>
        <w:t>投标人</w:t>
      </w:r>
      <w:r>
        <w:rPr>
          <w:rFonts w:hint="eastAsia" w:ascii="宋体" w:hAnsi="宋体" w:eastAsia="宋体" w:cs="宋体"/>
          <w:b w:val="0"/>
          <w:bCs w:val="0"/>
          <w:color w:val="auto"/>
          <w:kern w:val="0"/>
          <w:szCs w:val="21"/>
          <w:highlight w:val="none"/>
          <w:lang w:val="en-US" w:eastAsia="zh-CN" w:bidi="ar"/>
        </w:rPr>
        <w:t>应在收到</w:t>
      </w:r>
      <w:r>
        <w:rPr>
          <w:rFonts w:hint="eastAsia" w:ascii="宋体" w:hAnsi="宋体" w:eastAsia="宋体" w:cs="宋体"/>
          <w:bCs/>
          <w:color w:val="auto"/>
          <w:kern w:val="0"/>
          <w:szCs w:val="21"/>
          <w:highlight w:val="none"/>
          <w:lang w:val="en-US" w:eastAsia="zh-CN" w:bidi="ar"/>
        </w:rPr>
        <w:t>招标人</w:t>
      </w:r>
      <w:r>
        <w:rPr>
          <w:rFonts w:hint="eastAsia" w:ascii="宋体" w:hAnsi="宋体" w:eastAsia="宋体" w:cs="宋体"/>
          <w:b w:val="0"/>
          <w:bCs w:val="0"/>
          <w:color w:val="auto"/>
          <w:kern w:val="0"/>
          <w:szCs w:val="21"/>
          <w:highlight w:val="none"/>
          <w:lang w:val="en-US" w:eastAsia="zh-CN" w:bidi="ar"/>
        </w:rPr>
        <w:t>通知之日起10日内予以补足；</w:t>
      </w:r>
      <w:r>
        <w:rPr>
          <w:rFonts w:hint="eastAsia" w:ascii="宋体" w:hAnsi="宋体" w:eastAsia="宋体" w:cs="宋体"/>
          <w:color w:val="auto"/>
          <w:sz w:val="21"/>
          <w:szCs w:val="21"/>
          <w:highlight w:val="none"/>
        </w:rPr>
        <w:t>投标人</w:t>
      </w:r>
      <w:r>
        <w:rPr>
          <w:rFonts w:hint="eastAsia" w:ascii="宋体" w:hAnsi="宋体" w:eastAsia="宋体" w:cs="宋体"/>
          <w:b w:val="0"/>
          <w:bCs w:val="0"/>
          <w:color w:val="auto"/>
          <w:kern w:val="0"/>
          <w:szCs w:val="21"/>
          <w:highlight w:val="none"/>
          <w:lang w:val="en-US" w:eastAsia="zh-CN" w:bidi="ar"/>
        </w:rPr>
        <w:t>逾期补足的，</w:t>
      </w:r>
      <w:r>
        <w:rPr>
          <w:rFonts w:hint="eastAsia" w:ascii="宋体" w:hAnsi="宋体" w:eastAsia="宋体" w:cs="宋体"/>
          <w:color w:val="auto"/>
          <w:kern w:val="0"/>
          <w:szCs w:val="21"/>
          <w:highlight w:val="none"/>
          <w:lang w:bidi="ar"/>
        </w:rPr>
        <w:t>每逾期一日，应按</w:t>
      </w:r>
      <w:r>
        <w:rPr>
          <w:rFonts w:hint="eastAsia" w:ascii="宋体" w:hAnsi="宋体" w:eastAsia="宋体" w:cs="宋体"/>
          <w:color w:val="auto"/>
          <w:kern w:val="0"/>
          <w:szCs w:val="21"/>
          <w:highlight w:val="none"/>
          <w:lang w:val="en-US" w:eastAsia="zh-CN" w:bidi="ar"/>
        </w:rPr>
        <w:t>未补足款项金额</w:t>
      </w:r>
      <w:r>
        <w:rPr>
          <w:rFonts w:hint="eastAsia" w:ascii="宋体" w:hAnsi="宋体" w:eastAsia="宋体" w:cs="宋体"/>
          <w:color w:val="auto"/>
          <w:kern w:val="0"/>
          <w:szCs w:val="21"/>
          <w:highlight w:val="none"/>
          <w:lang w:bidi="ar"/>
        </w:rPr>
        <w:t>的5‰向</w:t>
      </w:r>
      <w:r>
        <w:rPr>
          <w:rFonts w:hint="eastAsia" w:ascii="宋体" w:hAnsi="宋体" w:eastAsia="宋体" w:cs="宋体"/>
          <w:bCs/>
          <w:color w:val="auto"/>
          <w:kern w:val="0"/>
          <w:szCs w:val="21"/>
          <w:highlight w:val="none"/>
          <w:lang w:val="en-US" w:eastAsia="zh-CN" w:bidi="ar"/>
        </w:rPr>
        <w:t>招标人</w:t>
      </w:r>
      <w:r>
        <w:rPr>
          <w:rFonts w:hint="eastAsia" w:ascii="宋体" w:hAnsi="宋体" w:eastAsia="宋体" w:cs="宋体"/>
          <w:color w:val="auto"/>
          <w:kern w:val="0"/>
          <w:szCs w:val="21"/>
          <w:highlight w:val="none"/>
          <w:lang w:bidi="ar"/>
        </w:rPr>
        <w:t>支付违约金</w:t>
      </w:r>
      <w:r>
        <w:rPr>
          <w:rFonts w:hint="eastAsia" w:ascii="宋体" w:hAnsi="宋体" w:eastAsia="宋体" w:cs="宋体"/>
          <w:color w:val="auto"/>
          <w:kern w:val="0"/>
          <w:szCs w:val="21"/>
          <w:highlight w:val="none"/>
          <w:lang w:eastAsia="zh-CN" w:bidi="ar"/>
        </w:rPr>
        <w:t>，</w:t>
      </w:r>
      <w:r>
        <w:rPr>
          <w:rFonts w:hint="eastAsia" w:ascii="宋体" w:hAnsi="宋体" w:eastAsia="宋体" w:cs="宋体"/>
          <w:i w:val="0"/>
          <w:iCs w:val="0"/>
          <w:caps w:val="0"/>
          <w:color w:val="auto"/>
          <w:spacing w:val="0"/>
          <w:sz w:val="21"/>
          <w:szCs w:val="21"/>
          <w:highlight w:val="none"/>
          <w:shd w:val="clear" w:fill="FFFFFF"/>
        </w:rPr>
        <w:t>直至</w:t>
      </w:r>
      <w:r>
        <w:rPr>
          <w:rFonts w:hint="eastAsia" w:ascii="宋体" w:hAnsi="宋体" w:eastAsia="宋体" w:cs="宋体"/>
          <w:i w:val="0"/>
          <w:iCs w:val="0"/>
          <w:caps w:val="0"/>
          <w:color w:val="auto"/>
          <w:spacing w:val="0"/>
          <w:sz w:val="21"/>
          <w:szCs w:val="21"/>
          <w:highlight w:val="none"/>
          <w:shd w:val="clear" w:fill="FFFFFF"/>
          <w:lang w:val="en-US" w:eastAsia="zh-CN"/>
        </w:rPr>
        <w:t>应退款项补足</w:t>
      </w:r>
      <w:r>
        <w:rPr>
          <w:rFonts w:hint="eastAsia" w:ascii="宋体" w:hAnsi="宋体" w:eastAsia="宋体" w:cs="宋体"/>
          <w:i w:val="0"/>
          <w:iCs w:val="0"/>
          <w:caps w:val="0"/>
          <w:color w:val="auto"/>
          <w:spacing w:val="0"/>
          <w:sz w:val="21"/>
          <w:szCs w:val="21"/>
          <w:highlight w:val="none"/>
          <w:shd w:val="clear" w:fill="FFFFFF"/>
        </w:rPr>
        <w:t>为止</w:t>
      </w:r>
      <w:r>
        <w:rPr>
          <w:rFonts w:hint="eastAsia" w:ascii="宋体" w:hAnsi="宋体" w:eastAsia="宋体" w:cs="宋体"/>
          <w:i w:val="0"/>
          <w:iCs w:val="0"/>
          <w:caps w:val="0"/>
          <w:color w:val="auto"/>
          <w:spacing w:val="0"/>
          <w:sz w:val="21"/>
          <w:szCs w:val="21"/>
          <w:highlight w:val="none"/>
          <w:shd w:val="clear" w:fill="FFFFFF"/>
          <w:lang w:eastAsia="zh-CN"/>
        </w:rPr>
        <w:t>。</w:t>
      </w:r>
    </w:p>
    <w:p w14:paraId="331B41F0">
      <w:pPr>
        <w:numPr>
          <w:ilvl w:val="0"/>
          <w:numId w:val="0"/>
        </w:num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（6）以上款项由</w:t>
      </w:r>
      <w:r>
        <w:rPr>
          <w:rFonts w:hint="eastAsia" w:ascii="宋体" w:hAnsi="宋体" w:eastAsia="宋体" w:cs="宋体"/>
          <w:color w:val="auto"/>
          <w:sz w:val="21"/>
          <w:szCs w:val="21"/>
          <w:highlight w:val="none"/>
        </w:rPr>
        <w:t>招标人通过银行转账或银行承兑汇票方式支付相应款项至投标人银行账户中，汇票期限不超过三个月，每期款项支付方式由招标人决定。投标人逾期提交请款资料及发票或提交资料、发票不符合招标人要求的，招标人付款时间顺延，并不承担逾期付款违约责任。由于投标人提供的发票不符合税法规定，给招标人造成的损失由投标人承担赔偿责任。</w:t>
      </w:r>
    </w:p>
    <w:p w14:paraId="41968A11">
      <w:pPr>
        <w:pStyle w:val="3"/>
        <w:rPr>
          <w:rFonts w:hint="eastAsia"/>
          <w:color w:val="auto"/>
          <w:highlight w:val="none"/>
        </w:rPr>
      </w:pPr>
    </w:p>
    <w:p w14:paraId="00680DF9">
      <w:pPr>
        <w:spacing w:line="240" w:lineRule="auto"/>
        <w:ind w:firstLine="422" w:firstLineChars="200"/>
        <w:outlineLvl w:val="0"/>
        <w:rPr>
          <w:rFonts w:hint="eastAsia" w:ascii="宋体" w:hAnsi="宋体" w:eastAsia="宋体" w:cs="宋体"/>
          <w:b/>
          <w:color w:val="auto"/>
          <w:sz w:val="21"/>
          <w:szCs w:val="21"/>
          <w:highlight w:val="none"/>
          <w:lang w:val="zh-CN" w:eastAsia="zh-CN"/>
        </w:rPr>
      </w:pPr>
    </w:p>
    <w:p w14:paraId="79E2EBB2">
      <w:pPr>
        <w:rPr>
          <w:rFonts w:ascii="宋体" w:hAnsi="宋体" w:eastAsia="宋体" w:cs="Times New Roman"/>
          <w:b/>
          <w:color w:val="auto"/>
          <w:szCs w:val="21"/>
          <w:highlight w:val="none"/>
        </w:rPr>
      </w:pPr>
      <w:r>
        <w:rPr>
          <w:rFonts w:ascii="宋体" w:hAnsi="宋体" w:eastAsia="宋体" w:cs="Times New Roman"/>
          <w:b/>
          <w:color w:val="auto"/>
          <w:szCs w:val="21"/>
          <w:highlight w:val="none"/>
        </w:rPr>
        <w:br w:type="page"/>
      </w:r>
    </w:p>
    <w:p w14:paraId="1416D4E7">
      <w:pPr>
        <w:keepNext w:val="0"/>
        <w:keepLines w:val="0"/>
        <w:pageBreakBefore w:val="0"/>
        <w:widowControl w:val="0"/>
        <w:kinsoku/>
        <w:wordWrap/>
        <w:overflowPunct/>
        <w:topLinePunct w:val="0"/>
        <w:bidi w:val="0"/>
        <w:snapToGrid/>
        <w:spacing w:line="360" w:lineRule="auto"/>
        <w:ind w:right="0"/>
        <w:jc w:val="left"/>
        <w:textAlignment w:val="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附件1</w:t>
      </w:r>
    </w:p>
    <w:p w14:paraId="7E67A22F">
      <w:pPr>
        <w:keepNext w:val="0"/>
        <w:keepLines w:val="0"/>
        <w:pageBreakBefore w:val="0"/>
        <w:widowControl w:val="0"/>
        <w:kinsoku/>
        <w:wordWrap/>
        <w:overflowPunct/>
        <w:topLinePunct w:val="0"/>
        <w:bidi w:val="0"/>
        <w:snapToGrid/>
        <w:spacing w:line="360" w:lineRule="auto"/>
        <w:ind w:right="0"/>
        <w:jc w:val="center"/>
        <w:textAlignment w:val="auto"/>
        <w:rPr>
          <w:rFonts w:hint="eastAsia" w:ascii="宋体" w:hAnsi="宋体" w:eastAsia="宋体" w:cs="宋体"/>
          <w:b/>
          <w:bCs w:val="0"/>
          <w:color w:val="auto"/>
          <w:spacing w:val="-10"/>
          <w:sz w:val="28"/>
          <w:szCs w:val="28"/>
          <w:highlight w:val="none"/>
        </w:rPr>
      </w:pPr>
      <w:r>
        <w:rPr>
          <w:rFonts w:hint="eastAsia" w:ascii="宋体" w:hAnsi="宋体" w:eastAsia="宋体" w:cs="宋体"/>
          <w:b/>
          <w:bCs w:val="0"/>
          <w:color w:val="auto"/>
          <w:spacing w:val="-10"/>
          <w:sz w:val="28"/>
          <w:szCs w:val="28"/>
          <w:highlight w:val="none"/>
        </w:rPr>
        <w:t>设备到货验收报告</w:t>
      </w:r>
    </w:p>
    <w:p w14:paraId="3DCD397F">
      <w:pPr>
        <w:pStyle w:val="3"/>
        <w:keepNext w:val="0"/>
        <w:keepLines w:val="0"/>
        <w:pageBreakBefore w:val="0"/>
        <w:widowControl w:val="0"/>
        <w:kinsoku/>
        <w:wordWrap/>
        <w:overflowPunct/>
        <w:topLinePunct w:val="0"/>
        <w:bidi w:val="0"/>
        <w:snapToGrid/>
        <w:spacing w:after="0" w:line="360" w:lineRule="auto"/>
        <w:ind w:right="0"/>
        <w:jc w:val="center"/>
        <w:textAlignment w:val="auto"/>
        <w:rPr>
          <w:rFonts w:hint="eastAsia" w:ascii="宋体" w:hAnsi="宋体" w:eastAsia="宋体" w:cs="宋体"/>
          <w:b/>
          <w:color w:val="auto"/>
          <w:sz w:val="21"/>
          <w:szCs w:val="21"/>
          <w:highlight w:val="none"/>
        </w:rPr>
      </w:pPr>
      <w:r>
        <w:rPr>
          <w:rFonts w:hint="eastAsia" w:ascii="宋体" w:hAnsi="宋体" w:eastAsia="宋体" w:cs="宋体"/>
          <w:bCs/>
          <w:color w:val="auto"/>
          <w:sz w:val="21"/>
          <w:szCs w:val="21"/>
          <w:highlight w:val="none"/>
        </w:rPr>
        <w:t>（设备、零配件、材料适用）</w:t>
      </w:r>
    </w:p>
    <w:p w14:paraId="5F405261">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编号：                                     </w:t>
      </w:r>
    </w:p>
    <w:tbl>
      <w:tblPr>
        <w:tblStyle w:val="44"/>
        <w:tblW w:w="4999" w:type="pct"/>
        <w:tblInd w:w="0" w:type="dxa"/>
        <w:tblLayout w:type="autofit"/>
        <w:tblCellMar>
          <w:top w:w="0" w:type="dxa"/>
          <w:left w:w="108" w:type="dxa"/>
          <w:bottom w:w="0" w:type="dxa"/>
          <w:right w:w="108" w:type="dxa"/>
        </w:tblCellMar>
      </w:tblPr>
      <w:tblGrid>
        <w:gridCol w:w="1325"/>
        <w:gridCol w:w="881"/>
        <w:gridCol w:w="2188"/>
        <w:gridCol w:w="653"/>
        <w:gridCol w:w="1149"/>
        <w:gridCol w:w="1064"/>
        <w:gridCol w:w="848"/>
        <w:gridCol w:w="964"/>
        <w:gridCol w:w="1296"/>
      </w:tblGrid>
      <w:tr w14:paraId="11EFDB22">
        <w:tblPrEx>
          <w:tblCellMar>
            <w:top w:w="0" w:type="dxa"/>
            <w:left w:w="108" w:type="dxa"/>
            <w:bottom w:w="0" w:type="dxa"/>
            <w:right w:w="108" w:type="dxa"/>
          </w:tblCellMar>
        </w:tblPrEx>
        <w:trPr>
          <w:trHeight w:val="439" w:hRule="atLeast"/>
        </w:trPr>
        <w:tc>
          <w:tcPr>
            <w:tcW w:w="63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BAF88A">
            <w:pPr>
              <w:widowControl/>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合同名称</w:t>
            </w:r>
          </w:p>
        </w:tc>
        <w:tc>
          <w:tcPr>
            <w:tcW w:w="4360" w:type="pct"/>
            <w:gridSpan w:val="8"/>
            <w:tcBorders>
              <w:top w:val="single" w:color="auto" w:sz="4" w:space="0"/>
              <w:left w:val="single" w:color="auto" w:sz="4" w:space="0"/>
              <w:bottom w:val="single" w:color="auto" w:sz="4" w:space="0"/>
              <w:right w:val="single" w:color="auto" w:sz="4" w:space="0"/>
            </w:tcBorders>
            <w:shd w:val="clear" w:color="auto" w:fill="auto"/>
            <w:noWrap/>
            <w:vAlign w:val="center"/>
          </w:tcPr>
          <w:p w14:paraId="0F8C5EE0">
            <w:pPr>
              <w:widowControl/>
              <w:jc w:val="left"/>
              <w:rPr>
                <w:rFonts w:hint="eastAsia" w:ascii="宋体" w:hAnsi="宋体" w:eastAsia="宋体" w:cs="宋体"/>
                <w:b/>
                <w:bCs/>
                <w:color w:val="auto"/>
                <w:kern w:val="0"/>
                <w:sz w:val="21"/>
                <w:szCs w:val="21"/>
                <w:highlight w:val="none"/>
              </w:rPr>
            </w:pPr>
          </w:p>
        </w:tc>
      </w:tr>
      <w:tr w14:paraId="665F5524">
        <w:tblPrEx>
          <w:tblCellMar>
            <w:top w:w="0" w:type="dxa"/>
            <w:left w:w="108" w:type="dxa"/>
            <w:bottom w:w="0" w:type="dxa"/>
            <w:right w:w="108" w:type="dxa"/>
          </w:tblCellMar>
        </w:tblPrEx>
        <w:trPr>
          <w:trHeight w:val="462" w:hRule="atLeast"/>
        </w:trPr>
        <w:tc>
          <w:tcPr>
            <w:tcW w:w="63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B1E826">
            <w:pPr>
              <w:widowControl/>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供货单位</w:t>
            </w:r>
          </w:p>
        </w:tc>
        <w:tc>
          <w:tcPr>
            <w:tcW w:w="1479"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0C5E402">
            <w:pPr>
              <w:widowControl/>
              <w:jc w:val="left"/>
              <w:rPr>
                <w:rFonts w:hint="eastAsia" w:ascii="宋体" w:hAnsi="宋体" w:eastAsia="宋体" w:cs="宋体"/>
                <w:b/>
                <w:bCs/>
                <w:color w:val="auto"/>
                <w:kern w:val="0"/>
                <w:sz w:val="21"/>
                <w:szCs w:val="21"/>
                <w:highlight w:val="none"/>
              </w:rPr>
            </w:pPr>
          </w:p>
        </w:tc>
        <w:tc>
          <w:tcPr>
            <w:tcW w:w="869"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E4766F0">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到货时间</w:t>
            </w:r>
          </w:p>
        </w:tc>
        <w:tc>
          <w:tcPr>
            <w:tcW w:w="2011"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A76A7E1">
            <w:pPr>
              <w:widowControl/>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 xml:space="preserve">         年    月    日</w:t>
            </w:r>
          </w:p>
        </w:tc>
      </w:tr>
      <w:tr w14:paraId="3972F050">
        <w:tblPrEx>
          <w:tblCellMar>
            <w:top w:w="0" w:type="dxa"/>
            <w:left w:w="108" w:type="dxa"/>
            <w:bottom w:w="0" w:type="dxa"/>
            <w:right w:w="108" w:type="dxa"/>
          </w:tblCellMar>
        </w:tblPrEx>
        <w:trPr>
          <w:trHeight w:val="462" w:hRule="atLeast"/>
        </w:trPr>
        <w:tc>
          <w:tcPr>
            <w:tcW w:w="63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7C2AAB">
            <w:pPr>
              <w:widowControl/>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使用单位</w:t>
            </w:r>
          </w:p>
        </w:tc>
        <w:tc>
          <w:tcPr>
            <w:tcW w:w="1479"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B418228">
            <w:pPr>
              <w:widowControl/>
              <w:jc w:val="left"/>
              <w:rPr>
                <w:rFonts w:hint="eastAsia" w:ascii="宋体" w:hAnsi="宋体" w:eastAsia="宋体" w:cs="宋体"/>
                <w:b/>
                <w:bCs/>
                <w:color w:val="auto"/>
                <w:kern w:val="0"/>
                <w:sz w:val="21"/>
                <w:szCs w:val="21"/>
                <w:highlight w:val="none"/>
              </w:rPr>
            </w:pPr>
          </w:p>
        </w:tc>
        <w:tc>
          <w:tcPr>
            <w:tcW w:w="869"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FEE9D39">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验收时间</w:t>
            </w:r>
          </w:p>
        </w:tc>
        <w:tc>
          <w:tcPr>
            <w:tcW w:w="2011"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9CD6F92">
            <w:pPr>
              <w:widowControl/>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 xml:space="preserve">         年    月    日</w:t>
            </w:r>
          </w:p>
        </w:tc>
      </w:tr>
      <w:tr w14:paraId="67FCF049">
        <w:tblPrEx>
          <w:tblCellMar>
            <w:top w:w="0" w:type="dxa"/>
            <w:left w:w="108" w:type="dxa"/>
            <w:bottom w:w="0" w:type="dxa"/>
            <w:right w:w="108" w:type="dxa"/>
          </w:tblCellMar>
        </w:tblPrEx>
        <w:trPr>
          <w:trHeight w:val="527" w:hRule="atLeast"/>
        </w:trPr>
        <w:tc>
          <w:tcPr>
            <w:tcW w:w="639" w:type="pct"/>
            <w:vMerge w:val="restart"/>
            <w:tcBorders>
              <w:top w:val="single" w:color="auto" w:sz="4" w:space="0"/>
              <w:left w:val="single" w:color="auto" w:sz="4" w:space="0"/>
              <w:right w:val="single" w:color="auto" w:sz="4" w:space="0"/>
            </w:tcBorders>
            <w:shd w:val="clear" w:color="auto" w:fill="auto"/>
            <w:noWrap/>
            <w:vAlign w:val="center"/>
          </w:tcPr>
          <w:p w14:paraId="44C326C7">
            <w:pPr>
              <w:widowControl/>
              <w:ind w:left="-105" w:leftChars="-50" w:right="-105" w:rightChars="-5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到货</w:t>
            </w:r>
          </w:p>
          <w:p w14:paraId="676E7E91">
            <w:pPr>
              <w:widowControl/>
              <w:ind w:left="-105" w:leftChars="-50" w:right="-105" w:rightChars="-5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清单</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14:paraId="769BAB8D">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1053" w:type="pct"/>
            <w:tcBorders>
              <w:top w:val="single" w:color="auto" w:sz="4" w:space="0"/>
              <w:left w:val="single" w:color="auto" w:sz="4" w:space="0"/>
              <w:bottom w:val="single" w:color="auto" w:sz="4" w:space="0"/>
              <w:right w:val="single" w:color="auto" w:sz="4" w:space="0"/>
            </w:tcBorders>
            <w:shd w:val="clear" w:color="auto" w:fill="auto"/>
            <w:vAlign w:val="center"/>
          </w:tcPr>
          <w:p w14:paraId="6A148E31">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货物名称</w:t>
            </w:r>
          </w:p>
        </w:tc>
        <w:tc>
          <w:tcPr>
            <w:tcW w:w="869"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74D121E">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规格参数</w:t>
            </w:r>
          </w:p>
        </w:tc>
        <w:tc>
          <w:tcPr>
            <w:tcW w:w="513" w:type="pct"/>
            <w:tcBorders>
              <w:top w:val="single" w:color="auto" w:sz="4" w:space="0"/>
              <w:left w:val="single" w:color="auto" w:sz="4" w:space="0"/>
              <w:bottom w:val="single" w:color="auto" w:sz="4" w:space="0"/>
              <w:right w:val="single" w:color="auto" w:sz="4" w:space="0"/>
            </w:tcBorders>
            <w:shd w:val="clear" w:color="auto" w:fill="auto"/>
            <w:vAlign w:val="center"/>
          </w:tcPr>
          <w:p w14:paraId="4D788917">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品牌</w:t>
            </w:r>
          </w:p>
        </w:tc>
        <w:tc>
          <w:tcPr>
            <w:tcW w:w="409" w:type="pct"/>
            <w:tcBorders>
              <w:top w:val="single" w:color="auto" w:sz="4" w:space="0"/>
              <w:left w:val="single" w:color="auto" w:sz="4" w:space="0"/>
              <w:bottom w:val="single" w:color="auto" w:sz="4" w:space="0"/>
              <w:right w:val="single" w:color="auto" w:sz="4" w:space="0"/>
            </w:tcBorders>
            <w:shd w:val="clear" w:color="auto" w:fill="auto"/>
            <w:vAlign w:val="center"/>
          </w:tcPr>
          <w:p w14:paraId="03B3FFDC">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单位</w:t>
            </w:r>
          </w:p>
        </w:tc>
        <w:tc>
          <w:tcPr>
            <w:tcW w:w="465" w:type="pct"/>
            <w:tcBorders>
              <w:top w:val="single" w:color="auto" w:sz="4" w:space="0"/>
              <w:left w:val="single" w:color="auto" w:sz="4" w:space="0"/>
              <w:bottom w:val="single" w:color="auto" w:sz="4" w:space="0"/>
              <w:right w:val="single" w:color="auto" w:sz="4" w:space="0"/>
            </w:tcBorders>
            <w:shd w:val="clear" w:color="auto" w:fill="auto"/>
            <w:vAlign w:val="center"/>
          </w:tcPr>
          <w:p w14:paraId="55F597F4">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数量</w:t>
            </w:r>
          </w:p>
        </w:tc>
        <w:tc>
          <w:tcPr>
            <w:tcW w:w="623" w:type="pct"/>
            <w:tcBorders>
              <w:top w:val="single" w:color="auto" w:sz="4" w:space="0"/>
              <w:left w:val="single" w:color="auto" w:sz="4" w:space="0"/>
              <w:bottom w:val="single" w:color="auto" w:sz="4" w:space="0"/>
              <w:right w:val="single" w:color="auto" w:sz="4" w:space="0"/>
            </w:tcBorders>
            <w:shd w:val="clear" w:color="auto" w:fill="auto"/>
            <w:vAlign w:val="center"/>
          </w:tcPr>
          <w:p w14:paraId="58B15514">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备注</w:t>
            </w:r>
          </w:p>
        </w:tc>
      </w:tr>
      <w:tr w14:paraId="1D0361C3">
        <w:tblPrEx>
          <w:tblCellMar>
            <w:top w:w="0" w:type="dxa"/>
            <w:left w:w="108" w:type="dxa"/>
            <w:bottom w:w="0" w:type="dxa"/>
            <w:right w:w="108" w:type="dxa"/>
          </w:tblCellMar>
        </w:tblPrEx>
        <w:trPr>
          <w:trHeight w:val="519" w:hRule="atLeast"/>
        </w:trPr>
        <w:tc>
          <w:tcPr>
            <w:tcW w:w="639" w:type="pct"/>
            <w:vMerge w:val="continue"/>
            <w:tcBorders>
              <w:left w:val="single" w:color="auto" w:sz="4" w:space="0"/>
              <w:right w:val="single" w:color="auto" w:sz="4" w:space="0"/>
            </w:tcBorders>
            <w:shd w:val="clear" w:color="auto" w:fill="auto"/>
            <w:noWrap/>
            <w:vAlign w:val="center"/>
          </w:tcPr>
          <w:p w14:paraId="2C90BAAD">
            <w:pPr>
              <w:widowControl/>
              <w:jc w:val="center"/>
              <w:rPr>
                <w:rFonts w:hint="eastAsia" w:ascii="宋体" w:hAnsi="宋体" w:eastAsia="宋体" w:cs="宋体"/>
                <w:b/>
                <w:bCs/>
                <w:color w:val="auto"/>
                <w:kern w:val="0"/>
                <w:sz w:val="21"/>
                <w:szCs w:val="21"/>
                <w:highlight w:val="none"/>
              </w:rPr>
            </w:pP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14:paraId="22AD500B">
            <w:pPr>
              <w:widowControl/>
              <w:jc w:val="center"/>
              <w:rPr>
                <w:rFonts w:hint="eastAsia" w:ascii="宋体" w:hAnsi="宋体" w:eastAsia="宋体" w:cs="宋体"/>
                <w:b/>
                <w:bCs/>
                <w:color w:val="auto"/>
                <w:kern w:val="0"/>
                <w:sz w:val="21"/>
                <w:szCs w:val="21"/>
                <w:highlight w:val="none"/>
              </w:rPr>
            </w:pPr>
          </w:p>
        </w:tc>
        <w:tc>
          <w:tcPr>
            <w:tcW w:w="1053" w:type="pct"/>
            <w:tcBorders>
              <w:top w:val="single" w:color="auto" w:sz="4" w:space="0"/>
              <w:left w:val="single" w:color="auto" w:sz="4" w:space="0"/>
              <w:bottom w:val="single" w:color="auto" w:sz="4" w:space="0"/>
              <w:right w:val="single" w:color="auto" w:sz="4" w:space="0"/>
            </w:tcBorders>
            <w:shd w:val="clear" w:color="auto" w:fill="auto"/>
            <w:vAlign w:val="center"/>
          </w:tcPr>
          <w:p w14:paraId="50636AD5">
            <w:pPr>
              <w:widowControl/>
              <w:jc w:val="center"/>
              <w:rPr>
                <w:rFonts w:hint="eastAsia" w:ascii="宋体" w:hAnsi="宋体" w:eastAsia="宋体" w:cs="宋体"/>
                <w:b/>
                <w:bCs/>
                <w:color w:val="auto"/>
                <w:kern w:val="0"/>
                <w:sz w:val="21"/>
                <w:szCs w:val="21"/>
                <w:highlight w:val="none"/>
              </w:rPr>
            </w:pPr>
          </w:p>
        </w:tc>
        <w:tc>
          <w:tcPr>
            <w:tcW w:w="869"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47BE4EB">
            <w:pPr>
              <w:widowControl/>
              <w:jc w:val="left"/>
              <w:rPr>
                <w:rFonts w:hint="eastAsia" w:ascii="宋体" w:hAnsi="宋体" w:eastAsia="宋体" w:cs="宋体"/>
                <w:b/>
                <w:bCs/>
                <w:color w:val="auto"/>
                <w:kern w:val="0"/>
                <w:sz w:val="21"/>
                <w:szCs w:val="21"/>
                <w:highlight w:val="none"/>
              </w:rPr>
            </w:pPr>
          </w:p>
        </w:tc>
        <w:tc>
          <w:tcPr>
            <w:tcW w:w="513" w:type="pct"/>
            <w:tcBorders>
              <w:top w:val="single" w:color="auto" w:sz="4" w:space="0"/>
              <w:left w:val="single" w:color="auto" w:sz="4" w:space="0"/>
              <w:bottom w:val="single" w:color="auto" w:sz="4" w:space="0"/>
              <w:right w:val="single" w:color="auto" w:sz="4" w:space="0"/>
            </w:tcBorders>
            <w:shd w:val="clear" w:color="auto" w:fill="auto"/>
            <w:vAlign w:val="center"/>
          </w:tcPr>
          <w:p w14:paraId="6EDB8E98">
            <w:pPr>
              <w:widowControl/>
              <w:jc w:val="left"/>
              <w:rPr>
                <w:rFonts w:hint="eastAsia" w:ascii="宋体" w:hAnsi="宋体" w:eastAsia="宋体" w:cs="宋体"/>
                <w:b/>
                <w:bCs/>
                <w:color w:val="auto"/>
                <w:kern w:val="0"/>
                <w:sz w:val="21"/>
                <w:szCs w:val="21"/>
                <w:highlight w:val="none"/>
              </w:rPr>
            </w:pPr>
          </w:p>
        </w:tc>
        <w:tc>
          <w:tcPr>
            <w:tcW w:w="409" w:type="pct"/>
            <w:tcBorders>
              <w:top w:val="single" w:color="auto" w:sz="4" w:space="0"/>
              <w:left w:val="single" w:color="auto" w:sz="4" w:space="0"/>
              <w:bottom w:val="single" w:color="auto" w:sz="4" w:space="0"/>
              <w:right w:val="single" w:color="auto" w:sz="4" w:space="0"/>
            </w:tcBorders>
            <w:shd w:val="clear" w:color="auto" w:fill="auto"/>
            <w:vAlign w:val="center"/>
          </w:tcPr>
          <w:p w14:paraId="2B48C4DF">
            <w:pPr>
              <w:widowControl/>
              <w:jc w:val="left"/>
              <w:rPr>
                <w:rFonts w:hint="eastAsia" w:ascii="宋体" w:hAnsi="宋体" w:eastAsia="宋体" w:cs="宋体"/>
                <w:b/>
                <w:bCs/>
                <w:color w:val="auto"/>
                <w:kern w:val="0"/>
                <w:sz w:val="21"/>
                <w:szCs w:val="21"/>
                <w:highlight w:val="none"/>
              </w:rPr>
            </w:pPr>
          </w:p>
        </w:tc>
        <w:tc>
          <w:tcPr>
            <w:tcW w:w="465" w:type="pct"/>
            <w:tcBorders>
              <w:top w:val="single" w:color="auto" w:sz="4" w:space="0"/>
              <w:left w:val="single" w:color="auto" w:sz="4" w:space="0"/>
              <w:bottom w:val="single" w:color="auto" w:sz="4" w:space="0"/>
              <w:right w:val="single" w:color="auto" w:sz="4" w:space="0"/>
            </w:tcBorders>
            <w:shd w:val="clear" w:color="auto" w:fill="auto"/>
            <w:vAlign w:val="center"/>
          </w:tcPr>
          <w:p w14:paraId="792630F0">
            <w:pPr>
              <w:widowControl/>
              <w:jc w:val="left"/>
              <w:rPr>
                <w:rFonts w:hint="eastAsia" w:ascii="宋体" w:hAnsi="宋体" w:eastAsia="宋体" w:cs="宋体"/>
                <w:b/>
                <w:bCs/>
                <w:color w:val="auto"/>
                <w:kern w:val="0"/>
                <w:sz w:val="21"/>
                <w:szCs w:val="21"/>
                <w:highlight w:val="none"/>
              </w:rPr>
            </w:pPr>
          </w:p>
        </w:tc>
        <w:tc>
          <w:tcPr>
            <w:tcW w:w="623" w:type="pct"/>
            <w:tcBorders>
              <w:top w:val="single" w:color="auto" w:sz="4" w:space="0"/>
              <w:left w:val="single" w:color="auto" w:sz="4" w:space="0"/>
              <w:bottom w:val="single" w:color="auto" w:sz="4" w:space="0"/>
              <w:right w:val="single" w:color="auto" w:sz="4" w:space="0"/>
            </w:tcBorders>
            <w:shd w:val="clear" w:color="auto" w:fill="auto"/>
            <w:vAlign w:val="center"/>
          </w:tcPr>
          <w:p w14:paraId="5A5DF271">
            <w:pPr>
              <w:jc w:val="center"/>
              <w:rPr>
                <w:rFonts w:hint="eastAsia" w:ascii="宋体" w:hAnsi="宋体" w:eastAsia="宋体" w:cs="宋体"/>
                <w:b/>
                <w:bCs/>
                <w:color w:val="auto"/>
                <w:sz w:val="21"/>
                <w:szCs w:val="21"/>
                <w:highlight w:val="none"/>
              </w:rPr>
            </w:pPr>
          </w:p>
        </w:tc>
      </w:tr>
      <w:tr w14:paraId="141239EE">
        <w:tblPrEx>
          <w:tblCellMar>
            <w:top w:w="0" w:type="dxa"/>
            <w:left w:w="108" w:type="dxa"/>
            <w:bottom w:w="0" w:type="dxa"/>
            <w:right w:w="108" w:type="dxa"/>
          </w:tblCellMar>
        </w:tblPrEx>
        <w:trPr>
          <w:trHeight w:val="519" w:hRule="atLeast"/>
        </w:trPr>
        <w:tc>
          <w:tcPr>
            <w:tcW w:w="639" w:type="pct"/>
            <w:vMerge w:val="continue"/>
            <w:tcBorders>
              <w:left w:val="single" w:color="auto" w:sz="4" w:space="0"/>
              <w:right w:val="single" w:color="auto" w:sz="4" w:space="0"/>
            </w:tcBorders>
            <w:shd w:val="clear" w:color="auto" w:fill="auto"/>
            <w:noWrap/>
            <w:vAlign w:val="center"/>
          </w:tcPr>
          <w:p w14:paraId="793EE3E2">
            <w:pPr>
              <w:widowControl/>
              <w:jc w:val="center"/>
              <w:rPr>
                <w:rFonts w:hint="eastAsia" w:ascii="宋体" w:hAnsi="宋体" w:eastAsia="宋体" w:cs="宋体"/>
                <w:b/>
                <w:bCs/>
                <w:color w:val="auto"/>
                <w:kern w:val="0"/>
                <w:sz w:val="21"/>
                <w:szCs w:val="21"/>
                <w:highlight w:val="none"/>
              </w:rPr>
            </w:pP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14:paraId="6BF06BE3">
            <w:pPr>
              <w:widowControl/>
              <w:jc w:val="center"/>
              <w:rPr>
                <w:rFonts w:hint="eastAsia" w:ascii="宋体" w:hAnsi="宋体" w:eastAsia="宋体" w:cs="宋体"/>
                <w:b/>
                <w:bCs/>
                <w:color w:val="auto"/>
                <w:kern w:val="0"/>
                <w:sz w:val="21"/>
                <w:szCs w:val="21"/>
                <w:highlight w:val="none"/>
              </w:rPr>
            </w:pPr>
          </w:p>
        </w:tc>
        <w:tc>
          <w:tcPr>
            <w:tcW w:w="1053" w:type="pct"/>
            <w:tcBorders>
              <w:top w:val="single" w:color="auto" w:sz="4" w:space="0"/>
              <w:left w:val="single" w:color="auto" w:sz="4" w:space="0"/>
              <w:bottom w:val="single" w:color="auto" w:sz="4" w:space="0"/>
              <w:right w:val="single" w:color="auto" w:sz="4" w:space="0"/>
            </w:tcBorders>
            <w:shd w:val="clear" w:color="auto" w:fill="auto"/>
            <w:vAlign w:val="center"/>
          </w:tcPr>
          <w:p w14:paraId="037071F6">
            <w:pPr>
              <w:widowControl/>
              <w:jc w:val="center"/>
              <w:rPr>
                <w:rFonts w:hint="eastAsia" w:ascii="宋体" w:hAnsi="宋体" w:eastAsia="宋体" w:cs="宋体"/>
                <w:b/>
                <w:bCs/>
                <w:color w:val="auto"/>
                <w:kern w:val="0"/>
                <w:sz w:val="21"/>
                <w:szCs w:val="21"/>
                <w:highlight w:val="none"/>
              </w:rPr>
            </w:pPr>
          </w:p>
        </w:tc>
        <w:tc>
          <w:tcPr>
            <w:tcW w:w="869"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FF0BADC">
            <w:pPr>
              <w:widowControl/>
              <w:jc w:val="left"/>
              <w:rPr>
                <w:rFonts w:hint="eastAsia" w:ascii="宋体" w:hAnsi="宋体" w:eastAsia="宋体" w:cs="宋体"/>
                <w:b/>
                <w:bCs/>
                <w:color w:val="auto"/>
                <w:kern w:val="0"/>
                <w:sz w:val="21"/>
                <w:szCs w:val="21"/>
                <w:highlight w:val="none"/>
              </w:rPr>
            </w:pPr>
          </w:p>
        </w:tc>
        <w:tc>
          <w:tcPr>
            <w:tcW w:w="513" w:type="pct"/>
            <w:tcBorders>
              <w:top w:val="single" w:color="auto" w:sz="4" w:space="0"/>
              <w:left w:val="single" w:color="auto" w:sz="4" w:space="0"/>
              <w:bottom w:val="single" w:color="auto" w:sz="4" w:space="0"/>
              <w:right w:val="single" w:color="auto" w:sz="4" w:space="0"/>
            </w:tcBorders>
            <w:shd w:val="clear" w:color="auto" w:fill="auto"/>
            <w:vAlign w:val="center"/>
          </w:tcPr>
          <w:p w14:paraId="14E81877">
            <w:pPr>
              <w:widowControl/>
              <w:jc w:val="left"/>
              <w:rPr>
                <w:rFonts w:hint="eastAsia" w:ascii="宋体" w:hAnsi="宋体" w:eastAsia="宋体" w:cs="宋体"/>
                <w:b/>
                <w:bCs/>
                <w:color w:val="auto"/>
                <w:kern w:val="0"/>
                <w:sz w:val="21"/>
                <w:szCs w:val="21"/>
                <w:highlight w:val="none"/>
              </w:rPr>
            </w:pPr>
          </w:p>
        </w:tc>
        <w:tc>
          <w:tcPr>
            <w:tcW w:w="409" w:type="pct"/>
            <w:tcBorders>
              <w:top w:val="single" w:color="auto" w:sz="4" w:space="0"/>
              <w:left w:val="single" w:color="auto" w:sz="4" w:space="0"/>
              <w:bottom w:val="single" w:color="auto" w:sz="4" w:space="0"/>
              <w:right w:val="single" w:color="auto" w:sz="4" w:space="0"/>
            </w:tcBorders>
            <w:shd w:val="clear" w:color="auto" w:fill="auto"/>
            <w:vAlign w:val="center"/>
          </w:tcPr>
          <w:p w14:paraId="69F93F2D">
            <w:pPr>
              <w:widowControl/>
              <w:jc w:val="left"/>
              <w:rPr>
                <w:rFonts w:hint="eastAsia" w:ascii="宋体" w:hAnsi="宋体" w:eastAsia="宋体" w:cs="宋体"/>
                <w:b/>
                <w:bCs/>
                <w:color w:val="auto"/>
                <w:kern w:val="0"/>
                <w:sz w:val="21"/>
                <w:szCs w:val="21"/>
                <w:highlight w:val="none"/>
              </w:rPr>
            </w:pPr>
          </w:p>
        </w:tc>
        <w:tc>
          <w:tcPr>
            <w:tcW w:w="465" w:type="pct"/>
            <w:tcBorders>
              <w:top w:val="single" w:color="auto" w:sz="4" w:space="0"/>
              <w:left w:val="single" w:color="auto" w:sz="4" w:space="0"/>
              <w:bottom w:val="single" w:color="auto" w:sz="4" w:space="0"/>
              <w:right w:val="single" w:color="auto" w:sz="4" w:space="0"/>
            </w:tcBorders>
            <w:shd w:val="clear" w:color="auto" w:fill="auto"/>
            <w:vAlign w:val="center"/>
          </w:tcPr>
          <w:p w14:paraId="6952E523">
            <w:pPr>
              <w:widowControl/>
              <w:jc w:val="left"/>
              <w:rPr>
                <w:rFonts w:hint="eastAsia" w:ascii="宋体" w:hAnsi="宋体" w:eastAsia="宋体" w:cs="宋体"/>
                <w:b/>
                <w:bCs/>
                <w:color w:val="auto"/>
                <w:kern w:val="0"/>
                <w:sz w:val="21"/>
                <w:szCs w:val="21"/>
                <w:highlight w:val="none"/>
              </w:rPr>
            </w:pPr>
          </w:p>
        </w:tc>
        <w:tc>
          <w:tcPr>
            <w:tcW w:w="623" w:type="pct"/>
            <w:tcBorders>
              <w:top w:val="single" w:color="auto" w:sz="4" w:space="0"/>
              <w:left w:val="single" w:color="auto" w:sz="4" w:space="0"/>
              <w:bottom w:val="single" w:color="auto" w:sz="4" w:space="0"/>
              <w:right w:val="single" w:color="auto" w:sz="4" w:space="0"/>
            </w:tcBorders>
            <w:shd w:val="clear" w:color="auto" w:fill="auto"/>
            <w:vAlign w:val="center"/>
          </w:tcPr>
          <w:p w14:paraId="6C9FDEAA">
            <w:pPr>
              <w:jc w:val="center"/>
              <w:rPr>
                <w:rFonts w:hint="eastAsia" w:ascii="宋体" w:hAnsi="宋体" w:eastAsia="宋体" w:cs="宋体"/>
                <w:b/>
                <w:bCs/>
                <w:color w:val="auto"/>
                <w:sz w:val="21"/>
                <w:szCs w:val="21"/>
                <w:highlight w:val="none"/>
              </w:rPr>
            </w:pPr>
          </w:p>
        </w:tc>
      </w:tr>
      <w:tr w14:paraId="320E4089">
        <w:tblPrEx>
          <w:tblCellMar>
            <w:top w:w="0" w:type="dxa"/>
            <w:left w:w="108" w:type="dxa"/>
            <w:bottom w:w="0" w:type="dxa"/>
            <w:right w:w="108" w:type="dxa"/>
          </w:tblCellMar>
        </w:tblPrEx>
        <w:trPr>
          <w:trHeight w:val="519" w:hRule="atLeast"/>
        </w:trPr>
        <w:tc>
          <w:tcPr>
            <w:tcW w:w="639" w:type="pct"/>
            <w:vMerge w:val="continue"/>
            <w:tcBorders>
              <w:left w:val="single" w:color="auto" w:sz="4" w:space="0"/>
              <w:right w:val="single" w:color="auto" w:sz="4" w:space="0"/>
            </w:tcBorders>
            <w:shd w:val="clear" w:color="auto" w:fill="auto"/>
            <w:noWrap/>
            <w:vAlign w:val="center"/>
          </w:tcPr>
          <w:p w14:paraId="5DB05260">
            <w:pPr>
              <w:widowControl/>
              <w:jc w:val="center"/>
              <w:rPr>
                <w:rFonts w:hint="eastAsia" w:ascii="宋体" w:hAnsi="宋体" w:eastAsia="宋体" w:cs="宋体"/>
                <w:b/>
                <w:bCs/>
                <w:color w:val="auto"/>
                <w:kern w:val="0"/>
                <w:sz w:val="21"/>
                <w:szCs w:val="21"/>
                <w:highlight w:val="none"/>
              </w:rPr>
            </w:pP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14:paraId="6F6752B9">
            <w:pPr>
              <w:widowControl/>
              <w:jc w:val="center"/>
              <w:rPr>
                <w:rFonts w:hint="eastAsia" w:ascii="宋体" w:hAnsi="宋体" w:eastAsia="宋体" w:cs="宋体"/>
                <w:b/>
                <w:bCs/>
                <w:color w:val="auto"/>
                <w:kern w:val="0"/>
                <w:sz w:val="21"/>
                <w:szCs w:val="21"/>
                <w:highlight w:val="none"/>
              </w:rPr>
            </w:pPr>
          </w:p>
        </w:tc>
        <w:tc>
          <w:tcPr>
            <w:tcW w:w="1053" w:type="pct"/>
            <w:tcBorders>
              <w:top w:val="single" w:color="auto" w:sz="4" w:space="0"/>
              <w:left w:val="single" w:color="auto" w:sz="4" w:space="0"/>
              <w:bottom w:val="single" w:color="auto" w:sz="4" w:space="0"/>
              <w:right w:val="single" w:color="auto" w:sz="4" w:space="0"/>
            </w:tcBorders>
            <w:shd w:val="clear" w:color="auto" w:fill="auto"/>
            <w:vAlign w:val="center"/>
          </w:tcPr>
          <w:p w14:paraId="6786A539">
            <w:pPr>
              <w:widowControl/>
              <w:jc w:val="center"/>
              <w:rPr>
                <w:rFonts w:hint="eastAsia" w:ascii="宋体" w:hAnsi="宋体" w:eastAsia="宋体" w:cs="宋体"/>
                <w:b/>
                <w:bCs/>
                <w:color w:val="auto"/>
                <w:kern w:val="0"/>
                <w:sz w:val="21"/>
                <w:szCs w:val="21"/>
                <w:highlight w:val="none"/>
              </w:rPr>
            </w:pPr>
          </w:p>
        </w:tc>
        <w:tc>
          <w:tcPr>
            <w:tcW w:w="869"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3FF35F6">
            <w:pPr>
              <w:widowControl/>
              <w:jc w:val="left"/>
              <w:rPr>
                <w:rFonts w:hint="eastAsia" w:ascii="宋体" w:hAnsi="宋体" w:eastAsia="宋体" w:cs="宋体"/>
                <w:b/>
                <w:bCs/>
                <w:color w:val="auto"/>
                <w:kern w:val="0"/>
                <w:sz w:val="21"/>
                <w:szCs w:val="21"/>
                <w:highlight w:val="none"/>
              </w:rPr>
            </w:pPr>
          </w:p>
        </w:tc>
        <w:tc>
          <w:tcPr>
            <w:tcW w:w="513" w:type="pct"/>
            <w:tcBorders>
              <w:top w:val="single" w:color="auto" w:sz="4" w:space="0"/>
              <w:left w:val="single" w:color="auto" w:sz="4" w:space="0"/>
              <w:bottom w:val="single" w:color="auto" w:sz="4" w:space="0"/>
              <w:right w:val="single" w:color="auto" w:sz="4" w:space="0"/>
            </w:tcBorders>
            <w:shd w:val="clear" w:color="auto" w:fill="auto"/>
            <w:vAlign w:val="center"/>
          </w:tcPr>
          <w:p w14:paraId="02007D87">
            <w:pPr>
              <w:widowControl/>
              <w:jc w:val="left"/>
              <w:rPr>
                <w:rFonts w:hint="eastAsia" w:ascii="宋体" w:hAnsi="宋体" w:eastAsia="宋体" w:cs="宋体"/>
                <w:b/>
                <w:bCs/>
                <w:color w:val="auto"/>
                <w:kern w:val="0"/>
                <w:sz w:val="21"/>
                <w:szCs w:val="21"/>
                <w:highlight w:val="none"/>
              </w:rPr>
            </w:pPr>
          </w:p>
        </w:tc>
        <w:tc>
          <w:tcPr>
            <w:tcW w:w="409" w:type="pct"/>
            <w:tcBorders>
              <w:top w:val="single" w:color="auto" w:sz="4" w:space="0"/>
              <w:left w:val="single" w:color="auto" w:sz="4" w:space="0"/>
              <w:bottom w:val="single" w:color="auto" w:sz="4" w:space="0"/>
              <w:right w:val="single" w:color="auto" w:sz="4" w:space="0"/>
            </w:tcBorders>
            <w:shd w:val="clear" w:color="auto" w:fill="auto"/>
            <w:vAlign w:val="center"/>
          </w:tcPr>
          <w:p w14:paraId="638BC9B5">
            <w:pPr>
              <w:widowControl/>
              <w:jc w:val="left"/>
              <w:rPr>
                <w:rFonts w:hint="eastAsia" w:ascii="宋体" w:hAnsi="宋体" w:eastAsia="宋体" w:cs="宋体"/>
                <w:b/>
                <w:bCs/>
                <w:color w:val="auto"/>
                <w:kern w:val="0"/>
                <w:sz w:val="21"/>
                <w:szCs w:val="21"/>
                <w:highlight w:val="none"/>
              </w:rPr>
            </w:pPr>
          </w:p>
        </w:tc>
        <w:tc>
          <w:tcPr>
            <w:tcW w:w="465" w:type="pct"/>
            <w:tcBorders>
              <w:top w:val="single" w:color="auto" w:sz="4" w:space="0"/>
              <w:left w:val="single" w:color="auto" w:sz="4" w:space="0"/>
              <w:bottom w:val="single" w:color="auto" w:sz="4" w:space="0"/>
              <w:right w:val="single" w:color="auto" w:sz="4" w:space="0"/>
            </w:tcBorders>
            <w:shd w:val="clear" w:color="auto" w:fill="auto"/>
            <w:vAlign w:val="center"/>
          </w:tcPr>
          <w:p w14:paraId="06653B9B">
            <w:pPr>
              <w:widowControl/>
              <w:jc w:val="left"/>
              <w:rPr>
                <w:rFonts w:hint="eastAsia" w:ascii="宋体" w:hAnsi="宋体" w:eastAsia="宋体" w:cs="宋体"/>
                <w:b/>
                <w:bCs/>
                <w:color w:val="auto"/>
                <w:kern w:val="0"/>
                <w:sz w:val="21"/>
                <w:szCs w:val="21"/>
                <w:highlight w:val="none"/>
              </w:rPr>
            </w:pPr>
          </w:p>
        </w:tc>
        <w:tc>
          <w:tcPr>
            <w:tcW w:w="623" w:type="pct"/>
            <w:tcBorders>
              <w:top w:val="single" w:color="auto" w:sz="4" w:space="0"/>
              <w:left w:val="single" w:color="auto" w:sz="4" w:space="0"/>
              <w:bottom w:val="single" w:color="auto" w:sz="4" w:space="0"/>
              <w:right w:val="single" w:color="auto" w:sz="4" w:space="0"/>
            </w:tcBorders>
            <w:shd w:val="clear" w:color="auto" w:fill="auto"/>
            <w:vAlign w:val="center"/>
          </w:tcPr>
          <w:p w14:paraId="6AB2D109">
            <w:pPr>
              <w:jc w:val="center"/>
              <w:rPr>
                <w:rFonts w:hint="eastAsia" w:ascii="宋体" w:hAnsi="宋体" w:eastAsia="宋体" w:cs="宋体"/>
                <w:b/>
                <w:bCs/>
                <w:color w:val="auto"/>
                <w:sz w:val="21"/>
                <w:szCs w:val="21"/>
                <w:highlight w:val="none"/>
              </w:rPr>
            </w:pPr>
          </w:p>
        </w:tc>
      </w:tr>
      <w:tr w14:paraId="02B9132F">
        <w:tblPrEx>
          <w:tblCellMar>
            <w:top w:w="0" w:type="dxa"/>
            <w:left w:w="108" w:type="dxa"/>
            <w:bottom w:w="0" w:type="dxa"/>
            <w:right w:w="108" w:type="dxa"/>
          </w:tblCellMar>
        </w:tblPrEx>
        <w:trPr>
          <w:trHeight w:val="519" w:hRule="atLeast"/>
        </w:trPr>
        <w:tc>
          <w:tcPr>
            <w:tcW w:w="639" w:type="pct"/>
            <w:vMerge w:val="continue"/>
            <w:tcBorders>
              <w:left w:val="single" w:color="auto" w:sz="4" w:space="0"/>
              <w:right w:val="single" w:color="auto" w:sz="4" w:space="0"/>
            </w:tcBorders>
            <w:shd w:val="clear" w:color="auto" w:fill="auto"/>
            <w:noWrap/>
            <w:vAlign w:val="center"/>
          </w:tcPr>
          <w:p w14:paraId="6FD9E1CD">
            <w:pPr>
              <w:widowControl/>
              <w:jc w:val="center"/>
              <w:rPr>
                <w:rFonts w:hint="eastAsia" w:ascii="宋体" w:hAnsi="宋体" w:eastAsia="宋体" w:cs="宋体"/>
                <w:b/>
                <w:bCs/>
                <w:color w:val="auto"/>
                <w:kern w:val="0"/>
                <w:sz w:val="21"/>
                <w:szCs w:val="21"/>
                <w:highlight w:val="none"/>
              </w:rPr>
            </w:pP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14:paraId="16AC5849">
            <w:pPr>
              <w:widowControl/>
              <w:jc w:val="center"/>
              <w:rPr>
                <w:rFonts w:hint="eastAsia" w:ascii="宋体" w:hAnsi="宋体" w:eastAsia="宋体" w:cs="宋体"/>
                <w:b/>
                <w:bCs/>
                <w:color w:val="auto"/>
                <w:kern w:val="0"/>
                <w:sz w:val="21"/>
                <w:szCs w:val="21"/>
                <w:highlight w:val="none"/>
              </w:rPr>
            </w:pPr>
          </w:p>
        </w:tc>
        <w:tc>
          <w:tcPr>
            <w:tcW w:w="1053" w:type="pct"/>
            <w:tcBorders>
              <w:top w:val="single" w:color="auto" w:sz="4" w:space="0"/>
              <w:left w:val="single" w:color="auto" w:sz="4" w:space="0"/>
              <w:bottom w:val="single" w:color="auto" w:sz="4" w:space="0"/>
              <w:right w:val="single" w:color="auto" w:sz="4" w:space="0"/>
            </w:tcBorders>
            <w:shd w:val="clear" w:color="auto" w:fill="auto"/>
            <w:vAlign w:val="center"/>
          </w:tcPr>
          <w:p w14:paraId="2C141201">
            <w:pPr>
              <w:widowControl/>
              <w:jc w:val="center"/>
              <w:rPr>
                <w:rFonts w:hint="eastAsia" w:ascii="宋体" w:hAnsi="宋体" w:eastAsia="宋体" w:cs="宋体"/>
                <w:b/>
                <w:bCs/>
                <w:color w:val="auto"/>
                <w:kern w:val="0"/>
                <w:sz w:val="21"/>
                <w:szCs w:val="21"/>
                <w:highlight w:val="none"/>
              </w:rPr>
            </w:pPr>
          </w:p>
        </w:tc>
        <w:tc>
          <w:tcPr>
            <w:tcW w:w="869"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EACEF04">
            <w:pPr>
              <w:widowControl/>
              <w:jc w:val="left"/>
              <w:rPr>
                <w:rFonts w:hint="eastAsia" w:ascii="宋体" w:hAnsi="宋体" w:eastAsia="宋体" w:cs="宋体"/>
                <w:b/>
                <w:bCs/>
                <w:color w:val="auto"/>
                <w:kern w:val="0"/>
                <w:sz w:val="21"/>
                <w:szCs w:val="21"/>
                <w:highlight w:val="none"/>
              </w:rPr>
            </w:pPr>
          </w:p>
        </w:tc>
        <w:tc>
          <w:tcPr>
            <w:tcW w:w="513" w:type="pct"/>
            <w:tcBorders>
              <w:top w:val="single" w:color="auto" w:sz="4" w:space="0"/>
              <w:left w:val="single" w:color="auto" w:sz="4" w:space="0"/>
              <w:bottom w:val="single" w:color="auto" w:sz="4" w:space="0"/>
              <w:right w:val="single" w:color="auto" w:sz="4" w:space="0"/>
            </w:tcBorders>
            <w:shd w:val="clear" w:color="auto" w:fill="auto"/>
            <w:vAlign w:val="center"/>
          </w:tcPr>
          <w:p w14:paraId="778A9F00">
            <w:pPr>
              <w:widowControl/>
              <w:jc w:val="left"/>
              <w:rPr>
                <w:rFonts w:hint="eastAsia" w:ascii="宋体" w:hAnsi="宋体" w:eastAsia="宋体" w:cs="宋体"/>
                <w:b/>
                <w:bCs/>
                <w:color w:val="auto"/>
                <w:kern w:val="0"/>
                <w:sz w:val="21"/>
                <w:szCs w:val="21"/>
                <w:highlight w:val="none"/>
              </w:rPr>
            </w:pPr>
          </w:p>
        </w:tc>
        <w:tc>
          <w:tcPr>
            <w:tcW w:w="409" w:type="pct"/>
            <w:tcBorders>
              <w:top w:val="single" w:color="auto" w:sz="4" w:space="0"/>
              <w:left w:val="single" w:color="auto" w:sz="4" w:space="0"/>
              <w:bottom w:val="single" w:color="auto" w:sz="4" w:space="0"/>
              <w:right w:val="single" w:color="auto" w:sz="4" w:space="0"/>
            </w:tcBorders>
            <w:shd w:val="clear" w:color="auto" w:fill="auto"/>
            <w:vAlign w:val="center"/>
          </w:tcPr>
          <w:p w14:paraId="7D5BDD83">
            <w:pPr>
              <w:widowControl/>
              <w:jc w:val="left"/>
              <w:rPr>
                <w:rFonts w:hint="eastAsia" w:ascii="宋体" w:hAnsi="宋体" w:eastAsia="宋体" w:cs="宋体"/>
                <w:b/>
                <w:bCs/>
                <w:color w:val="auto"/>
                <w:kern w:val="0"/>
                <w:sz w:val="21"/>
                <w:szCs w:val="21"/>
                <w:highlight w:val="none"/>
              </w:rPr>
            </w:pPr>
          </w:p>
        </w:tc>
        <w:tc>
          <w:tcPr>
            <w:tcW w:w="465" w:type="pct"/>
            <w:tcBorders>
              <w:top w:val="single" w:color="auto" w:sz="4" w:space="0"/>
              <w:left w:val="single" w:color="auto" w:sz="4" w:space="0"/>
              <w:bottom w:val="single" w:color="auto" w:sz="4" w:space="0"/>
              <w:right w:val="single" w:color="auto" w:sz="4" w:space="0"/>
            </w:tcBorders>
            <w:shd w:val="clear" w:color="auto" w:fill="auto"/>
            <w:vAlign w:val="center"/>
          </w:tcPr>
          <w:p w14:paraId="58BFFBEE">
            <w:pPr>
              <w:widowControl/>
              <w:jc w:val="left"/>
              <w:rPr>
                <w:rFonts w:hint="eastAsia" w:ascii="宋体" w:hAnsi="宋体" w:eastAsia="宋体" w:cs="宋体"/>
                <w:b/>
                <w:bCs/>
                <w:color w:val="auto"/>
                <w:kern w:val="0"/>
                <w:sz w:val="21"/>
                <w:szCs w:val="21"/>
                <w:highlight w:val="none"/>
              </w:rPr>
            </w:pPr>
          </w:p>
        </w:tc>
        <w:tc>
          <w:tcPr>
            <w:tcW w:w="623" w:type="pct"/>
            <w:tcBorders>
              <w:top w:val="single" w:color="auto" w:sz="4" w:space="0"/>
              <w:left w:val="single" w:color="auto" w:sz="4" w:space="0"/>
              <w:bottom w:val="single" w:color="auto" w:sz="4" w:space="0"/>
              <w:right w:val="single" w:color="auto" w:sz="4" w:space="0"/>
            </w:tcBorders>
            <w:shd w:val="clear" w:color="auto" w:fill="auto"/>
            <w:vAlign w:val="center"/>
          </w:tcPr>
          <w:p w14:paraId="1BC3FEA4">
            <w:pPr>
              <w:jc w:val="center"/>
              <w:rPr>
                <w:rFonts w:hint="eastAsia" w:ascii="宋体" w:hAnsi="宋体" w:eastAsia="宋体" w:cs="宋体"/>
                <w:b/>
                <w:bCs/>
                <w:color w:val="auto"/>
                <w:sz w:val="21"/>
                <w:szCs w:val="21"/>
                <w:highlight w:val="none"/>
              </w:rPr>
            </w:pPr>
          </w:p>
        </w:tc>
      </w:tr>
      <w:tr w14:paraId="7709210E">
        <w:tblPrEx>
          <w:tblCellMar>
            <w:top w:w="0" w:type="dxa"/>
            <w:left w:w="108" w:type="dxa"/>
            <w:bottom w:w="0" w:type="dxa"/>
            <w:right w:w="108" w:type="dxa"/>
          </w:tblCellMar>
        </w:tblPrEx>
        <w:trPr>
          <w:trHeight w:val="519" w:hRule="atLeast"/>
        </w:trPr>
        <w:tc>
          <w:tcPr>
            <w:tcW w:w="639" w:type="pct"/>
            <w:vMerge w:val="continue"/>
            <w:tcBorders>
              <w:left w:val="single" w:color="auto" w:sz="4" w:space="0"/>
              <w:right w:val="single" w:color="auto" w:sz="4" w:space="0"/>
            </w:tcBorders>
            <w:shd w:val="clear" w:color="auto" w:fill="auto"/>
            <w:noWrap/>
            <w:vAlign w:val="center"/>
          </w:tcPr>
          <w:p w14:paraId="615148CA">
            <w:pPr>
              <w:widowControl/>
              <w:jc w:val="center"/>
              <w:rPr>
                <w:rFonts w:hint="eastAsia" w:ascii="宋体" w:hAnsi="宋体" w:eastAsia="宋体" w:cs="宋体"/>
                <w:b/>
                <w:bCs/>
                <w:color w:val="auto"/>
                <w:kern w:val="0"/>
                <w:sz w:val="21"/>
                <w:szCs w:val="21"/>
                <w:highlight w:val="none"/>
              </w:rPr>
            </w:pP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14:paraId="4CDB74F2">
            <w:pPr>
              <w:widowControl/>
              <w:jc w:val="center"/>
              <w:rPr>
                <w:rFonts w:hint="eastAsia" w:ascii="宋体" w:hAnsi="宋体" w:eastAsia="宋体" w:cs="宋体"/>
                <w:b/>
                <w:bCs/>
                <w:color w:val="auto"/>
                <w:kern w:val="0"/>
                <w:sz w:val="21"/>
                <w:szCs w:val="21"/>
                <w:highlight w:val="none"/>
              </w:rPr>
            </w:pPr>
          </w:p>
        </w:tc>
        <w:tc>
          <w:tcPr>
            <w:tcW w:w="1053" w:type="pct"/>
            <w:tcBorders>
              <w:top w:val="single" w:color="auto" w:sz="4" w:space="0"/>
              <w:left w:val="single" w:color="auto" w:sz="4" w:space="0"/>
              <w:bottom w:val="single" w:color="auto" w:sz="4" w:space="0"/>
              <w:right w:val="single" w:color="auto" w:sz="4" w:space="0"/>
            </w:tcBorders>
            <w:shd w:val="clear" w:color="auto" w:fill="auto"/>
            <w:vAlign w:val="center"/>
          </w:tcPr>
          <w:p w14:paraId="62CF83D3">
            <w:pPr>
              <w:widowControl/>
              <w:jc w:val="center"/>
              <w:rPr>
                <w:rFonts w:hint="eastAsia" w:ascii="宋体" w:hAnsi="宋体" w:eastAsia="宋体" w:cs="宋体"/>
                <w:b/>
                <w:bCs/>
                <w:color w:val="auto"/>
                <w:kern w:val="0"/>
                <w:sz w:val="21"/>
                <w:szCs w:val="21"/>
                <w:highlight w:val="none"/>
              </w:rPr>
            </w:pPr>
          </w:p>
        </w:tc>
        <w:tc>
          <w:tcPr>
            <w:tcW w:w="869"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2E08532">
            <w:pPr>
              <w:widowControl/>
              <w:jc w:val="left"/>
              <w:rPr>
                <w:rFonts w:hint="eastAsia" w:ascii="宋体" w:hAnsi="宋体" w:eastAsia="宋体" w:cs="宋体"/>
                <w:b/>
                <w:bCs/>
                <w:color w:val="auto"/>
                <w:kern w:val="0"/>
                <w:sz w:val="21"/>
                <w:szCs w:val="21"/>
                <w:highlight w:val="none"/>
              </w:rPr>
            </w:pPr>
          </w:p>
        </w:tc>
        <w:tc>
          <w:tcPr>
            <w:tcW w:w="513" w:type="pct"/>
            <w:tcBorders>
              <w:top w:val="single" w:color="auto" w:sz="4" w:space="0"/>
              <w:left w:val="single" w:color="auto" w:sz="4" w:space="0"/>
              <w:bottom w:val="single" w:color="auto" w:sz="4" w:space="0"/>
              <w:right w:val="single" w:color="auto" w:sz="4" w:space="0"/>
            </w:tcBorders>
            <w:shd w:val="clear" w:color="auto" w:fill="auto"/>
            <w:vAlign w:val="center"/>
          </w:tcPr>
          <w:p w14:paraId="153D1A63">
            <w:pPr>
              <w:widowControl/>
              <w:jc w:val="left"/>
              <w:rPr>
                <w:rFonts w:hint="eastAsia" w:ascii="宋体" w:hAnsi="宋体" w:eastAsia="宋体" w:cs="宋体"/>
                <w:b/>
                <w:bCs/>
                <w:color w:val="auto"/>
                <w:kern w:val="0"/>
                <w:sz w:val="21"/>
                <w:szCs w:val="21"/>
                <w:highlight w:val="none"/>
              </w:rPr>
            </w:pPr>
          </w:p>
        </w:tc>
        <w:tc>
          <w:tcPr>
            <w:tcW w:w="409" w:type="pct"/>
            <w:tcBorders>
              <w:top w:val="single" w:color="auto" w:sz="4" w:space="0"/>
              <w:left w:val="single" w:color="auto" w:sz="4" w:space="0"/>
              <w:bottom w:val="single" w:color="auto" w:sz="4" w:space="0"/>
              <w:right w:val="single" w:color="auto" w:sz="4" w:space="0"/>
            </w:tcBorders>
            <w:shd w:val="clear" w:color="auto" w:fill="auto"/>
            <w:vAlign w:val="center"/>
          </w:tcPr>
          <w:p w14:paraId="15BB9B6D">
            <w:pPr>
              <w:widowControl/>
              <w:jc w:val="left"/>
              <w:rPr>
                <w:rFonts w:hint="eastAsia" w:ascii="宋体" w:hAnsi="宋体" w:eastAsia="宋体" w:cs="宋体"/>
                <w:b/>
                <w:bCs/>
                <w:color w:val="auto"/>
                <w:kern w:val="0"/>
                <w:sz w:val="21"/>
                <w:szCs w:val="21"/>
                <w:highlight w:val="none"/>
              </w:rPr>
            </w:pPr>
          </w:p>
        </w:tc>
        <w:tc>
          <w:tcPr>
            <w:tcW w:w="465" w:type="pct"/>
            <w:tcBorders>
              <w:top w:val="single" w:color="auto" w:sz="4" w:space="0"/>
              <w:left w:val="single" w:color="auto" w:sz="4" w:space="0"/>
              <w:bottom w:val="single" w:color="auto" w:sz="4" w:space="0"/>
              <w:right w:val="single" w:color="auto" w:sz="4" w:space="0"/>
            </w:tcBorders>
            <w:shd w:val="clear" w:color="auto" w:fill="auto"/>
            <w:vAlign w:val="center"/>
          </w:tcPr>
          <w:p w14:paraId="3731C4B4">
            <w:pPr>
              <w:widowControl/>
              <w:jc w:val="left"/>
              <w:rPr>
                <w:rFonts w:hint="eastAsia" w:ascii="宋体" w:hAnsi="宋体" w:eastAsia="宋体" w:cs="宋体"/>
                <w:b/>
                <w:bCs/>
                <w:color w:val="auto"/>
                <w:kern w:val="0"/>
                <w:sz w:val="21"/>
                <w:szCs w:val="21"/>
                <w:highlight w:val="none"/>
              </w:rPr>
            </w:pPr>
          </w:p>
        </w:tc>
        <w:tc>
          <w:tcPr>
            <w:tcW w:w="623" w:type="pct"/>
            <w:tcBorders>
              <w:top w:val="single" w:color="auto" w:sz="4" w:space="0"/>
              <w:left w:val="single" w:color="auto" w:sz="4" w:space="0"/>
              <w:bottom w:val="single" w:color="auto" w:sz="4" w:space="0"/>
              <w:right w:val="single" w:color="auto" w:sz="4" w:space="0"/>
            </w:tcBorders>
            <w:shd w:val="clear" w:color="auto" w:fill="auto"/>
            <w:vAlign w:val="center"/>
          </w:tcPr>
          <w:p w14:paraId="1D3D5B6E">
            <w:pPr>
              <w:jc w:val="center"/>
              <w:rPr>
                <w:rFonts w:hint="eastAsia" w:ascii="宋体" w:hAnsi="宋体" w:eastAsia="宋体" w:cs="宋体"/>
                <w:b/>
                <w:bCs/>
                <w:color w:val="auto"/>
                <w:sz w:val="21"/>
                <w:szCs w:val="21"/>
                <w:highlight w:val="none"/>
              </w:rPr>
            </w:pPr>
          </w:p>
        </w:tc>
      </w:tr>
      <w:tr w14:paraId="0A460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639" w:type="pct"/>
            <w:vMerge w:val="restart"/>
            <w:tcBorders>
              <w:top w:val="single" w:color="auto" w:sz="4" w:space="0"/>
              <w:left w:val="single" w:color="auto" w:sz="4" w:space="0"/>
              <w:right w:val="single" w:color="auto" w:sz="4" w:space="0"/>
            </w:tcBorders>
            <w:shd w:val="clear" w:color="auto" w:fill="auto"/>
            <w:vAlign w:val="center"/>
          </w:tcPr>
          <w:p w14:paraId="551C1433">
            <w:pPr>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进场</w:t>
            </w:r>
          </w:p>
          <w:p w14:paraId="7A0E54B6">
            <w:pPr>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w:t>
            </w:r>
          </w:p>
          <w:p w14:paraId="0A56C750">
            <w:pPr>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情况</w:t>
            </w:r>
          </w:p>
        </w:tc>
        <w:tc>
          <w:tcPr>
            <w:tcW w:w="1479" w:type="pct"/>
            <w:gridSpan w:val="2"/>
            <w:tcBorders>
              <w:top w:val="single" w:color="auto" w:sz="4" w:space="0"/>
              <w:left w:val="single" w:color="auto" w:sz="4" w:space="0"/>
              <w:right w:val="single" w:color="auto" w:sz="4" w:space="0"/>
            </w:tcBorders>
            <w:shd w:val="clear" w:color="auto" w:fill="auto"/>
            <w:vAlign w:val="center"/>
          </w:tcPr>
          <w:p w14:paraId="2287365D">
            <w:pP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货物数量是否齐全，如否请备注缺货或错货情况</w:t>
            </w:r>
          </w:p>
        </w:tc>
        <w:tc>
          <w:tcPr>
            <w:tcW w:w="2880" w:type="pct"/>
            <w:gridSpan w:val="6"/>
            <w:tcBorders>
              <w:top w:val="single" w:color="auto" w:sz="4" w:space="0"/>
              <w:left w:val="single" w:color="auto" w:sz="4" w:space="0"/>
              <w:right w:val="single" w:color="auto" w:sz="4" w:space="0"/>
            </w:tcBorders>
            <w:shd w:val="clear" w:color="auto" w:fill="auto"/>
            <w:vAlign w:val="center"/>
          </w:tcPr>
          <w:p w14:paraId="4681CB1F">
            <w:pPr>
              <w:rPr>
                <w:rFonts w:hint="eastAsia" w:ascii="宋体" w:hAnsi="宋体" w:eastAsia="宋体" w:cs="宋体"/>
                <w:b/>
                <w:bCs/>
                <w:color w:val="auto"/>
                <w:kern w:val="0"/>
                <w:sz w:val="21"/>
                <w:szCs w:val="21"/>
                <w:highlight w:val="none"/>
              </w:rPr>
            </w:pPr>
          </w:p>
        </w:tc>
      </w:tr>
      <w:tr w14:paraId="3550F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639" w:type="pct"/>
            <w:vMerge w:val="continue"/>
            <w:tcBorders>
              <w:left w:val="single" w:color="auto" w:sz="4" w:space="0"/>
              <w:right w:val="single" w:color="auto" w:sz="4" w:space="0"/>
            </w:tcBorders>
            <w:shd w:val="clear" w:color="auto" w:fill="auto"/>
            <w:vAlign w:val="center"/>
          </w:tcPr>
          <w:p w14:paraId="5D19DFD5">
            <w:pPr>
              <w:jc w:val="center"/>
              <w:rPr>
                <w:rFonts w:hint="eastAsia" w:ascii="宋体" w:hAnsi="宋体" w:eastAsia="宋体" w:cs="宋体"/>
                <w:b/>
                <w:bCs/>
                <w:color w:val="auto"/>
                <w:kern w:val="0"/>
                <w:sz w:val="21"/>
                <w:szCs w:val="21"/>
                <w:highlight w:val="none"/>
              </w:rPr>
            </w:pPr>
          </w:p>
        </w:tc>
        <w:tc>
          <w:tcPr>
            <w:tcW w:w="1479" w:type="pct"/>
            <w:gridSpan w:val="2"/>
            <w:tcBorders>
              <w:top w:val="single" w:color="auto" w:sz="4" w:space="0"/>
              <w:left w:val="single" w:color="auto" w:sz="4" w:space="0"/>
              <w:right w:val="single" w:color="auto" w:sz="4" w:space="0"/>
            </w:tcBorders>
            <w:shd w:val="clear" w:color="auto" w:fill="auto"/>
            <w:vAlign w:val="center"/>
          </w:tcPr>
          <w:p w14:paraId="7E7F15B8">
            <w:pP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货物是否完好无损，如否请备注货损情况</w:t>
            </w:r>
          </w:p>
        </w:tc>
        <w:tc>
          <w:tcPr>
            <w:tcW w:w="2880" w:type="pct"/>
            <w:gridSpan w:val="6"/>
            <w:tcBorders>
              <w:top w:val="single" w:color="auto" w:sz="4" w:space="0"/>
              <w:left w:val="single" w:color="auto" w:sz="4" w:space="0"/>
              <w:right w:val="single" w:color="auto" w:sz="4" w:space="0"/>
            </w:tcBorders>
            <w:shd w:val="clear" w:color="auto" w:fill="auto"/>
            <w:vAlign w:val="center"/>
          </w:tcPr>
          <w:p w14:paraId="04C41A01">
            <w:pPr>
              <w:rPr>
                <w:rFonts w:hint="eastAsia" w:ascii="宋体" w:hAnsi="宋体" w:eastAsia="宋体" w:cs="宋体"/>
                <w:b/>
                <w:bCs/>
                <w:color w:val="auto"/>
                <w:kern w:val="0"/>
                <w:sz w:val="21"/>
                <w:szCs w:val="21"/>
                <w:highlight w:val="none"/>
              </w:rPr>
            </w:pPr>
          </w:p>
        </w:tc>
      </w:tr>
      <w:tr w14:paraId="6C329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639" w:type="pct"/>
            <w:vMerge w:val="continue"/>
            <w:tcBorders>
              <w:left w:val="single" w:color="auto" w:sz="4" w:space="0"/>
              <w:right w:val="single" w:color="auto" w:sz="4" w:space="0"/>
            </w:tcBorders>
            <w:shd w:val="clear" w:color="auto" w:fill="auto"/>
            <w:vAlign w:val="center"/>
          </w:tcPr>
          <w:p w14:paraId="08135D77">
            <w:pPr>
              <w:jc w:val="center"/>
              <w:rPr>
                <w:rFonts w:hint="eastAsia" w:ascii="宋体" w:hAnsi="宋体" w:eastAsia="宋体" w:cs="宋体"/>
                <w:b/>
                <w:bCs/>
                <w:color w:val="auto"/>
                <w:kern w:val="0"/>
                <w:sz w:val="21"/>
                <w:szCs w:val="21"/>
                <w:highlight w:val="none"/>
              </w:rPr>
            </w:pPr>
          </w:p>
        </w:tc>
        <w:tc>
          <w:tcPr>
            <w:tcW w:w="1479" w:type="pct"/>
            <w:gridSpan w:val="2"/>
            <w:tcBorders>
              <w:top w:val="single" w:color="auto" w:sz="4" w:space="0"/>
              <w:left w:val="single" w:color="auto" w:sz="4" w:space="0"/>
              <w:right w:val="single" w:color="auto" w:sz="4" w:space="0"/>
            </w:tcBorders>
            <w:shd w:val="clear" w:color="auto" w:fill="auto"/>
            <w:vAlign w:val="center"/>
          </w:tcPr>
          <w:p w14:paraId="27BD8F8A">
            <w:pP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随货物备品备件和专用工具情况，如有缺请备注</w:t>
            </w:r>
          </w:p>
        </w:tc>
        <w:tc>
          <w:tcPr>
            <w:tcW w:w="2880" w:type="pct"/>
            <w:gridSpan w:val="6"/>
            <w:tcBorders>
              <w:top w:val="single" w:color="auto" w:sz="4" w:space="0"/>
              <w:left w:val="single" w:color="auto" w:sz="4" w:space="0"/>
              <w:right w:val="single" w:color="auto" w:sz="4" w:space="0"/>
            </w:tcBorders>
            <w:shd w:val="clear" w:color="auto" w:fill="auto"/>
            <w:vAlign w:val="center"/>
          </w:tcPr>
          <w:p w14:paraId="2C337093">
            <w:pPr>
              <w:rPr>
                <w:rFonts w:hint="eastAsia" w:ascii="宋体" w:hAnsi="宋体" w:eastAsia="宋体" w:cs="宋体"/>
                <w:b/>
                <w:bCs/>
                <w:color w:val="auto"/>
                <w:kern w:val="0"/>
                <w:sz w:val="21"/>
                <w:szCs w:val="21"/>
                <w:highlight w:val="none"/>
              </w:rPr>
            </w:pPr>
          </w:p>
        </w:tc>
      </w:tr>
      <w:tr w14:paraId="6031C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639" w:type="pct"/>
            <w:vMerge w:val="continue"/>
            <w:tcBorders>
              <w:left w:val="single" w:color="auto" w:sz="4" w:space="0"/>
              <w:right w:val="single" w:color="auto" w:sz="4" w:space="0"/>
            </w:tcBorders>
            <w:shd w:val="clear" w:color="auto" w:fill="auto"/>
            <w:vAlign w:val="center"/>
          </w:tcPr>
          <w:p w14:paraId="141AC50F">
            <w:pPr>
              <w:jc w:val="center"/>
              <w:rPr>
                <w:rFonts w:hint="eastAsia" w:ascii="宋体" w:hAnsi="宋体" w:eastAsia="宋体" w:cs="宋体"/>
                <w:b/>
                <w:bCs/>
                <w:color w:val="auto"/>
                <w:kern w:val="0"/>
                <w:sz w:val="21"/>
                <w:szCs w:val="21"/>
                <w:highlight w:val="none"/>
              </w:rPr>
            </w:pPr>
          </w:p>
        </w:tc>
        <w:tc>
          <w:tcPr>
            <w:tcW w:w="1479" w:type="pct"/>
            <w:gridSpan w:val="2"/>
            <w:tcBorders>
              <w:top w:val="single" w:color="auto" w:sz="4" w:space="0"/>
              <w:left w:val="single" w:color="auto" w:sz="4" w:space="0"/>
              <w:right w:val="single" w:color="auto" w:sz="4" w:space="0"/>
            </w:tcBorders>
            <w:shd w:val="clear" w:color="auto" w:fill="auto"/>
            <w:vAlign w:val="center"/>
          </w:tcPr>
          <w:p w14:paraId="2D55E7BF">
            <w:pP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货物和配件材质是否相符，如否请备注情况</w:t>
            </w:r>
          </w:p>
        </w:tc>
        <w:tc>
          <w:tcPr>
            <w:tcW w:w="2880" w:type="pct"/>
            <w:gridSpan w:val="6"/>
            <w:tcBorders>
              <w:top w:val="single" w:color="auto" w:sz="4" w:space="0"/>
              <w:left w:val="single" w:color="auto" w:sz="4" w:space="0"/>
              <w:right w:val="single" w:color="auto" w:sz="4" w:space="0"/>
            </w:tcBorders>
            <w:shd w:val="clear" w:color="auto" w:fill="auto"/>
            <w:vAlign w:val="center"/>
          </w:tcPr>
          <w:p w14:paraId="69373A6B">
            <w:pPr>
              <w:rPr>
                <w:rFonts w:hint="eastAsia" w:ascii="宋体" w:hAnsi="宋体" w:eastAsia="宋体" w:cs="宋体"/>
                <w:b/>
                <w:bCs/>
                <w:color w:val="auto"/>
                <w:kern w:val="0"/>
                <w:sz w:val="21"/>
                <w:szCs w:val="21"/>
                <w:highlight w:val="none"/>
              </w:rPr>
            </w:pPr>
          </w:p>
        </w:tc>
      </w:tr>
      <w:tr w14:paraId="77181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639" w:type="pct"/>
            <w:vMerge w:val="continue"/>
            <w:tcBorders>
              <w:left w:val="single" w:color="auto" w:sz="4" w:space="0"/>
              <w:right w:val="single" w:color="auto" w:sz="4" w:space="0"/>
            </w:tcBorders>
            <w:shd w:val="clear" w:color="auto" w:fill="auto"/>
            <w:vAlign w:val="center"/>
          </w:tcPr>
          <w:p w14:paraId="3F1AC27F">
            <w:pPr>
              <w:jc w:val="center"/>
              <w:rPr>
                <w:rFonts w:hint="eastAsia" w:ascii="宋体" w:hAnsi="宋体" w:eastAsia="宋体" w:cs="宋体"/>
                <w:b/>
                <w:bCs/>
                <w:color w:val="auto"/>
                <w:kern w:val="0"/>
                <w:sz w:val="21"/>
                <w:szCs w:val="21"/>
                <w:highlight w:val="none"/>
              </w:rPr>
            </w:pPr>
          </w:p>
        </w:tc>
        <w:tc>
          <w:tcPr>
            <w:tcW w:w="1479" w:type="pct"/>
            <w:gridSpan w:val="2"/>
            <w:tcBorders>
              <w:top w:val="single" w:color="auto" w:sz="4" w:space="0"/>
              <w:left w:val="single" w:color="auto" w:sz="4" w:space="0"/>
              <w:right w:val="single" w:color="auto" w:sz="4" w:space="0"/>
            </w:tcBorders>
            <w:shd w:val="clear" w:color="auto" w:fill="auto"/>
            <w:vAlign w:val="center"/>
          </w:tcPr>
          <w:p w14:paraId="3DEF8593">
            <w:pP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货物和配件性能参数是否相符，如否请备注情况</w:t>
            </w:r>
          </w:p>
        </w:tc>
        <w:tc>
          <w:tcPr>
            <w:tcW w:w="2880" w:type="pct"/>
            <w:gridSpan w:val="6"/>
            <w:tcBorders>
              <w:top w:val="single" w:color="auto" w:sz="4" w:space="0"/>
              <w:left w:val="single" w:color="auto" w:sz="4" w:space="0"/>
              <w:right w:val="single" w:color="auto" w:sz="4" w:space="0"/>
            </w:tcBorders>
            <w:shd w:val="clear" w:color="auto" w:fill="auto"/>
            <w:vAlign w:val="center"/>
          </w:tcPr>
          <w:p w14:paraId="2388E18F">
            <w:pPr>
              <w:rPr>
                <w:rFonts w:hint="eastAsia" w:ascii="宋体" w:hAnsi="宋体" w:eastAsia="宋体" w:cs="宋体"/>
                <w:b/>
                <w:bCs/>
                <w:color w:val="auto"/>
                <w:kern w:val="0"/>
                <w:sz w:val="21"/>
                <w:szCs w:val="21"/>
                <w:highlight w:val="none"/>
              </w:rPr>
            </w:pPr>
          </w:p>
        </w:tc>
      </w:tr>
      <w:tr w14:paraId="0878D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639" w:type="pct"/>
            <w:vMerge w:val="continue"/>
            <w:tcBorders>
              <w:left w:val="single" w:color="auto" w:sz="4" w:space="0"/>
              <w:bottom w:val="single" w:color="auto" w:sz="4" w:space="0"/>
              <w:right w:val="single" w:color="auto" w:sz="4" w:space="0"/>
            </w:tcBorders>
            <w:shd w:val="clear" w:color="auto" w:fill="auto"/>
            <w:vAlign w:val="center"/>
          </w:tcPr>
          <w:p w14:paraId="3EB2E1DD">
            <w:pPr>
              <w:jc w:val="center"/>
              <w:rPr>
                <w:rFonts w:hint="eastAsia" w:ascii="宋体" w:hAnsi="宋体" w:eastAsia="宋体" w:cs="宋体"/>
                <w:b/>
                <w:bCs/>
                <w:color w:val="auto"/>
                <w:kern w:val="0"/>
                <w:sz w:val="21"/>
                <w:szCs w:val="21"/>
                <w:highlight w:val="none"/>
              </w:rPr>
            </w:pPr>
          </w:p>
        </w:tc>
        <w:tc>
          <w:tcPr>
            <w:tcW w:w="1479" w:type="pct"/>
            <w:gridSpan w:val="2"/>
            <w:tcBorders>
              <w:top w:val="single" w:color="auto" w:sz="4" w:space="0"/>
              <w:left w:val="single" w:color="auto" w:sz="4" w:space="0"/>
              <w:right w:val="single" w:color="auto" w:sz="4" w:space="0"/>
            </w:tcBorders>
            <w:shd w:val="clear" w:color="auto" w:fill="auto"/>
            <w:vAlign w:val="center"/>
          </w:tcPr>
          <w:p w14:paraId="00DFAC51">
            <w:pP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其他问题</w:t>
            </w:r>
          </w:p>
        </w:tc>
        <w:tc>
          <w:tcPr>
            <w:tcW w:w="2880" w:type="pct"/>
            <w:gridSpan w:val="6"/>
            <w:tcBorders>
              <w:top w:val="single" w:color="auto" w:sz="4" w:space="0"/>
              <w:left w:val="single" w:color="auto" w:sz="4" w:space="0"/>
              <w:right w:val="single" w:color="auto" w:sz="4" w:space="0"/>
            </w:tcBorders>
            <w:shd w:val="clear" w:color="auto" w:fill="auto"/>
            <w:vAlign w:val="center"/>
          </w:tcPr>
          <w:p w14:paraId="621F0DC6">
            <w:pPr>
              <w:rPr>
                <w:rFonts w:hint="eastAsia" w:ascii="宋体" w:hAnsi="宋体" w:eastAsia="宋体" w:cs="宋体"/>
                <w:b/>
                <w:bCs/>
                <w:color w:val="auto"/>
                <w:kern w:val="0"/>
                <w:sz w:val="21"/>
                <w:szCs w:val="21"/>
                <w:highlight w:val="none"/>
              </w:rPr>
            </w:pPr>
          </w:p>
        </w:tc>
      </w:tr>
      <w:tr w14:paraId="30023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2119" w:type="pct"/>
            <w:gridSpan w:val="3"/>
            <w:tcBorders>
              <w:left w:val="single" w:color="auto" w:sz="4" w:space="0"/>
              <w:bottom w:val="single" w:color="auto" w:sz="4" w:space="0"/>
              <w:right w:val="single" w:color="auto" w:sz="4" w:space="0"/>
            </w:tcBorders>
            <w:shd w:val="clear" w:color="auto" w:fill="auto"/>
            <w:vAlign w:val="center"/>
          </w:tcPr>
          <w:p w14:paraId="5086FB80">
            <w:pPr>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现场到货验收意见</w:t>
            </w:r>
          </w:p>
        </w:tc>
        <w:tc>
          <w:tcPr>
            <w:tcW w:w="2880" w:type="pct"/>
            <w:gridSpan w:val="6"/>
            <w:tcBorders>
              <w:top w:val="single" w:color="auto" w:sz="4" w:space="0"/>
              <w:left w:val="single" w:color="auto" w:sz="4" w:space="0"/>
              <w:right w:val="single" w:color="auto" w:sz="4" w:space="0"/>
            </w:tcBorders>
            <w:shd w:val="clear" w:color="auto" w:fill="auto"/>
            <w:vAlign w:val="center"/>
          </w:tcPr>
          <w:p w14:paraId="7F1E755F">
            <w:pPr>
              <w:rPr>
                <w:rFonts w:hint="eastAsia" w:ascii="宋体" w:hAnsi="宋体" w:eastAsia="宋体" w:cs="宋体"/>
                <w:b/>
                <w:bCs/>
                <w:color w:val="auto"/>
                <w:sz w:val="21"/>
                <w:szCs w:val="21"/>
                <w:highlight w:val="none"/>
              </w:rPr>
            </w:pPr>
          </w:p>
          <w:p w14:paraId="22416038">
            <w:pPr>
              <w:ind w:right="-25" w:rightChars="-12"/>
              <w:rPr>
                <w:rFonts w:hint="eastAsia" w:ascii="宋体" w:hAnsi="宋体" w:eastAsia="宋体" w:cs="宋体"/>
                <w:b/>
                <w:bCs/>
                <w:color w:val="auto"/>
                <w:sz w:val="21"/>
                <w:szCs w:val="21"/>
                <w:highlight w:val="none"/>
              </w:rPr>
            </w:pPr>
          </w:p>
        </w:tc>
      </w:tr>
      <w:tr w14:paraId="024163B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77" w:hRule="atLeast"/>
        </w:trPr>
        <w:tc>
          <w:tcPr>
            <w:tcW w:w="5000" w:type="pct"/>
            <w:gridSpan w:val="9"/>
            <w:tcBorders>
              <w:top w:val="single" w:color="auto" w:sz="6" w:space="0"/>
              <w:left w:val="single" w:color="auto" w:sz="6" w:space="0"/>
              <w:bottom w:val="single" w:color="auto" w:sz="6" w:space="0"/>
              <w:right w:val="single" w:color="auto" w:sz="6" w:space="0"/>
            </w:tcBorders>
            <w:shd w:val="clear" w:color="auto" w:fill="auto"/>
            <w:noWrap/>
            <w:vAlign w:val="center"/>
          </w:tcPr>
          <w:p w14:paraId="73090FE8">
            <w:pPr>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b/>
                <w:color w:val="auto"/>
                <w:sz w:val="21"/>
                <w:szCs w:val="21"/>
                <w:highlight w:val="none"/>
              </w:rPr>
              <w:t>参 加  验 收 的 单 位 和 代 表 （签 章）</w:t>
            </w:r>
          </w:p>
        </w:tc>
      </w:tr>
      <w:tr w14:paraId="7200D79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39" w:hRule="atLeast"/>
        </w:trPr>
        <w:tc>
          <w:tcPr>
            <w:tcW w:w="2434" w:type="pct"/>
            <w:gridSpan w:val="4"/>
            <w:tcBorders>
              <w:top w:val="single" w:color="auto" w:sz="6" w:space="0"/>
              <w:left w:val="single" w:color="auto" w:sz="6" w:space="0"/>
              <w:bottom w:val="single" w:color="auto" w:sz="6" w:space="0"/>
              <w:right w:val="single" w:color="auto" w:sz="6" w:space="0"/>
            </w:tcBorders>
            <w:shd w:val="clear" w:color="auto" w:fill="auto"/>
            <w:noWrap/>
          </w:tcPr>
          <w:p w14:paraId="731DBAAC">
            <w:pPr>
              <w:rPr>
                <w:rFonts w:hint="eastAsia" w:ascii="宋体" w:hAnsi="宋体" w:eastAsia="宋体" w:cs="宋体"/>
                <w:b/>
                <w:color w:val="auto"/>
                <w:kern w:val="0"/>
                <w:sz w:val="21"/>
                <w:szCs w:val="21"/>
                <w:highlight w:val="none"/>
              </w:rPr>
            </w:pPr>
            <w:r>
              <w:rPr>
                <w:rFonts w:hint="eastAsia" w:ascii="宋体" w:hAnsi="宋体" w:eastAsia="宋体" w:cs="宋体"/>
                <w:b/>
                <w:color w:val="auto"/>
                <w:sz w:val="21"/>
                <w:szCs w:val="21"/>
                <w:highlight w:val="none"/>
              </w:rPr>
              <w:t>使用单位</w:t>
            </w:r>
          </w:p>
        </w:tc>
        <w:tc>
          <w:tcPr>
            <w:tcW w:w="2565" w:type="pct"/>
            <w:gridSpan w:val="5"/>
            <w:tcBorders>
              <w:top w:val="single" w:color="auto" w:sz="6" w:space="0"/>
              <w:left w:val="single" w:color="auto" w:sz="6" w:space="0"/>
              <w:bottom w:val="single" w:color="auto" w:sz="6" w:space="0"/>
              <w:right w:val="single" w:color="auto" w:sz="6" w:space="0"/>
            </w:tcBorders>
            <w:shd w:val="clear" w:color="auto" w:fill="auto"/>
          </w:tcPr>
          <w:p w14:paraId="3DEAAAFF">
            <w:pPr>
              <w:rPr>
                <w:rFonts w:hint="eastAsia" w:ascii="宋体" w:hAnsi="宋体" w:eastAsia="宋体" w:cs="宋体"/>
                <w:b/>
                <w:color w:val="auto"/>
                <w:kern w:val="0"/>
                <w:sz w:val="21"/>
                <w:szCs w:val="21"/>
                <w:highlight w:val="none"/>
              </w:rPr>
            </w:pPr>
            <w:r>
              <w:rPr>
                <w:rFonts w:hint="eastAsia" w:ascii="宋体" w:hAnsi="宋体" w:eastAsia="宋体" w:cs="宋体"/>
                <w:b/>
                <w:color w:val="auto"/>
                <w:sz w:val="21"/>
                <w:szCs w:val="21"/>
                <w:highlight w:val="none"/>
              </w:rPr>
              <w:t>供货单位</w:t>
            </w:r>
          </w:p>
        </w:tc>
      </w:tr>
    </w:tbl>
    <w:p w14:paraId="7E841E48">
      <w:pPr>
        <w:rPr>
          <w:color w:val="auto"/>
          <w:sz w:val="10"/>
          <w:szCs w:val="10"/>
          <w:highlight w:val="none"/>
        </w:rPr>
      </w:pPr>
      <w:r>
        <w:rPr>
          <w:color w:val="auto"/>
          <w:sz w:val="10"/>
          <w:szCs w:val="10"/>
          <w:highlight w:val="none"/>
        </w:rPr>
        <w:br w:type="page"/>
      </w:r>
    </w:p>
    <w:p w14:paraId="3C89452D">
      <w:pPr>
        <w:keepNext w:val="0"/>
        <w:keepLines w:val="0"/>
        <w:pageBreakBefore w:val="0"/>
        <w:widowControl w:val="0"/>
        <w:kinsoku/>
        <w:wordWrap/>
        <w:overflowPunct/>
        <w:topLinePunct w:val="0"/>
        <w:bidi w:val="0"/>
        <w:snapToGrid/>
        <w:spacing w:line="360" w:lineRule="auto"/>
        <w:ind w:right="0"/>
        <w:jc w:val="left"/>
        <w:textAlignment w:val="auto"/>
        <w:rPr>
          <w:rFonts w:ascii="Calibri" w:hAnsi="Calibri" w:eastAsia="宋体" w:cs="Times New Roman"/>
          <w:color w:val="auto"/>
          <w:kern w:val="2"/>
          <w:sz w:val="21"/>
          <w:szCs w:val="22"/>
          <w:highlight w:val="none"/>
          <w:lang w:val="en-US" w:eastAsia="zh-CN" w:bidi="ar-SA"/>
        </w:rPr>
      </w:pPr>
      <w:r>
        <w:rPr>
          <w:rFonts w:hint="eastAsia" w:ascii="宋体" w:hAnsi="宋体" w:eastAsia="宋体" w:cs="宋体"/>
          <w:b/>
          <w:bCs w:val="0"/>
          <w:color w:val="auto"/>
          <w:sz w:val="21"/>
          <w:szCs w:val="21"/>
          <w:highlight w:val="none"/>
        </w:rPr>
        <w:t>附件</w:t>
      </w:r>
      <w:r>
        <w:rPr>
          <w:rFonts w:hint="eastAsia" w:ascii="宋体" w:hAnsi="宋体" w:eastAsia="宋体" w:cs="宋体"/>
          <w:b/>
          <w:bCs w:val="0"/>
          <w:color w:val="auto"/>
          <w:sz w:val="21"/>
          <w:szCs w:val="21"/>
          <w:highlight w:val="none"/>
          <w:lang w:val="en-US" w:eastAsia="zh-CN"/>
        </w:rPr>
        <w:t>2</w:t>
      </w:r>
    </w:p>
    <w:p w14:paraId="5E9A4D78">
      <w:pPr>
        <w:keepNext w:val="0"/>
        <w:keepLines w:val="0"/>
        <w:pageBreakBefore w:val="0"/>
        <w:widowControl w:val="0"/>
        <w:kinsoku/>
        <w:wordWrap/>
        <w:overflowPunct/>
        <w:topLinePunct w:val="0"/>
        <w:bidi w:val="0"/>
        <w:snapToGrid/>
        <w:spacing w:line="360" w:lineRule="auto"/>
        <w:ind w:right="0"/>
        <w:jc w:val="center"/>
        <w:textAlignment w:val="auto"/>
        <w:rPr>
          <w:rFonts w:hint="eastAsia" w:ascii="宋体" w:hAnsi="宋体" w:eastAsia="宋体" w:cs="宋体"/>
          <w:b/>
          <w:bCs w:val="0"/>
          <w:color w:val="auto"/>
          <w:spacing w:val="-10"/>
          <w:sz w:val="28"/>
          <w:szCs w:val="28"/>
          <w:highlight w:val="none"/>
          <w:lang w:val="en-US" w:eastAsia="zh-CN"/>
        </w:rPr>
      </w:pPr>
      <w:r>
        <w:rPr>
          <w:rFonts w:hint="eastAsia" w:ascii="宋体" w:hAnsi="宋体" w:eastAsia="宋体" w:cs="宋体"/>
          <w:b/>
          <w:bCs w:val="0"/>
          <w:color w:val="auto"/>
          <w:spacing w:val="-10"/>
          <w:sz w:val="28"/>
          <w:szCs w:val="28"/>
          <w:highlight w:val="none"/>
          <w:lang w:val="en-US" w:eastAsia="zh-CN"/>
        </w:rPr>
        <w:t>设备整体验收报告</w:t>
      </w:r>
    </w:p>
    <w:p w14:paraId="766B8CF8">
      <w:pPr>
        <w:pStyle w:val="3"/>
        <w:keepNext w:val="0"/>
        <w:keepLines w:val="0"/>
        <w:pageBreakBefore w:val="0"/>
        <w:widowControl w:val="0"/>
        <w:kinsoku/>
        <w:wordWrap/>
        <w:overflowPunct/>
        <w:topLinePunct w:val="0"/>
        <w:bidi w:val="0"/>
        <w:snapToGrid/>
        <w:spacing w:after="0" w:line="360" w:lineRule="auto"/>
        <w:ind w:right="0"/>
        <w:jc w:val="center"/>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（设备、零配件、材料适用）</w:t>
      </w:r>
    </w:p>
    <w:p w14:paraId="06AC7C91">
      <w:pPr>
        <w:rPr>
          <w:rFonts w:ascii="宋体" w:hAnsi="宋体" w:eastAsia="宋体" w:cs="宋体"/>
          <w:b/>
          <w:color w:val="auto"/>
          <w:sz w:val="22"/>
          <w:szCs w:val="22"/>
          <w:highlight w:val="none"/>
        </w:rPr>
      </w:pPr>
    </w:p>
    <w:p w14:paraId="200E982D">
      <w:pP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 xml:space="preserve">编号：                                       </w:t>
      </w:r>
    </w:p>
    <w:tbl>
      <w:tblPr>
        <w:tblStyle w:val="4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8"/>
        <w:gridCol w:w="665"/>
        <w:gridCol w:w="339"/>
        <w:gridCol w:w="494"/>
        <w:gridCol w:w="450"/>
        <w:gridCol w:w="875"/>
        <w:gridCol w:w="238"/>
        <w:gridCol w:w="384"/>
        <w:gridCol w:w="599"/>
        <w:gridCol w:w="380"/>
        <w:gridCol w:w="158"/>
        <w:gridCol w:w="415"/>
        <w:gridCol w:w="558"/>
        <w:gridCol w:w="31"/>
        <w:gridCol w:w="1047"/>
        <w:gridCol w:w="1294"/>
        <w:gridCol w:w="1783"/>
      </w:tblGrid>
      <w:tr w14:paraId="77E81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638" w:type="pct"/>
            <w:gridSpan w:val="2"/>
            <w:shd w:val="clear" w:color="auto" w:fill="auto"/>
            <w:noWrap/>
            <w:vAlign w:val="center"/>
          </w:tcPr>
          <w:p w14:paraId="002B5F17">
            <w:pP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合同名称</w:t>
            </w:r>
          </w:p>
        </w:tc>
        <w:tc>
          <w:tcPr>
            <w:tcW w:w="4361" w:type="pct"/>
            <w:gridSpan w:val="15"/>
            <w:shd w:val="clear" w:color="auto" w:fill="auto"/>
            <w:noWrap/>
            <w:vAlign w:val="center"/>
          </w:tcPr>
          <w:p w14:paraId="47FFF1C6">
            <w:pPr>
              <w:rPr>
                <w:rFonts w:ascii="宋体" w:hAnsi="宋体" w:eastAsia="宋体" w:cs="宋体"/>
                <w:b/>
                <w:color w:val="auto"/>
                <w:sz w:val="22"/>
                <w:szCs w:val="22"/>
                <w:highlight w:val="none"/>
              </w:rPr>
            </w:pPr>
          </w:p>
        </w:tc>
      </w:tr>
      <w:tr w14:paraId="48EFD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638" w:type="pct"/>
            <w:gridSpan w:val="2"/>
            <w:shd w:val="clear" w:color="auto" w:fill="auto"/>
            <w:noWrap/>
            <w:vAlign w:val="center"/>
          </w:tcPr>
          <w:p w14:paraId="067BC6C8">
            <w:pP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供货单位</w:t>
            </w:r>
          </w:p>
        </w:tc>
        <w:tc>
          <w:tcPr>
            <w:tcW w:w="1630" w:type="pct"/>
            <w:gridSpan w:val="7"/>
            <w:shd w:val="clear" w:color="auto" w:fill="auto"/>
            <w:noWrap/>
            <w:vAlign w:val="center"/>
          </w:tcPr>
          <w:p w14:paraId="77D3399F">
            <w:pPr>
              <w:rPr>
                <w:rFonts w:ascii="宋体" w:hAnsi="宋体" w:eastAsia="宋体" w:cs="宋体"/>
                <w:b/>
                <w:color w:val="auto"/>
                <w:sz w:val="22"/>
                <w:szCs w:val="22"/>
                <w:highlight w:val="none"/>
              </w:rPr>
            </w:pPr>
          </w:p>
        </w:tc>
        <w:tc>
          <w:tcPr>
            <w:tcW w:w="743" w:type="pct"/>
            <w:gridSpan w:val="5"/>
            <w:shd w:val="clear" w:color="auto" w:fill="auto"/>
            <w:noWrap/>
            <w:vAlign w:val="center"/>
          </w:tcPr>
          <w:p w14:paraId="66A1C3C3">
            <w:pPr>
              <w:jc w:val="cente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到货验收日期</w:t>
            </w:r>
          </w:p>
        </w:tc>
        <w:tc>
          <w:tcPr>
            <w:tcW w:w="1986" w:type="pct"/>
            <w:gridSpan w:val="3"/>
            <w:shd w:val="clear" w:color="auto" w:fill="auto"/>
            <w:noWrap/>
            <w:vAlign w:val="center"/>
          </w:tcPr>
          <w:p w14:paraId="05B71461">
            <w:pP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 xml:space="preserve">          年    月    日</w:t>
            </w:r>
          </w:p>
        </w:tc>
      </w:tr>
      <w:tr w14:paraId="22087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638" w:type="pct"/>
            <w:gridSpan w:val="2"/>
            <w:shd w:val="clear" w:color="auto" w:fill="auto"/>
            <w:noWrap/>
            <w:vAlign w:val="center"/>
          </w:tcPr>
          <w:p w14:paraId="09C3DAC3">
            <w:pP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使用单位</w:t>
            </w:r>
          </w:p>
        </w:tc>
        <w:tc>
          <w:tcPr>
            <w:tcW w:w="1630" w:type="pct"/>
            <w:gridSpan w:val="7"/>
            <w:shd w:val="clear" w:color="auto" w:fill="auto"/>
            <w:noWrap/>
            <w:vAlign w:val="center"/>
          </w:tcPr>
          <w:p w14:paraId="0EA99AB6">
            <w:pPr>
              <w:rPr>
                <w:rFonts w:ascii="宋体" w:hAnsi="宋体" w:eastAsia="宋体" w:cs="宋体"/>
                <w:b/>
                <w:color w:val="auto"/>
                <w:sz w:val="22"/>
                <w:szCs w:val="22"/>
                <w:highlight w:val="none"/>
              </w:rPr>
            </w:pPr>
          </w:p>
        </w:tc>
        <w:tc>
          <w:tcPr>
            <w:tcW w:w="743" w:type="pct"/>
            <w:gridSpan w:val="5"/>
            <w:shd w:val="clear" w:color="auto" w:fill="auto"/>
            <w:noWrap/>
            <w:vAlign w:val="center"/>
          </w:tcPr>
          <w:p w14:paraId="45FB338E">
            <w:pPr>
              <w:jc w:val="cente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整体验收日期</w:t>
            </w:r>
          </w:p>
        </w:tc>
        <w:tc>
          <w:tcPr>
            <w:tcW w:w="1986" w:type="pct"/>
            <w:gridSpan w:val="3"/>
            <w:shd w:val="clear" w:color="auto" w:fill="auto"/>
            <w:noWrap/>
            <w:vAlign w:val="center"/>
          </w:tcPr>
          <w:p w14:paraId="7872CD4E">
            <w:pP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 xml:space="preserve">          年    月    日</w:t>
            </w:r>
          </w:p>
        </w:tc>
      </w:tr>
      <w:tr w14:paraId="05CE7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5000" w:type="pct"/>
            <w:gridSpan w:val="17"/>
            <w:shd w:val="clear" w:color="auto" w:fill="auto"/>
            <w:noWrap/>
            <w:vAlign w:val="center"/>
          </w:tcPr>
          <w:p w14:paraId="3FB0FD99">
            <w:pP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一、货物列表</w:t>
            </w:r>
          </w:p>
        </w:tc>
      </w:tr>
      <w:tr w14:paraId="11BFB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317" w:type="pct"/>
            <w:shd w:val="clear" w:color="auto" w:fill="auto"/>
            <w:noWrap/>
            <w:vAlign w:val="center"/>
          </w:tcPr>
          <w:p w14:paraId="11A75CB3">
            <w:pP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序号</w:t>
            </w:r>
          </w:p>
        </w:tc>
        <w:tc>
          <w:tcPr>
            <w:tcW w:w="940" w:type="pct"/>
            <w:gridSpan w:val="4"/>
            <w:shd w:val="clear" w:color="auto" w:fill="auto"/>
            <w:vAlign w:val="center"/>
          </w:tcPr>
          <w:p w14:paraId="708D16A2">
            <w:pPr>
              <w:jc w:val="cente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货物名称</w:t>
            </w:r>
          </w:p>
        </w:tc>
        <w:tc>
          <w:tcPr>
            <w:tcW w:w="422" w:type="pct"/>
            <w:shd w:val="clear" w:color="auto" w:fill="auto"/>
            <w:vAlign w:val="center"/>
          </w:tcPr>
          <w:p w14:paraId="26A80D1A">
            <w:pPr>
              <w:jc w:val="cente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数量</w:t>
            </w:r>
          </w:p>
        </w:tc>
        <w:tc>
          <w:tcPr>
            <w:tcW w:w="772" w:type="pct"/>
            <w:gridSpan w:val="4"/>
            <w:shd w:val="clear" w:color="auto" w:fill="auto"/>
            <w:vAlign w:val="center"/>
          </w:tcPr>
          <w:p w14:paraId="3A72890C">
            <w:pPr>
              <w:jc w:val="cente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型号</w:t>
            </w:r>
          </w:p>
        </w:tc>
        <w:tc>
          <w:tcPr>
            <w:tcW w:w="1689" w:type="pct"/>
            <w:gridSpan w:val="6"/>
            <w:shd w:val="clear" w:color="auto" w:fill="auto"/>
            <w:vAlign w:val="center"/>
          </w:tcPr>
          <w:p w14:paraId="65DC1C1A">
            <w:pPr>
              <w:jc w:val="center"/>
              <w:rPr>
                <w:rFonts w:ascii="宋体" w:hAnsi="宋体" w:eastAsia="宋体" w:cs="宋体"/>
                <w:b/>
                <w:color w:val="auto"/>
                <w:sz w:val="22"/>
                <w:szCs w:val="22"/>
                <w:highlight w:val="none"/>
              </w:rPr>
            </w:pPr>
            <w:r>
              <w:rPr>
                <w:rFonts w:ascii="宋体" w:hAnsi="宋体" w:eastAsia="宋体" w:cs="宋体"/>
                <w:b/>
                <w:color w:val="auto"/>
                <w:sz w:val="22"/>
                <w:szCs w:val="22"/>
                <w:highlight w:val="none"/>
              </w:rPr>
              <w:t>主要</w:t>
            </w:r>
            <w:r>
              <w:rPr>
                <w:rFonts w:hint="eastAsia" w:ascii="宋体" w:hAnsi="宋体" w:eastAsia="宋体" w:cs="宋体"/>
                <w:b/>
                <w:color w:val="auto"/>
                <w:sz w:val="22"/>
                <w:szCs w:val="22"/>
                <w:highlight w:val="none"/>
              </w:rPr>
              <w:t>规格</w:t>
            </w:r>
            <w:r>
              <w:rPr>
                <w:rFonts w:ascii="宋体" w:hAnsi="宋体" w:eastAsia="宋体" w:cs="宋体"/>
                <w:b/>
                <w:color w:val="auto"/>
                <w:sz w:val="22"/>
                <w:szCs w:val="22"/>
                <w:highlight w:val="none"/>
              </w:rPr>
              <w:t>参数</w:t>
            </w:r>
          </w:p>
        </w:tc>
        <w:tc>
          <w:tcPr>
            <w:tcW w:w="857" w:type="pct"/>
            <w:shd w:val="clear" w:color="auto" w:fill="auto"/>
            <w:vAlign w:val="center"/>
          </w:tcPr>
          <w:p w14:paraId="1B69AF89">
            <w:pPr>
              <w:jc w:val="center"/>
              <w:rPr>
                <w:rFonts w:ascii="宋体" w:hAnsi="宋体" w:eastAsia="宋体" w:cs="宋体"/>
                <w:b/>
                <w:color w:val="auto"/>
                <w:sz w:val="22"/>
                <w:szCs w:val="22"/>
                <w:highlight w:val="none"/>
              </w:rPr>
            </w:pPr>
            <w:r>
              <w:rPr>
                <w:rFonts w:ascii="宋体" w:hAnsi="宋体" w:eastAsia="宋体" w:cs="宋体"/>
                <w:b/>
                <w:color w:val="auto"/>
                <w:sz w:val="22"/>
                <w:szCs w:val="22"/>
                <w:highlight w:val="none"/>
              </w:rPr>
              <w:t>安装位置</w:t>
            </w:r>
          </w:p>
        </w:tc>
      </w:tr>
      <w:tr w14:paraId="3264D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317" w:type="pct"/>
            <w:shd w:val="clear" w:color="auto" w:fill="auto"/>
            <w:noWrap/>
            <w:vAlign w:val="center"/>
          </w:tcPr>
          <w:p w14:paraId="34B5D072">
            <w:pPr>
              <w:jc w:val="cente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1</w:t>
            </w:r>
          </w:p>
        </w:tc>
        <w:tc>
          <w:tcPr>
            <w:tcW w:w="940" w:type="pct"/>
            <w:gridSpan w:val="4"/>
            <w:shd w:val="clear" w:color="auto" w:fill="auto"/>
            <w:vAlign w:val="center"/>
          </w:tcPr>
          <w:p w14:paraId="265E08A6">
            <w:pPr>
              <w:rPr>
                <w:rFonts w:ascii="宋体" w:hAnsi="宋体" w:eastAsia="宋体" w:cs="宋体"/>
                <w:b/>
                <w:color w:val="auto"/>
                <w:sz w:val="22"/>
                <w:szCs w:val="22"/>
                <w:highlight w:val="none"/>
              </w:rPr>
            </w:pPr>
          </w:p>
        </w:tc>
        <w:tc>
          <w:tcPr>
            <w:tcW w:w="422" w:type="pct"/>
            <w:shd w:val="clear" w:color="auto" w:fill="auto"/>
            <w:vAlign w:val="center"/>
          </w:tcPr>
          <w:p w14:paraId="578774AB">
            <w:pPr>
              <w:rPr>
                <w:rFonts w:ascii="宋体" w:hAnsi="宋体" w:eastAsia="宋体" w:cs="宋体"/>
                <w:b/>
                <w:color w:val="auto"/>
                <w:sz w:val="22"/>
                <w:szCs w:val="22"/>
                <w:highlight w:val="none"/>
              </w:rPr>
            </w:pPr>
          </w:p>
        </w:tc>
        <w:tc>
          <w:tcPr>
            <w:tcW w:w="772" w:type="pct"/>
            <w:gridSpan w:val="4"/>
            <w:shd w:val="clear" w:color="auto" w:fill="auto"/>
            <w:vAlign w:val="center"/>
          </w:tcPr>
          <w:p w14:paraId="3E5D74E5">
            <w:pPr>
              <w:rPr>
                <w:rFonts w:ascii="宋体" w:hAnsi="宋体" w:eastAsia="宋体" w:cs="宋体"/>
                <w:b/>
                <w:color w:val="auto"/>
                <w:sz w:val="22"/>
                <w:szCs w:val="22"/>
                <w:highlight w:val="none"/>
              </w:rPr>
            </w:pPr>
          </w:p>
        </w:tc>
        <w:tc>
          <w:tcPr>
            <w:tcW w:w="1689" w:type="pct"/>
            <w:gridSpan w:val="6"/>
            <w:shd w:val="clear" w:color="auto" w:fill="auto"/>
            <w:vAlign w:val="center"/>
          </w:tcPr>
          <w:p w14:paraId="3543C829">
            <w:pPr>
              <w:rPr>
                <w:rFonts w:ascii="宋体" w:hAnsi="宋体" w:eastAsia="宋体" w:cs="宋体"/>
                <w:b/>
                <w:color w:val="auto"/>
                <w:sz w:val="22"/>
                <w:szCs w:val="22"/>
                <w:highlight w:val="none"/>
              </w:rPr>
            </w:pPr>
          </w:p>
        </w:tc>
        <w:tc>
          <w:tcPr>
            <w:tcW w:w="857" w:type="pct"/>
            <w:shd w:val="clear" w:color="auto" w:fill="auto"/>
            <w:vAlign w:val="center"/>
          </w:tcPr>
          <w:p w14:paraId="6AAD7342">
            <w:pPr>
              <w:rPr>
                <w:rFonts w:ascii="宋体" w:hAnsi="宋体" w:eastAsia="宋体" w:cs="宋体"/>
                <w:b/>
                <w:color w:val="auto"/>
                <w:sz w:val="22"/>
                <w:szCs w:val="22"/>
                <w:highlight w:val="none"/>
              </w:rPr>
            </w:pPr>
          </w:p>
        </w:tc>
      </w:tr>
      <w:tr w14:paraId="55EE5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317" w:type="pct"/>
            <w:shd w:val="clear" w:color="auto" w:fill="auto"/>
            <w:noWrap/>
            <w:vAlign w:val="center"/>
          </w:tcPr>
          <w:p w14:paraId="7EF21753">
            <w:pPr>
              <w:jc w:val="cente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2</w:t>
            </w:r>
          </w:p>
        </w:tc>
        <w:tc>
          <w:tcPr>
            <w:tcW w:w="940" w:type="pct"/>
            <w:gridSpan w:val="4"/>
            <w:shd w:val="clear" w:color="auto" w:fill="auto"/>
            <w:vAlign w:val="center"/>
          </w:tcPr>
          <w:p w14:paraId="594291E7">
            <w:pPr>
              <w:rPr>
                <w:rFonts w:ascii="宋体" w:hAnsi="宋体" w:eastAsia="宋体" w:cs="宋体"/>
                <w:b/>
                <w:color w:val="auto"/>
                <w:sz w:val="22"/>
                <w:szCs w:val="22"/>
                <w:highlight w:val="none"/>
              </w:rPr>
            </w:pPr>
          </w:p>
        </w:tc>
        <w:tc>
          <w:tcPr>
            <w:tcW w:w="422" w:type="pct"/>
            <w:shd w:val="clear" w:color="auto" w:fill="auto"/>
            <w:vAlign w:val="center"/>
          </w:tcPr>
          <w:p w14:paraId="6FACFCD8">
            <w:pPr>
              <w:rPr>
                <w:rFonts w:ascii="宋体" w:hAnsi="宋体" w:eastAsia="宋体" w:cs="宋体"/>
                <w:b/>
                <w:color w:val="auto"/>
                <w:sz w:val="22"/>
                <w:szCs w:val="22"/>
                <w:highlight w:val="none"/>
              </w:rPr>
            </w:pPr>
          </w:p>
        </w:tc>
        <w:tc>
          <w:tcPr>
            <w:tcW w:w="772" w:type="pct"/>
            <w:gridSpan w:val="4"/>
            <w:shd w:val="clear" w:color="auto" w:fill="auto"/>
            <w:vAlign w:val="center"/>
          </w:tcPr>
          <w:p w14:paraId="5E433194">
            <w:pPr>
              <w:rPr>
                <w:rFonts w:ascii="宋体" w:hAnsi="宋体" w:eastAsia="宋体" w:cs="宋体"/>
                <w:b/>
                <w:color w:val="auto"/>
                <w:sz w:val="22"/>
                <w:szCs w:val="22"/>
                <w:highlight w:val="none"/>
              </w:rPr>
            </w:pPr>
          </w:p>
        </w:tc>
        <w:tc>
          <w:tcPr>
            <w:tcW w:w="1689" w:type="pct"/>
            <w:gridSpan w:val="6"/>
            <w:shd w:val="clear" w:color="auto" w:fill="auto"/>
            <w:vAlign w:val="center"/>
          </w:tcPr>
          <w:p w14:paraId="583B1B94">
            <w:pPr>
              <w:rPr>
                <w:rFonts w:ascii="宋体" w:hAnsi="宋体" w:eastAsia="宋体" w:cs="宋体"/>
                <w:b/>
                <w:color w:val="auto"/>
                <w:sz w:val="22"/>
                <w:szCs w:val="22"/>
                <w:highlight w:val="none"/>
              </w:rPr>
            </w:pPr>
          </w:p>
        </w:tc>
        <w:tc>
          <w:tcPr>
            <w:tcW w:w="857" w:type="pct"/>
            <w:shd w:val="clear" w:color="auto" w:fill="auto"/>
            <w:vAlign w:val="center"/>
          </w:tcPr>
          <w:p w14:paraId="0B6E49AB">
            <w:pPr>
              <w:rPr>
                <w:rFonts w:ascii="宋体" w:hAnsi="宋体" w:eastAsia="宋体" w:cs="宋体"/>
                <w:b/>
                <w:color w:val="auto"/>
                <w:sz w:val="22"/>
                <w:szCs w:val="22"/>
                <w:highlight w:val="none"/>
              </w:rPr>
            </w:pPr>
          </w:p>
        </w:tc>
      </w:tr>
      <w:tr w14:paraId="41AE1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317" w:type="pct"/>
            <w:shd w:val="clear" w:color="auto" w:fill="auto"/>
            <w:noWrap/>
            <w:vAlign w:val="center"/>
          </w:tcPr>
          <w:p w14:paraId="4E12B791">
            <w:pPr>
              <w:jc w:val="cente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3</w:t>
            </w:r>
          </w:p>
        </w:tc>
        <w:tc>
          <w:tcPr>
            <w:tcW w:w="940" w:type="pct"/>
            <w:gridSpan w:val="4"/>
            <w:shd w:val="clear" w:color="auto" w:fill="auto"/>
            <w:vAlign w:val="center"/>
          </w:tcPr>
          <w:p w14:paraId="0CD5CFDC">
            <w:pPr>
              <w:rPr>
                <w:rFonts w:ascii="宋体" w:hAnsi="宋体" w:eastAsia="宋体" w:cs="宋体"/>
                <w:b/>
                <w:color w:val="auto"/>
                <w:sz w:val="22"/>
                <w:szCs w:val="22"/>
                <w:highlight w:val="none"/>
              </w:rPr>
            </w:pPr>
          </w:p>
        </w:tc>
        <w:tc>
          <w:tcPr>
            <w:tcW w:w="422" w:type="pct"/>
            <w:shd w:val="clear" w:color="auto" w:fill="auto"/>
            <w:vAlign w:val="center"/>
          </w:tcPr>
          <w:p w14:paraId="546B4B5A">
            <w:pPr>
              <w:rPr>
                <w:rFonts w:ascii="宋体" w:hAnsi="宋体" w:eastAsia="宋体" w:cs="宋体"/>
                <w:b/>
                <w:color w:val="auto"/>
                <w:sz w:val="22"/>
                <w:szCs w:val="22"/>
                <w:highlight w:val="none"/>
              </w:rPr>
            </w:pPr>
          </w:p>
        </w:tc>
        <w:tc>
          <w:tcPr>
            <w:tcW w:w="772" w:type="pct"/>
            <w:gridSpan w:val="4"/>
            <w:shd w:val="clear" w:color="auto" w:fill="auto"/>
            <w:vAlign w:val="center"/>
          </w:tcPr>
          <w:p w14:paraId="24175680">
            <w:pPr>
              <w:rPr>
                <w:rFonts w:ascii="宋体" w:hAnsi="宋体" w:eastAsia="宋体" w:cs="宋体"/>
                <w:b/>
                <w:color w:val="auto"/>
                <w:sz w:val="22"/>
                <w:szCs w:val="22"/>
                <w:highlight w:val="none"/>
              </w:rPr>
            </w:pPr>
          </w:p>
        </w:tc>
        <w:tc>
          <w:tcPr>
            <w:tcW w:w="1689" w:type="pct"/>
            <w:gridSpan w:val="6"/>
            <w:shd w:val="clear" w:color="auto" w:fill="auto"/>
            <w:vAlign w:val="center"/>
          </w:tcPr>
          <w:p w14:paraId="372077A7">
            <w:pPr>
              <w:rPr>
                <w:rFonts w:ascii="宋体" w:hAnsi="宋体" w:eastAsia="宋体" w:cs="宋体"/>
                <w:b/>
                <w:color w:val="auto"/>
                <w:sz w:val="22"/>
                <w:szCs w:val="22"/>
                <w:highlight w:val="none"/>
              </w:rPr>
            </w:pPr>
          </w:p>
        </w:tc>
        <w:tc>
          <w:tcPr>
            <w:tcW w:w="857" w:type="pct"/>
            <w:shd w:val="clear" w:color="auto" w:fill="auto"/>
            <w:vAlign w:val="center"/>
          </w:tcPr>
          <w:p w14:paraId="2684E2EE">
            <w:pPr>
              <w:rPr>
                <w:rFonts w:ascii="宋体" w:hAnsi="宋体" w:eastAsia="宋体" w:cs="宋体"/>
                <w:b/>
                <w:color w:val="auto"/>
                <w:sz w:val="22"/>
                <w:szCs w:val="22"/>
                <w:highlight w:val="none"/>
              </w:rPr>
            </w:pPr>
          </w:p>
        </w:tc>
      </w:tr>
      <w:tr w14:paraId="60277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317" w:type="pct"/>
            <w:shd w:val="clear" w:color="auto" w:fill="auto"/>
            <w:noWrap/>
            <w:vAlign w:val="center"/>
          </w:tcPr>
          <w:p w14:paraId="6734CC80">
            <w:pPr>
              <w:jc w:val="cente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4</w:t>
            </w:r>
          </w:p>
        </w:tc>
        <w:tc>
          <w:tcPr>
            <w:tcW w:w="940" w:type="pct"/>
            <w:gridSpan w:val="4"/>
            <w:shd w:val="clear" w:color="auto" w:fill="auto"/>
            <w:vAlign w:val="center"/>
          </w:tcPr>
          <w:p w14:paraId="4C7146CB">
            <w:pPr>
              <w:rPr>
                <w:rFonts w:ascii="宋体" w:hAnsi="宋体" w:eastAsia="宋体" w:cs="宋体"/>
                <w:b/>
                <w:color w:val="auto"/>
                <w:sz w:val="22"/>
                <w:szCs w:val="22"/>
                <w:highlight w:val="none"/>
              </w:rPr>
            </w:pPr>
          </w:p>
        </w:tc>
        <w:tc>
          <w:tcPr>
            <w:tcW w:w="422" w:type="pct"/>
            <w:shd w:val="clear" w:color="auto" w:fill="auto"/>
            <w:vAlign w:val="center"/>
          </w:tcPr>
          <w:p w14:paraId="7858526A">
            <w:pPr>
              <w:rPr>
                <w:rFonts w:ascii="宋体" w:hAnsi="宋体" w:eastAsia="宋体" w:cs="宋体"/>
                <w:b/>
                <w:color w:val="auto"/>
                <w:sz w:val="22"/>
                <w:szCs w:val="22"/>
                <w:highlight w:val="none"/>
              </w:rPr>
            </w:pPr>
          </w:p>
        </w:tc>
        <w:tc>
          <w:tcPr>
            <w:tcW w:w="772" w:type="pct"/>
            <w:gridSpan w:val="4"/>
            <w:shd w:val="clear" w:color="auto" w:fill="auto"/>
            <w:vAlign w:val="center"/>
          </w:tcPr>
          <w:p w14:paraId="480392D1">
            <w:pPr>
              <w:rPr>
                <w:rFonts w:ascii="宋体" w:hAnsi="宋体" w:eastAsia="宋体" w:cs="宋体"/>
                <w:b/>
                <w:color w:val="auto"/>
                <w:sz w:val="22"/>
                <w:szCs w:val="22"/>
                <w:highlight w:val="none"/>
              </w:rPr>
            </w:pPr>
          </w:p>
        </w:tc>
        <w:tc>
          <w:tcPr>
            <w:tcW w:w="1689" w:type="pct"/>
            <w:gridSpan w:val="6"/>
            <w:shd w:val="clear" w:color="auto" w:fill="auto"/>
            <w:vAlign w:val="center"/>
          </w:tcPr>
          <w:p w14:paraId="2ED385C9">
            <w:pPr>
              <w:rPr>
                <w:rFonts w:ascii="宋体" w:hAnsi="宋体" w:eastAsia="宋体" w:cs="宋体"/>
                <w:b/>
                <w:color w:val="auto"/>
                <w:sz w:val="22"/>
                <w:szCs w:val="22"/>
                <w:highlight w:val="none"/>
              </w:rPr>
            </w:pPr>
          </w:p>
        </w:tc>
        <w:tc>
          <w:tcPr>
            <w:tcW w:w="857" w:type="pct"/>
            <w:shd w:val="clear" w:color="auto" w:fill="auto"/>
            <w:vAlign w:val="center"/>
          </w:tcPr>
          <w:p w14:paraId="02E87807">
            <w:pPr>
              <w:rPr>
                <w:rFonts w:ascii="宋体" w:hAnsi="宋体" w:eastAsia="宋体" w:cs="宋体"/>
                <w:b/>
                <w:color w:val="auto"/>
                <w:sz w:val="22"/>
                <w:szCs w:val="22"/>
                <w:highlight w:val="none"/>
              </w:rPr>
            </w:pPr>
          </w:p>
        </w:tc>
      </w:tr>
      <w:tr w14:paraId="3830B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317" w:type="pct"/>
            <w:shd w:val="clear" w:color="auto" w:fill="auto"/>
            <w:noWrap/>
            <w:vAlign w:val="center"/>
          </w:tcPr>
          <w:p w14:paraId="1C54F053">
            <w:pPr>
              <w:jc w:val="cente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5</w:t>
            </w:r>
          </w:p>
        </w:tc>
        <w:tc>
          <w:tcPr>
            <w:tcW w:w="940" w:type="pct"/>
            <w:gridSpan w:val="4"/>
            <w:shd w:val="clear" w:color="auto" w:fill="auto"/>
            <w:vAlign w:val="center"/>
          </w:tcPr>
          <w:p w14:paraId="7906B481">
            <w:pPr>
              <w:rPr>
                <w:rFonts w:ascii="宋体" w:hAnsi="宋体" w:eastAsia="宋体" w:cs="宋体"/>
                <w:b/>
                <w:color w:val="auto"/>
                <w:sz w:val="22"/>
                <w:szCs w:val="22"/>
                <w:highlight w:val="none"/>
              </w:rPr>
            </w:pPr>
          </w:p>
        </w:tc>
        <w:tc>
          <w:tcPr>
            <w:tcW w:w="422" w:type="pct"/>
            <w:shd w:val="clear" w:color="auto" w:fill="auto"/>
            <w:vAlign w:val="center"/>
          </w:tcPr>
          <w:p w14:paraId="1FBF28B6">
            <w:pPr>
              <w:rPr>
                <w:rFonts w:ascii="宋体" w:hAnsi="宋体" w:eastAsia="宋体" w:cs="宋体"/>
                <w:b/>
                <w:color w:val="auto"/>
                <w:sz w:val="22"/>
                <w:szCs w:val="22"/>
                <w:highlight w:val="none"/>
              </w:rPr>
            </w:pPr>
          </w:p>
        </w:tc>
        <w:tc>
          <w:tcPr>
            <w:tcW w:w="772" w:type="pct"/>
            <w:gridSpan w:val="4"/>
            <w:shd w:val="clear" w:color="auto" w:fill="auto"/>
            <w:vAlign w:val="center"/>
          </w:tcPr>
          <w:p w14:paraId="3B46BB21">
            <w:pPr>
              <w:rPr>
                <w:rFonts w:ascii="宋体" w:hAnsi="宋体" w:eastAsia="宋体" w:cs="宋体"/>
                <w:b/>
                <w:color w:val="auto"/>
                <w:sz w:val="22"/>
                <w:szCs w:val="22"/>
                <w:highlight w:val="none"/>
              </w:rPr>
            </w:pPr>
          </w:p>
        </w:tc>
        <w:tc>
          <w:tcPr>
            <w:tcW w:w="1689" w:type="pct"/>
            <w:gridSpan w:val="6"/>
            <w:shd w:val="clear" w:color="auto" w:fill="auto"/>
            <w:vAlign w:val="center"/>
          </w:tcPr>
          <w:p w14:paraId="47031262">
            <w:pPr>
              <w:rPr>
                <w:rFonts w:ascii="宋体" w:hAnsi="宋体" w:eastAsia="宋体" w:cs="宋体"/>
                <w:b/>
                <w:color w:val="auto"/>
                <w:sz w:val="22"/>
                <w:szCs w:val="22"/>
                <w:highlight w:val="none"/>
              </w:rPr>
            </w:pPr>
          </w:p>
        </w:tc>
        <w:tc>
          <w:tcPr>
            <w:tcW w:w="857" w:type="pct"/>
            <w:shd w:val="clear" w:color="auto" w:fill="auto"/>
            <w:vAlign w:val="center"/>
          </w:tcPr>
          <w:p w14:paraId="2684702A">
            <w:pPr>
              <w:rPr>
                <w:rFonts w:ascii="宋体" w:hAnsi="宋体" w:eastAsia="宋体" w:cs="宋体"/>
                <w:b/>
                <w:color w:val="auto"/>
                <w:sz w:val="22"/>
                <w:szCs w:val="22"/>
                <w:highlight w:val="none"/>
              </w:rPr>
            </w:pPr>
          </w:p>
        </w:tc>
      </w:tr>
      <w:tr w14:paraId="19A27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5000" w:type="pct"/>
            <w:gridSpan w:val="17"/>
            <w:shd w:val="clear" w:color="auto" w:fill="auto"/>
            <w:noWrap/>
            <w:vAlign w:val="center"/>
          </w:tcPr>
          <w:p w14:paraId="1EA6F2AF">
            <w:pP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二、货物信息及到货验收、调试情况</w:t>
            </w:r>
          </w:p>
        </w:tc>
      </w:tr>
      <w:tr w14:paraId="5CDCD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5000" w:type="pct"/>
            <w:gridSpan w:val="17"/>
            <w:shd w:val="clear" w:color="auto" w:fill="auto"/>
            <w:noWrap/>
            <w:vAlign w:val="center"/>
          </w:tcPr>
          <w:p w14:paraId="70046E42">
            <w:pP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2-1 XXXX设备/货物</w:t>
            </w:r>
          </w:p>
        </w:tc>
      </w:tr>
      <w:tr w14:paraId="36026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802" w:type="pct"/>
            <w:gridSpan w:val="3"/>
            <w:shd w:val="clear" w:color="auto" w:fill="auto"/>
            <w:vAlign w:val="center"/>
          </w:tcPr>
          <w:p w14:paraId="3B4065CC">
            <w:pPr>
              <w:jc w:val="cente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型号</w:t>
            </w:r>
          </w:p>
        </w:tc>
        <w:tc>
          <w:tcPr>
            <w:tcW w:w="992" w:type="pct"/>
            <w:gridSpan w:val="4"/>
            <w:shd w:val="clear" w:color="auto" w:fill="auto"/>
            <w:vAlign w:val="center"/>
          </w:tcPr>
          <w:p w14:paraId="0A81D9D8">
            <w:pPr>
              <w:rPr>
                <w:rFonts w:ascii="宋体" w:hAnsi="宋体" w:eastAsia="宋体" w:cs="宋体"/>
                <w:b/>
                <w:color w:val="auto"/>
                <w:sz w:val="22"/>
                <w:szCs w:val="22"/>
                <w:highlight w:val="none"/>
              </w:rPr>
            </w:pPr>
          </w:p>
        </w:tc>
        <w:tc>
          <w:tcPr>
            <w:tcW w:w="732" w:type="pct"/>
            <w:gridSpan w:val="4"/>
            <w:shd w:val="clear" w:color="auto" w:fill="auto"/>
            <w:vAlign w:val="center"/>
          </w:tcPr>
          <w:p w14:paraId="2BB303A4">
            <w:pP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制造国</w:t>
            </w:r>
          </w:p>
        </w:tc>
        <w:tc>
          <w:tcPr>
            <w:tcW w:w="469" w:type="pct"/>
            <w:gridSpan w:val="2"/>
            <w:shd w:val="clear" w:color="auto" w:fill="auto"/>
            <w:vAlign w:val="center"/>
          </w:tcPr>
          <w:p w14:paraId="30C79F4B">
            <w:pPr>
              <w:rPr>
                <w:rFonts w:ascii="宋体" w:hAnsi="宋体" w:eastAsia="宋体" w:cs="宋体"/>
                <w:b/>
                <w:color w:val="auto"/>
                <w:sz w:val="22"/>
                <w:szCs w:val="22"/>
                <w:highlight w:val="none"/>
              </w:rPr>
            </w:pPr>
          </w:p>
        </w:tc>
        <w:tc>
          <w:tcPr>
            <w:tcW w:w="520" w:type="pct"/>
            <w:gridSpan w:val="2"/>
            <w:shd w:val="clear" w:color="auto" w:fill="auto"/>
            <w:vAlign w:val="center"/>
          </w:tcPr>
          <w:p w14:paraId="16CFEE65">
            <w:pP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制造厂</w:t>
            </w:r>
          </w:p>
        </w:tc>
        <w:tc>
          <w:tcPr>
            <w:tcW w:w="1482" w:type="pct"/>
            <w:gridSpan w:val="2"/>
            <w:shd w:val="clear" w:color="auto" w:fill="auto"/>
            <w:vAlign w:val="center"/>
          </w:tcPr>
          <w:p w14:paraId="0A43684A">
            <w:pPr>
              <w:rPr>
                <w:rFonts w:ascii="宋体" w:hAnsi="宋体" w:eastAsia="宋体" w:cs="宋体"/>
                <w:b/>
                <w:color w:val="auto"/>
                <w:sz w:val="22"/>
                <w:szCs w:val="22"/>
                <w:highlight w:val="none"/>
              </w:rPr>
            </w:pPr>
          </w:p>
        </w:tc>
      </w:tr>
      <w:tr w14:paraId="4E257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802" w:type="pct"/>
            <w:gridSpan w:val="3"/>
            <w:shd w:val="clear" w:color="auto" w:fill="auto"/>
            <w:vAlign w:val="center"/>
          </w:tcPr>
          <w:p w14:paraId="40A67C69">
            <w:pPr>
              <w:jc w:val="cente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安装位置</w:t>
            </w:r>
          </w:p>
        </w:tc>
        <w:tc>
          <w:tcPr>
            <w:tcW w:w="1177" w:type="pct"/>
            <w:gridSpan w:val="5"/>
            <w:shd w:val="clear" w:color="auto" w:fill="auto"/>
            <w:vAlign w:val="center"/>
          </w:tcPr>
          <w:p w14:paraId="66E90493">
            <w:pPr>
              <w:rPr>
                <w:rFonts w:ascii="宋体" w:hAnsi="宋体" w:eastAsia="宋体" w:cs="宋体"/>
                <w:b/>
                <w:color w:val="auto"/>
                <w:sz w:val="22"/>
                <w:szCs w:val="22"/>
                <w:highlight w:val="none"/>
              </w:rPr>
            </w:pPr>
          </w:p>
        </w:tc>
        <w:tc>
          <w:tcPr>
            <w:tcW w:w="747" w:type="pct"/>
            <w:gridSpan w:val="4"/>
            <w:shd w:val="clear" w:color="auto" w:fill="auto"/>
            <w:vAlign w:val="center"/>
          </w:tcPr>
          <w:p w14:paraId="6F02A738">
            <w:pP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出厂编号</w:t>
            </w:r>
          </w:p>
        </w:tc>
        <w:tc>
          <w:tcPr>
            <w:tcW w:w="2273" w:type="pct"/>
            <w:gridSpan w:val="5"/>
            <w:shd w:val="clear" w:color="auto" w:fill="auto"/>
            <w:vAlign w:val="center"/>
          </w:tcPr>
          <w:p w14:paraId="16E0EE6B">
            <w:pPr>
              <w:rPr>
                <w:rFonts w:ascii="宋体" w:hAnsi="宋体" w:eastAsia="宋体" w:cs="宋体"/>
                <w:b/>
                <w:color w:val="auto"/>
                <w:sz w:val="22"/>
                <w:szCs w:val="22"/>
                <w:highlight w:val="none"/>
              </w:rPr>
            </w:pPr>
          </w:p>
        </w:tc>
      </w:tr>
      <w:tr w14:paraId="04532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trPr>
        <w:tc>
          <w:tcPr>
            <w:tcW w:w="1040" w:type="pct"/>
            <w:gridSpan w:val="4"/>
            <w:shd w:val="clear" w:color="auto" w:fill="auto"/>
            <w:vAlign w:val="center"/>
          </w:tcPr>
          <w:p w14:paraId="7EEA53F4">
            <w:pPr>
              <w:jc w:val="cente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主要参数</w:t>
            </w:r>
          </w:p>
        </w:tc>
        <w:tc>
          <w:tcPr>
            <w:tcW w:w="3959" w:type="pct"/>
            <w:gridSpan w:val="13"/>
            <w:shd w:val="clear" w:color="auto" w:fill="auto"/>
            <w:vAlign w:val="center"/>
          </w:tcPr>
          <w:p w14:paraId="64F8739B">
            <w:pPr>
              <w:rPr>
                <w:rFonts w:ascii="宋体" w:hAnsi="宋体" w:eastAsia="宋体" w:cs="宋体"/>
                <w:b/>
                <w:color w:val="auto"/>
                <w:sz w:val="22"/>
                <w:szCs w:val="22"/>
                <w:highlight w:val="none"/>
              </w:rPr>
            </w:pPr>
          </w:p>
        </w:tc>
      </w:tr>
      <w:tr w14:paraId="0C3DA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trPr>
        <w:tc>
          <w:tcPr>
            <w:tcW w:w="1040" w:type="pct"/>
            <w:gridSpan w:val="4"/>
            <w:shd w:val="clear" w:color="auto" w:fill="auto"/>
            <w:vAlign w:val="center"/>
          </w:tcPr>
          <w:p w14:paraId="399BEDC2">
            <w:pPr>
              <w:jc w:val="cente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到货验收情况</w:t>
            </w:r>
          </w:p>
        </w:tc>
        <w:tc>
          <w:tcPr>
            <w:tcW w:w="3959" w:type="pct"/>
            <w:gridSpan w:val="13"/>
            <w:shd w:val="clear" w:color="auto" w:fill="auto"/>
            <w:vAlign w:val="center"/>
          </w:tcPr>
          <w:p w14:paraId="38140208">
            <w:pPr>
              <w:rPr>
                <w:rFonts w:ascii="宋体" w:hAnsi="宋体" w:eastAsia="宋体" w:cs="宋体"/>
                <w:b/>
                <w:color w:val="auto"/>
                <w:sz w:val="22"/>
                <w:szCs w:val="22"/>
                <w:highlight w:val="none"/>
              </w:rPr>
            </w:pPr>
          </w:p>
        </w:tc>
      </w:tr>
      <w:tr w14:paraId="3D251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trPr>
        <w:tc>
          <w:tcPr>
            <w:tcW w:w="1040" w:type="pct"/>
            <w:gridSpan w:val="4"/>
            <w:shd w:val="clear" w:color="auto" w:fill="auto"/>
            <w:vAlign w:val="center"/>
          </w:tcPr>
          <w:p w14:paraId="5C2BC99A">
            <w:pPr>
              <w:jc w:val="cente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调试情况</w:t>
            </w:r>
          </w:p>
        </w:tc>
        <w:tc>
          <w:tcPr>
            <w:tcW w:w="3959" w:type="pct"/>
            <w:gridSpan w:val="13"/>
            <w:shd w:val="clear" w:color="auto" w:fill="auto"/>
            <w:vAlign w:val="center"/>
          </w:tcPr>
          <w:p w14:paraId="3302D52D">
            <w:pPr>
              <w:rPr>
                <w:rFonts w:ascii="宋体" w:hAnsi="宋体" w:eastAsia="宋体" w:cs="宋体"/>
                <w:b/>
                <w:color w:val="auto"/>
                <w:sz w:val="22"/>
                <w:szCs w:val="22"/>
                <w:highlight w:val="none"/>
              </w:rPr>
            </w:pPr>
          </w:p>
        </w:tc>
      </w:tr>
      <w:tr w14:paraId="0D609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8" w:hRule="atLeast"/>
        </w:trPr>
        <w:tc>
          <w:tcPr>
            <w:tcW w:w="5000" w:type="pct"/>
            <w:gridSpan w:val="17"/>
            <w:shd w:val="clear" w:color="auto" w:fill="auto"/>
          </w:tcPr>
          <w:p w14:paraId="5CCF426A">
            <w:pPr>
              <w:spacing w:line="360" w:lineRule="auto"/>
              <w:rPr>
                <w:rFonts w:ascii="Calibri" w:hAnsi="Calibri" w:eastAsia="宋体" w:cs="Times New Roman"/>
                <w:color w:val="auto"/>
                <w:sz w:val="22"/>
                <w:szCs w:val="22"/>
                <w:highlight w:val="none"/>
              </w:rPr>
            </w:pPr>
            <w:r>
              <w:rPr>
                <w:rFonts w:ascii="Calibri" w:hAnsi="Calibri" w:eastAsia="宋体" w:cs="Times New Roman"/>
                <w:b/>
                <w:color w:val="auto"/>
                <w:sz w:val="24"/>
                <w:highlight w:val="none"/>
              </w:rPr>
              <w:t>三</w:t>
            </w:r>
            <w:r>
              <w:rPr>
                <w:rFonts w:hint="eastAsia" w:ascii="Calibri" w:hAnsi="Calibri" w:eastAsia="宋体" w:cs="Times New Roman"/>
                <w:b/>
                <w:color w:val="auto"/>
                <w:sz w:val="24"/>
                <w:highlight w:val="none"/>
              </w:rPr>
              <w:t>、</w:t>
            </w:r>
            <w:r>
              <w:rPr>
                <w:rFonts w:ascii="Calibri" w:hAnsi="Calibri" w:eastAsia="宋体" w:cs="Times New Roman"/>
                <w:b/>
                <w:color w:val="auto"/>
                <w:sz w:val="24"/>
                <w:highlight w:val="none"/>
              </w:rPr>
              <w:t>随机资料及备品备件</w:t>
            </w:r>
            <w:r>
              <w:rPr>
                <w:rFonts w:hint="eastAsia" w:ascii="Calibri" w:hAnsi="Calibri" w:eastAsia="宋体" w:cs="Times New Roman"/>
                <w:b/>
                <w:color w:val="auto"/>
                <w:sz w:val="24"/>
                <w:highlight w:val="none"/>
              </w:rPr>
              <w:t>、</w:t>
            </w:r>
            <w:r>
              <w:rPr>
                <w:rFonts w:ascii="Calibri" w:hAnsi="Calibri" w:eastAsia="宋体" w:cs="Times New Roman"/>
                <w:b/>
                <w:color w:val="auto"/>
                <w:sz w:val="24"/>
                <w:highlight w:val="none"/>
              </w:rPr>
              <w:t>专用工具</w:t>
            </w:r>
          </w:p>
          <w:p w14:paraId="1792E11F">
            <w:pPr>
              <w:spacing w:line="360" w:lineRule="auto"/>
              <w:rPr>
                <w:rFonts w:ascii="Calibri" w:hAnsi="Calibri" w:eastAsia="宋体" w:cs="Times New Roman"/>
                <w:color w:val="auto"/>
                <w:sz w:val="22"/>
                <w:szCs w:val="22"/>
                <w:highlight w:val="none"/>
              </w:rPr>
            </w:pPr>
          </w:p>
          <w:p w14:paraId="10322E01">
            <w:pPr>
              <w:rPr>
                <w:rFonts w:ascii="宋体" w:hAnsi="宋体" w:eastAsia="宋体" w:cs="宋体"/>
                <w:b/>
                <w:color w:val="auto"/>
                <w:sz w:val="22"/>
                <w:szCs w:val="22"/>
                <w:highlight w:val="none"/>
              </w:rPr>
            </w:pPr>
            <w:r>
              <w:rPr>
                <w:rFonts w:hint="eastAsia" w:ascii="Calibri" w:hAnsi="Calibri" w:eastAsia="宋体" w:cs="Times New Roman"/>
                <w:color w:val="auto"/>
                <w:sz w:val="22"/>
                <w:szCs w:val="22"/>
                <w:highlight w:val="none"/>
              </w:rPr>
              <w:t>移交人：                         清点人：</w:t>
            </w:r>
          </w:p>
        </w:tc>
      </w:tr>
      <w:tr w14:paraId="1038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5" w:hRule="atLeast"/>
        </w:trPr>
        <w:tc>
          <w:tcPr>
            <w:tcW w:w="5000" w:type="pct"/>
            <w:gridSpan w:val="17"/>
            <w:shd w:val="clear" w:color="auto" w:fill="auto"/>
          </w:tcPr>
          <w:p w14:paraId="40425329">
            <w:pPr>
              <w:spacing w:line="360" w:lineRule="auto"/>
              <w:rPr>
                <w:rFonts w:ascii="Calibri" w:hAnsi="Calibri" w:eastAsia="宋体" w:cs="Times New Roman"/>
                <w:b/>
                <w:color w:val="auto"/>
                <w:sz w:val="24"/>
                <w:highlight w:val="none"/>
              </w:rPr>
            </w:pPr>
            <w:r>
              <w:rPr>
                <w:rFonts w:hint="eastAsia" w:ascii="Calibri" w:hAnsi="Calibri" w:eastAsia="宋体" w:cs="Times New Roman"/>
                <w:b/>
                <w:color w:val="auto"/>
                <w:sz w:val="24"/>
                <w:highlight w:val="none"/>
              </w:rPr>
              <w:t>四、人员培训</w:t>
            </w:r>
          </w:p>
          <w:p w14:paraId="50B8BF1B">
            <w:pPr>
              <w:spacing w:line="360" w:lineRule="auto"/>
              <w:rPr>
                <w:rFonts w:ascii="Calibri" w:hAnsi="Calibri" w:eastAsia="宋体" w:cs="Times New Roman"/>
                <w:color w:val="auto"/>
                <w:sz w:val="22"/>
                <w:highlight w:val="none"/>
              </w:rPr>
            </w:pPr>
          </w:p>
          <w:p w14:paraId="777EAA28">
            <w:pPr>
              <w:spacing w:line="360" w:lineRule="auto"/>
              <w:rPr>
                <w:rFonts w:ascii="宋体" w:hAnsi="宋体" w:eastAsia="宋体" w:cs="宋体"/>
                <w:b/>
                <w:color w:val="auto"/>
                <w:sz w:val="22"/>
                <w:szCs w:val="22"/>
                <w:highlight w:val="none"/>
              </w:rPr>
            </w:pPr>
          </w:p>
        </w:tc>
      </w:tr>
      <w:tr w14:paraId="4DDDA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2" w:hRule="atLeast"/>
        </w:trPr>
        <w:tc>
          <w:tcPr>
            <w:tcW w:w="5000" w:type="pct"/>
            <w:gridSpan w:val="17"/>
            <w:shd w:val="clear" w:color="auto" w:fill="auto"/>
          </w:tcPr>
          <w:p w14:paraId="27EF337B">
            <w:pPr>
              <w:spacing w:line="360" w:lineRule="auto"/>
              <w:rPr>
                <w:rFonts w:ascii="Calibri" w:hAnsi="Calibri" w:eastAsia="宋体" w:cs="Times New Roman"/>
                <w:b/>
                <w:color w:val="auto"/>
                <w:sz w:val="24"/>
                <w:highlight w:val="none"/>
              </w:rPr>
            </w:pPr>
            <w:r>
              <w:rPr>
                <w:rFonts w:hint="eastAsia" w:ascii="Calibri" w:hAnsi="Calibri" w:eastAsia="宋体" w:cs="Times New Roman"/>
                <w:b/>
                <w:color w:val="auto"/>
                <w:sz w:val="24"/>
                <w:highlight w:val="none"/>
              </w:rPr>
              <w:t>五、</w:t>
            </w:r>
            <w:r>
              <w:rPr>
                <w:rFonts w:ascii="Calibri" w:hAnsi="Calibri" w:eastAsia="宋体" w:cs="Times New Roman"/>
                <w:b/>
                <w:color w:val="auto"/>
                <w:sz w:val="24"/>
                <w:highlight w:val="none"/>
              </w:rPr>
              <w:t>存在问题</w:t>
            </w:r>
          </w:p>
          <w:p w14:paraId="0A2AA129">
            <w:pPr>
              <w:spacing w:line="240" w:lineRule="exact"/>
              <w:ind w:firstLine="462" w:firstLineChars="210"/>
              <w:rPr>
                <w:rFonts w:ascii="Calibri" w:hAnsi="Calibri" w:eastAsia="宋体" w:cs="Times New Roman"/>
                <w:color w:val="auto"/>
                <w:sz w:val="22"/>
                <w:highlight w:val="none"/>
              </w:rPr>
            </w:pPr>
          </w:p>
          <w:p w14:paraId="025303BB">
            <w:pPr>
              <w:spacing w:line="360" w:lineRule="auto"/>
              <w:ind w:firstLine="464" w:firstLineChars="210"/>
              <w:rPr>
                <w:rFonts w:ascii="宋体" w:hAnsi="宋体" w:eastAsia="宋体" w:cs="宋体"/>
                <w:b/>
                <w:color w:val="auto"/>
                <w:sz w:val="22"/>
                <w:szCs w:val="22"/>
                <w:highlight w:val="none"/>
              </w:rPr>
            </w:pPr>
          </w:p>
        </w:tc>
      </w:tr>
      <w:tr w14:paraId="3D729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2" w:hRule="atLeast"/>
        </w:trPr>
        <w:tc>
          <w:tcPr>
            <w:tcW w:w="5000" w:type="pct"/>
            <w:gridSpan w:val="17"/>
            <w:shd w:val="clear" w:color="auto" w:fill="auto"/>
          </w:tcPr>
          <w:p w14:paraId="39462E76">
            <w:pPr>
              <w:spacing w:line="360" w:lineRule="auto"/>
              <w:rPr>
                <w:rFonts w:ascii="Calibri" w:hAnsi="Calibri" w:eastAsia="宋体" w:cs="Times New Roman"/>
                <w:b/>
                <w:color w:val="auto"/>
                <w:sz w:val="24"/>
                <w:highlight w:val="none"/>
              </w:rPr>
            </w:pPr>
            <w:r>
              <w:rPr>
                <w:rFonts w:hint="eastAsia" w:ascii="Calibri" w:hAnsi="Calibri" w:eastAsia="宋体" w:cs="Times New Roman"/>
                <w:b/>
                <w:color w:val="auto"/>
                <w:sz w:val="24"/>
                <w:highlight w:val="none"/>
              </w:rPr>
              <w:t>六、</w:t>
            </w:r>
            <w:r>
              <w:rPr>
                <w:rFonts w:ascii="Calibri" w:hAnsi="Calibri" w:eastAsia="宋体" w:cs="Times New Roman"/>
                <w:b/>
                <w:color w:val="auto"/>
                <w:sz w:val="24"/>
                <w:highlight w:val="none"/>
              </w:rPr>
              <w:t>问题整改情况</w:t>
            </w:r>
          </w:p>
          <w:p w14:paraId="62EED30F">
            <w:pPr>
              <w:spacing w:line="360" w:lineRule="auto"/>
              <w:rPr>
                <w:rFonts w:ascii="宋体" w:hAnsi="宋体" w:eastAsia="宋体" w:cs="宋体"/>
                <w:b/>
                <w:color w:val="auto"/>
                <w:sz w:val="22"/>
                <w:szCs w:val="22"/>
                <w:highlight w:val="none"/>
              </w:rPr>
            </w:pPr>
          </w:p>
        </w:tc>
      </w:tr>
      <w:tr w14:paraId="6B2CC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trPr>
        <w:tc>
          <w:tcPr>
            <w:tcW w:w="5000" w:type="pct"/>
            <w:gridSpan w:val="17"/>
            <w:shd w:val="clear" w:color="auto" w:fill="auto"/>
          </w:tcPr>
          <w:p w14:paraId="66785522">
            <w:pPr>
              <w:rPr>
                <w:rFonts w:ascii="宋体" w:hAnsi="宋体" w:eastAsia="宋体" w:cs="宋体"/>
                <w:b/>
                <w:color w:val="auto"/>
                <w:sz w:val="22"/>
                <w:szCs w:val="22"/>
                <w:highlight w:val="none"/>
              </w:rPr>
            </w:pPr>
            <w:r>
              <w:rPr>
                <w:rFonts w:hint="eastAsia" w:ascii="Calibri" w:hAnsi="Calibri" w:eastAsia="宋体" w:cs="Times New Roman"/>
                <w:b/>
                <w:color w:val="auto"/>
                <w:sz w:val="24"/>
                <w:highlight w:val="none"/>
              </w:rPr>
              <w:t>七、整体</w:t>
            </w:r>
            <w:r>
              <w:rPr>
                <w:rFonts w:ascii="Calibri" w:hAnsi="Calibri" w:eastAsia="宋体" w:cs="Times New Roman"/>
                <w:b/>
                <w:color w:val="auto"/>
                <w:sz w:val="24"/>
                <w:highlight w:val="none"/>
              </w:rPr>
              <w:t>验收意见</w:t>
            </w:r>
          </w:p>
        </w:tc>
      </w:tr>
      <w:tr w14:paraId="760B8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5000" w:type="pct"/>
            <w:gridSpan w:val="17"/>
            <w:shd w:val="clear" w:color="auto" w:fill="auto"/>
            <w:noWrap/>
            <w:vAlign w:val="center"/>
          </w:tcPr>
          <w:p w14:paraId="296A2911">
            <w:pP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参 加 整 体 验 收 的 单 位 和 代 表 （签 章）</w:t>
            </w:r>
          </w:p>
        </w:tc>
      </w:tr>
      <w:tr w14:paraId="617A1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8" w:hRule="atLeast"/>
        </w:trPr>
        <w:tc>
          <w:tcPr>
            <w:tcW w:w="2527" w:type="pct"/>
            <w:gridSpan w:val="11"/>
            <w:shd w:val="clear" w:color="auto" w:fill="auto"/>
            <w:noWrap/>
          </w:tcPr>
          <w:p w14:paraId="3D1C72ED">
            <w:pP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使用单位</w:t>
            </w:r>
          </w:p>
        </w:tc>
        <w:tc>
          <w:tcPr>
            <w:tcW w:w="2472" w:type="pct"/>
            <w:gridSpan w:val="6"/>
            <w:shd w:val="clear" w:color="auto" w:fill="auto"/>
          </w:tcPr>
          <w:p w14:paraId="3317919D">
            <w:pPr>
              <w:rPr>
                <w:rFonts w:ascii="宋体" w:hAnsi="宋体" w:eastAsia="宋体" w:cs="宋体"/>
                <w:b/>
                <w:color w:val="auto"/>
                <w:sz w:val="22"/>
                <w:szCs w:val="22"/>
                <w:highlight w:val="none"/>
              </w:rPr>
            </w:pPr>
            <w:r>
              <w:rPr>
                <w:rFonts w:hint="eastAsia" w:ascii="宋体" w:hAnsi="宋体" w:eastAsia="宋体" w:cs="宋体"/>
                <w:b/>
                <w:color w:val="auto"/>
                <w:sz w:val="22"/>
                <w:szCs w:val="22"/>
                <w:highlight w:val="none"/>
              </w:rPr>
              <w:t>供货单位</w:t>
            </w:r>
          </w:p>
        </w:tc>
      </w:tr>
    </w:tbl>
    <w:p w14:paraId="42DECB73">
      <w:pPr>
        <w:widowControl w:val="0"/>
        <w:spacing w:after="120" w:afterLines="0"/>
        <w:jc w:val="both"/>
        <w:rPr>
          <w:rFonts w:ascii="Calibri" w:hAnsi="Calibri" w:eastAsia="宋体" w:cs="Times New Roman"/>
          <w:color w:val="auto"/>
          <w:kern w:val="2"/>
          <w:sz w:val="21"/>
          <w:szCs w:val="22"/>
          <w:highlight w:val="none"/>
          <w:lang w:val="en-US" w:eastAsia="zh-CN" w:bidi="ar-SA"/>
        </w:rPr>
      </w:pPr>
    </w:p>
    <w:p w14:paraId="4837E049">
      <w:pPr>
        <w:pStyle w:val="3"/>
        <w:jc w:val="both"/>
        <w:rPr>
          <w:color w:val="auto"/>
          <w:sz w:val="21"/>
          <w:szCs w:val="21"/>
          <w:highlight w:val="none"/>
        </w:rPr>
      </w:pPr>
    </w:p>
    <w:p w14:paraId="1E3C5941">
      <w:pPr>
        <w:rPr>
          <w:color w:val="auto"/>
          <w:sz w:val="21"/>
          <w:szCs w:val="21"/>
          <w:highlight w:val="none"/>
        </w:rPr>
      </w:pPr>
    </w:p>
    <w:p w14:paraId="20CA55CA">
      <w:pPr>
        <w:pStyle w:val="3"/>
        <w:rPr>
          <w:color w:val="auto"/>
          <w:sz w:val="21"/>
          <w:szCs w:val="21"/>
          <w:highlight w:val="none"/>
        </w:rPr>
      </w:pPr>
    </w:p>
    <w:p w14:paraId="240A13A4">
      <w:pPr>
        <w:rPr>
          <w:color w:val="auto"/>
          <w:sz w:val="21"/>
          <w:szCs w:val="21"/>
          <w:highlight w:val="none"/>
        </w:rPr>
      </w:pPr>
    </w:p>
    <w:p w14:paraId="6201D96E">
      <w:pPr>
        <w:pStyle w:val="3"/>
        <w:rPr>
          <w:color w:val="auto"/>
          <w:sz w:val="21"/>
          <w:szCs w:val="21"/>
          <w:highlight w:val="none"/>
        </w:rPr>
      </w:pPr>
    </w:p>
    <w:p w14:paraId="55A0C72B">
      <w:pPr>
        <w:rPr>
          <w:color w:val="auto"/>
          <w:sz w:val="21"/>
          <w:szCs w:val="21"/>
          <w:highlight w:val="none"/>
        </w:rPr>
      </w:pPr>
    </w:p>
    <w:p w14:paraId="1B0E30DA">
      <w:pPr>
        <w:pStyle w:val="3"/>
        <w:jc w:val="both"/>
        <w:rPr>
          <w:color w:val="auto"/>
          <w:sz w:val="21"/>
          <w:szCs w:val="21"/>
          <w:highlight w:val="none"/>
        </w:rPr>
      </w:pPr>
    </w:p>
    <w:p w14:paraId="507512BE">
      <w:pPr>
        <w:pStyle w:val="3"/>
        <w:jc w:val="both"/>
        <w:rPr>
          <w:color w:val="auto"/>
          <w:sz w:val="21"/>
          <w:szCs w:val="21"/>
          <w:highlight w:val="none"/>
        </w:rPr>
      </w:pPr>
    </w:p>
    <w:p w14:paraId="64645FB8">
      <w:pPr>
        <w:pStyle w:val="3"/>
        <w:jc w:val="both"/>
        <w:rPr>
          <w:color w:val="auto"/>
          <w:sz w:val="21"/>
          <w:szCs w:val="21"/>
          <w:highlight w:val="none"/>
        </w:rPr>
      </w:pPr>
    </w:p>
    <w:p w14:paraId="3A3BAE4B">
      <w:pPr>
        <w:rPr>
          <w:color w:val="auto"/>
          <w:sz w:val="21"/>
          <w:szCs w:val="21"/>
          <w:highlight w:val="none"/>
        </w:rPr>
      </w:pPr>
    </w:p>
    <w:p w14:paraId="43EE49E0">
      <w:pPr>
        <w:pStyle w:val="165"/>
        <w:autoSpaceDE/>
        <w:autoSpaceDN/>
        <w:adjustRightInd/>
        <w:spacing w:line="360" w:lineRule="auto"/>
        <w:ind w:firstLine="0" w:firstLineChars="0"/>
        <w:jc w:val="both"/>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附件</w:t>
      </w:r>
      <w:r>
        <w:rPr>
          <w:rFonts w:hint="eastAsia" w:ascii="宋体" w:hAnsi="宋体" w:eastAsia="宋体" w:cs="宋体"/>
          <w:b/>
          <w:color w:val="auto"/>
          <w:sz w:val="21"/>
          <w:szCs w:val="21"/>
          <w:highlight w:val="none"/>
          <w:lang w:val="en-US" w:eastAsia="zh-CN"/>
        </w:rPr>
        <w:t>3</w:t>
      </w:r>
      <w:r>
        <w:rPr>
          <w:rFonts w:hint="eastAsia" w:ascii="宋体" w:hAnsi="宋体" w:eastAsia="宋体" w:cs="宋体"/>
          <w:b/>
          <w:color w:val="auto"/>
          <w:sz w:val="21"/>
          <w:szCs w:val="21"/>
          <w:highlight w:val="none"/>
        </w:rPr>
        <w:t>：《东莞市石鼓净水有限公司污水处理厂设备更新项目（鼓风机重置）</w:t>
      </w:r>
      <w:r>
        <w:rPr>
          <w:rFonts w:hint="eastAsia" w:hAnsi="宋体" w:eastAsia="宋体" w:cs="宋体"/>
          <w:b/>
          <w:bCs w:val="0"/>
          <w:color w:val="auto"/>
          <w:sz w:val="21"/>
          <w:szCs w:val="21"/>
          <w:highlight w:val="none"/>
          <w:lang w:val="en-US" w:eastAsia="zh-CN"/>
        </w:rPr>
        <w:t>采购清单及预算表</w:t>
      </w:r>
      <w:r>
        <w:rPr>
          <w:rFonts w:hint="eastAsia" w:ascii="宋体" w:hAnsi="宋体" w:eastAsia="宋体" w:cs="宋体"/>
          <w:b/>
          <w:bCs w:val="0"/>
          <w:color w:val="auto"/>
          <w:sz w:val="21"/>
          <w:szCs w:val="21"/>
          <w:highlight w:val="none"/>
        </w:rPr>
        <w:t>》（另</w:t>
      </w:r>
      <w:r>
        <w:rPr>
          <w:rFonts w:hint="eastAsia" w:ascii="宋体" w:hAnsi="宋体" w:eastAsia="宋体" w:cs="宋体"/>
          <w:b/>
          <w:color w:val="auto"/>
          <w:sz w:val="21"/>
          <w:szCs w:val="21"/>
          <w:highlight w:val="none"/>
        </w:rPr>
        <w:t>册，详见附件）</w:t>
      </w:r>
    </w:p>
    <w:p w14:paraId="5816EC16">
      <w:pPr>
        <w:pStyle w:val="165"/>
        <w:autoSpaceDE/>
        <w:autoSpaceDN/>
        <w:adjustRightInd/>
        <w:spacing w:line="360" w:lineRule="auto"/>
        <w:ind w:firstLine="0" w:firstLineChars="0"/>
        <w:jc w:val="both"/>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附件</w:t>
      </w:r>
      <w:r>
        <w:rPr>
          <w:rFonts w:hint="eastAsia" w:ascii="宋体" w:hAnsi="宋体" w:eastAsia="宋体" w:cs="宋体"/>
          <w:b/>
          <w:color w:val="auto"/>
          <w:sz w:val="21"/>
          <w:szCs w:val="21"/>
          <w:highlight w:val="none"/>
          <w:lang w:val="en-US" w:eastAsia="zh-CN"/>
        </w:rPr>
        <w:t>4</w:t>
      </w:r>
      <w:r>
        <w:rPr>
          <w:rFonts w:hint="eastAsia" w:ascii="宋体" w:hAnsi="宋体" w:eastAsia="宋体" w:cs="宋体"/>
          <w:b/>
          <w:color w:val="auto"/>
          <w:sz w:val="21"/>
          <w:szCs w:val="21"/>
          <w:highlight w:val="none"/>
        </w:rPr>
        <w:t>：《东莞市石鼓净水有限公司污水处理厂设备更新项目（鼓风机重置）</w:t>
      </w:r>
      <w:r>
        <w:rPr>
          <w:rFonts w:hint="eastAsia" w:hAnsi="宋体" w:eastAsia="宋体" w:cs="宋体"/>
          <w:b/>
          <w:color w:val="auto"/>
          <w:sz w:val="21"/>
          <w:szCs w:val="21"/>
          <w:highlight w:val="none"/>
          <w:lang w:val="en-US" w:eastAsia="zh-CN"/>
        </w:rPr>
        <w:t>图纸</w:t>
      </w:r>
      <w:r>
        <w:rPr>
          <w:rFonts w:hint="eastAsia" w:ascii="宋体" w:hAnsi="宋体" w:eastAsia="宋体" w:cs="宋体"/>
          <w:b/>
          <w:bCs w:val="0"/>
          <w:color w:val="auto"/>
          <w:sz w:val="21"/>
          <w:szCs w:val="21"/>
          <w:highlight w:val="none"/>
        </w:rPr>
        <w:t>》（另</w:t>
      </w:r>
      <w:r>
        <w:rPr>
          <w:rFonts w:hint="eastAsia" w:ascii="宋体" w:hAnsi="宋体" w:eastAsia="宋体" w:cs="宋体"/>
          <w:b/>
          <w:color w:val="auto"/>
          <w:sz w:val="21"/>
          <w:szCs w:val="21"/>
          <w:highlight w:val="none"/>
        </w:rPr>
        <w:t>册，详见附件）</w:t>
      </w:r>
    </w:p>
    <w:p w14:paraId="754C7FD1">
      <w:pPr>
        <w:pStyle w:val="3"/>
        <w:rPr>
          <w:color w:val="auto"/>
          <w:highlight w:val="none"/>
        </w:rPr>
      </w:pPr>
    </w:p>
    <w:p w14:paraId="36032C33">
      <w:pPr>
        <w:pageBreakBefore/>
        <w:tabs>
          <w:tab w:val="left" w:pos="1080"/>
        </w:tabs>
        <w:autoSpaceDE w:val="0"/>
        <w:autoSpaceDN w:val="0"/>
        <w:adjustRightInd w:val="0"/>
        <w:spacing w:line="360" w:lineRule="auto"/>
        <w:ind w:left="357" w:leftChars="-100" w:hanging="567"/>
        <w:jc w:val="center"/>
        <w:outlineLvl w:val="0"/>
        <w:rPr>
          <w:rFonts w:ascii="宋体" w:hAnsi="宋体" w:eastAsia="宋体" w:cs="宋体"/>
          <w:b/>
          <w:bCs/>
          <w:color w:val="auto"/>
          <w:kern w:val="44"/>
          <w:sz w:val="32"/>
          <w:szCs w:val="32"/>
          <w:highlight w:val="none"/>
          <w:lang w:val="zh-CN"/>
        </w:rPr>
      </w:pPr>
      <w:bookmarkStart w:id="475" w:name="_Toc19692"/>
      <w:bookmarkStart w:id="476" w:name="_Toc19547"/>
      <w:bookmarkStart w:id="477" w:name="_Toc142508359"/>
      <w:bookmarkStart w:id="478" w:name="_Toc11281_WPSOffice_Level1"/>
      <w:bookmarkStart w:id="479" w:name="_Toc486167707"/>
      <w:bookmarkStart w:id="480" w:name="_Toc195714338"/>
      <w:bookmarkStart w:id="481" w:name="_Toc450662892"/>
      <w:bookmarkStart w:id="482" w:name="_Toc25251"/>
      <w:bookmarkStart w:id="483" w:name="_Toc20401"/>
      <w:bookmarkStart w:id="484" w:name="_Toc134469727"/>
      <w:r>
        <w:rPr>
          <w:rFonts w:hint="eastAsia" w:ascii="宋体" w:hAnsi="宋体" w:eastAsia="宋体" w:cs="宋体"/>
          <w:b/>
          <w:bCs/>
          <w:color w:val="auto"/>
          <w:kern w:val="44"/>
          <w:sz w:val="32"/>
          <w:szCs w:val="32"/>
          <w:highlight w:val="none"/>
          <w:lang w:val="zh-CN"/>
        </w:rPr>
        <w:t>第四篇</w:t>
      </w:r>
      <w:r>
        <w:rPr>
          <w:rFonts w:ascii="宋体" w:hAnsi="宋体" w:eastAsia="宋体" w:cs="宋体"/>
          <w:b/>
          <w:bCs/>
          <w:color w:val="auto"/>
          <w:kern w:val="44"/>
          <w:sz w:val="32"/>
          <w:szCs w:val="32"/>
          <w:highlight w:val="none"/>
          <w:lang w:val="zh-CN"/>
        </w:rPr>
        <w:t xml:space="preserve"> </w:t>
      </w:r>
      <w:r>
        <w:rPr>
          <w:rFonts w:hint="eastAsia" w:ascii="宋体" w:hAnsi="宋体" w:eastAsia="宋体" w:cs="宋体"/>
          <w:b/>
          <w:bCs/>
          <w:color w:val="auto"/>
          <w:kern w:val="44"/>
          <w:sz w:val="32"/>
          <w:szCs w:val="32"/>
          <w:highlight w:val="none"/>
          <w:lang w:val="zh-CN"/>
        </w:rPr>
        <w:t>合同条款格式</w:t>
      </w:r>
      <w:bookmarkEnd w:id="475"/>
      <w:bookmarkEnd w:id="476"/>
      <w:bookmarkEnd w:id="477"/>
      <w:bookmarkEnd w:id="478"/>
      <w:bookmarkEnd w:id="479"/>
      <w:bookmarkEnd w:id="480"/>
      <w:bookmarkEnd w:id="481"/>
      <w:bookmarkEnd w:id="482"/>
      <w:bookmarkEnd w:id="483"/>
    </w:p>
    <w:p w14:paraId="428266D7">
      <w:pPr>
        <w:autoSpaceDE w:val="0"/>
        <w:autoSpaceDN w:val="0"/>
        <w:adjustRightInd w:val="0"/>
        <w:snapToGrid w:val="0"/>
        <w:spacing w:line="360" w:lineRule="auto"/>
        <w:jc w:val="center"/>
        <w:rPr>
          <w:rFonts w:ascii="宋体" w:hAnsi="宋体" w:eastAsia="宋体" w:cs="Times New Roman"/>
          <w:color w:val="auto"/>
          <w:kern w:val="0"/>
          <w:sz w:val="24"/>
          <w:szCs w:val="24"/>
          <w:highlight w:val="none"/>
        </w:rPr>
      </w:pPr>
      <w:r>
        <w:rPr>
          <w:rFonts w:hint="eastAsia" w:ascii="宋体" w:hAnsi="宋体" w:eastAsia="宋体" w:cs="Times New Roman"/>
          <w:color w:val="auto"/>
          <w:kern w:val="0"/>
          <w:sz w:val="24"/>
          <w:szCs w:val="24"/>
          <w:highlight w:val="none"/>
          <w:lang w:bidi="ar"/>
        </w:rPr>
        <w:t xml:space="preserve"> </w:t>
      </w:r>
    </w:p>
    <w:p w14:paraId="6532B248">
      <w:pPr>
        <w:autoSpaceDE w:val="0"/>
        <w:autoSpaceDN w:val="0"/>
        <w:adjustRightInd w:val="0"/>
        <w:snapToGrid w:val="0"/>
        <w:spacing w:line="360" w:lineRule="auto"/>
        <w:jc w:val="center"/>
        <w:rPr>
          <w:rFonts w:ascii="宋体" w:hAnsi="宋体" w:eastAsia="宋体" w:cs="Times New Roman"/>
          <w:color w:val="auto"/>
          <w:kern w:val="0"/>
          <w:sz w:val="24"/>
          <w:szCs w:val="24"/>
          <w:highlight w:val="none"/>
        </w:rPr>
      </w:pPr>
      <w:r>
        <w:rPr>
          <w:rFonts w:hint="eastAsia" w:ascii="宋体" w:hAnsi="宋体" w:eastAsia="宋体" w:cs="Times New Roman"/>
          <w:color w:val="auto"/>
          <w:kern w:val="0"/>
          <w:sz w:val="24"/>
          <w:szCs w:val="24"/>
          <w:highlight w:val="none"/>
          <w:lang w:bidi="ar"/>
        </w:rPr>
        <w:t xml:space="preserve"> </w:t>
      </w:r>
    </w:p>
    <w:p w14:paraId="299FF3D2">
      <w:pPr>
        <w:autoSpaceDE w:val="0"/>
        <w:autoSpaceDN w:val="0"/>
        <w:adjustRightInd w:val="0"/>
        <w:spacing w:line="360" w:lineRule="auto"/>
        <w:jc w:val="center"/>
        <w:rPr>
          <w:rFonts w:ascii="宋体" w:hAnsi="宋体" w:eastAsia="宋体" w:cs="Times New Roman"/>
          <w:bCs/>
          <w:color w:val="auto"/>
          <w:kern w:val="0"/>
          <w:sz w:val="52"/>
          <w:szCs w:val="52"/>
          <w:highlight w:val="none"/>
        </w:rPr>
      </w:pPr>
      <w:r>
        <w:rPr>
          <w:rFonts w:hint="eastAsia" w:ascii="宋体" w:hAnsi="宋体" w:eastAsia="宋体" w:cs="宋体"/>
          <w:b/>
          <w:color w:val="auto"/>
          <w:kern w:val="0"/>
          <w:sz w:val="52"/>
          <w:szCs w:val="52"/>
          <w:highlight w:val="none"/>
          <w:lang w:bidi="ar"/>
        </w:rPr>
        <w:t>东莞市石鼓净水有限公司污水处理厂设备更新项目（鼓风机重置）</w:t>
      </w:r>
      <w:r>
        <w:rPr>
          <w:rFonts w:hint="eastAsia" w:ascii="宋体" w:hAnsi="宋体" w:eastAsia="宋体" w:cs="Times New Roman"/>
          <w:bCs/>
          <w:color w:val="auto"/>
          <w:kern w:val="0"/>
          <w:sz w:val="52"/>
          <w:szCs w:val="52"/>
          <w:highlight w:val="none"/>
          <w:lang w:bidi="ar"/>
        </w:rPr>
        <w:t xml:space="preserve"> </w:t>
      </w:r>
    </w:p>
    <w:p w14:paraId="5ED2FAF5">
      <w:pPr>
        <w:autoSpaceDE w:val="0"/>
        <w:autoSpaceDN w:val="0"/>
        <w:adjustRightInd w:val="0"/>
        <w:spacing w:before="1141" w:beforeLines="350" w:after="489" w:afterLines="150" w:line="360" w:lineRule="auto"/>
        <w:jc w:val="center"/>
        <w:rPr>
          <w:rFonts w:ascii="宋体" w:hAnsi="宋体" w:eastAsia="宋体" w:cs="Times New Roman"/>
          <w:b/>
          <w:bCs/>
          <w:color w:val="auto"/>
          <w:spacing w:val="60"/>
          <w:kern w:val="0"/>
          <w:sz w:val="52"/>
          <w:szCs w:val="52"/>
          <w:highlight w:val="none"/>
        </w:rPr>
      </w:pPr>
      <w:r>
        <w:rPr>
          <w:rFonts w:hint="eastAsia" w:ascii="宋体" w:hAnsi="宋体" w:eastAsia="宋体" w:cs="宋体"/>
          <w:b/>
          <w:bCs/>
          <w:color w:val="auto"/>
          <w:spacing w:val="60"/>
          <w:kern w:val="0"/>
          <w:sz w:val="52"/>
          <w:szCs w:val="52"/>
          <w:highlight w:val="none"/>
          <w:lang w:bidi="ar"/>
        </w:rPr>
        <w:t>采购合同</w:t>
      </w:r>
    </w:p>
    <w:p w14:paraId="73E91387">
      <w:pPr>
        <w:autoSpaceDE w:val="0"/>
        <w:autoSpaceDN w:val="0"/>
        <w:adjustRightInd w:val="0"/>
        <w:spacing w:line="360" w:lineRule="auto"/>
        <w:jc w:val="center"/>
        <w:rPr>
          <w:rFonts w:ascii="宋体" w:hAnsi="宋体" w:eastAsia="宋体" w:cs="Times New Roman"/>
          <w:b/>
          <w:bCs/>
          <w:color w:val="auto"/>
          <w:kern w:val="0"/>
          <w:sz w:val="24"/>
          <w:szCs w:val="24"/>
          <w:highlight w:val="none"/>
        </w:rPr>
      </w:pPr>
      <w:r>
        <w:rPr>
          <w:rFonts w:hint="eastAsia" w:ascii="宋体" w:hAnsi="宋体" w:eastAsia="宋体" w:cs="宋体"/>
          <w:b/>
          <w:bCs/>
          <w:color w:val="auto"/>
          <w:kern w:val="0"/>
          <w:sz w:val="24"/>
          <w:szCs w:val="24"/>
          <w:highlight w:val="none"/>
          <w:lang w:bidi="ar"/>
        </w:rPr>
        <w:t>（合同编号：</w:t>
      </w:r>
      <w:r>
        <w:rPr>
          <w:rFonts w:hint="eastAsia" w:ascii="宋体" w:hAnsi="宋体" w:eastAsia="宋体" w:cs="Times New Roman"/>
          <w:b/>
          <w:bCs/>
          <w:color w:val="auto"/>
          <w:kern w:val="0"/>
          <w:sz w:val="24"/>
          <w:szCs w:val="24"/>
          <w:highlight w:val="none"/>
          <w:lang w:bidi="ar"/>
        </w:rPr>
        <w:t xml:space="preserve">       </w:t>
      </w:r>
      <w:r>
        <w:rPr>
          <w:rFonts w:hint="eastAsia" w:ascii="宋体" w:hAnsi="宋体" w:eastAsia="宋体" w:cs="宋体"/>
          <w:b/>
          <w:bCs/>
          <w:color w:val="auto"/>
          <w:kern w:val="0"/>
          <w:sz w:val="24"/>
          <w:szCs w:val="24"/>
          <w:highlight w:val="none"/>
          <w:lang w:bidi="ar"/>
        </w:rPr>
        <w:t>）</w:t>
      </w:r>
    </w:p>
    <w:p w14:paraId="3E2616F8">
      <w:pPr>
        <w:autoSpaceDE w:val="0"/>
        <w:autoSpaceDN w:val="0"/>
        <w:adjustRightInd w:val="0"/>
        <w:spacing w:line="360" w:lineRule="auto"/>
        <w:jc w:val="left"/>
        <w:rPr>
          <w:rFonts w:ascii="宋体" w:hAnsi="宋体" w:eastAsia="宋体" w:cs="Times New Roman"/>
          <w:b/>
          <w:bCs/>
          <w:color w:val="auto"/>
          <w:kern w:val="0"/>
          <w:sz w:val="24"/>
          <w:szCs w:val="24"/>
          <w:highlight w:val="none"/>
        </w:rPr>
      </w:pPr>
      <w:r>
        <w:rPr>
          <w:rFonts w:hint="eastAsia" w:ascii="宋体" w:hAnsi="宋体" w:eastAsia="宋体" w:cs="Times New Roman"/>
          <w:b/>
          <w:bCs/>
          <w:color w:val="auto"/>
          <w:kern w:val="0"/>
          <w:sz w:val="24"/>
          <w:szCs w:val="24"/>
          <w:highlight w:val="none"/>
          <w:lang w:bidi="ar"/>
        </w:rPr>
        <w:t xml:space="preserve"> </w:t>
      </w:r>
    </w:p>
    <w:p w14:paraId="6C88254F">
      <w:pPr>
        <w:autoSpaceDE w:val="0"/>
        <w:autoSpaceDN w:val="0"/>
        <w:adjustRightInd w:val="0"/>
        <w:spacing w:line="360" w:lineRule="auto"/>
        <w:jc w:val="left"/>
        <w:rPr>
          <w:rFonts w:ascii="宋体" w:hAnsi="宋体" w:eastAsia="宋体" w:cs="Times New Roman"/>
          <w:b/>
          <w:bCs/>
          <w:color w:val="auto"/>
          <w:kern w:val="0"/>
          <w:sz w:val="24"/>
          <w:szCs w:val="24"/>
          <w:highlight w:val="none"/>
        </w:rPr>
      </w:pPr>
      <w:r>
        <w:rPr>
          <w:rFonts w:hint="eastAsia" w:ascii="宋体" w:hAnsi="宋体" w:eastAsia="宋体" w:cs="Times New Roman"/>
          <w:b/>
          <w:bCs/>
          <w:color w:val="auto"/>
          <w:kern w:val="0"/>
          <w:sz w:val="24"/>
          <w:szCs w:val="24"/>
          <w:highlight w:val="none"/>
          <w:lang w:bidi="ar"/>
        </w:rPr>
        <w:t xml:space="preserve"> </w:t>
      </w:r>
    </w:p>
    <w:p w14:paraId="7D6762FE">
      <w:pPr>
        <w:autoSpaceDE w:val="0"/>
        <w:autoSpaceDN w:val="0"/>
        <w:adjustRightInd w:val="0"/>
        <w:spacing w:line="360" w:lineRule="auto"/>
        <w:jc w:val="left"/>
        <w:rPr>
          <w:rFonts w:ascii="宋体" w:hAnsi="宋体" w:eastAsia="宋体" w:cs="Times New Roman"/>
          <w:b/>
          <w:bCs/>
          <w:color w:val="auto"/>
          <w:kern w:val="0"/>
          <w:sz w:val="24"/>
          <w:szCs w:val="24"/>
          <w:highlight w:val="none"/>
        </w:rPr>
      </w:pPr>
      <w:r>
        <w:rPr>
          <w:rFonts w:hint="eastAsia" w:ascii="宋体" w:hAnsi="宋体" w:eastAsia="宋体" w:cs="Times New Roman"/>
          <w:b/>
          <w:bCs/>
          <w:color w:val="auto"/>
          <w:kern w:val="0"/>
          <w:sz w:val="24"/>
          <w:szCs w:val="24"/>
          <w:highlight w:val="none"/>
          <w:lang w:bidi="ar"/>
        </w:rPr>
        <w:t xml:space="preserve"> </w:t>
      </w:r>
    </w:p>
    <w:p w14:paraId="66DBD549">
      <w:pPr>
        <w:autoSpaceDE w:val="0"/>
        <w:autoSpaceDN w:val="0"/>
        <w:adjustRightInd w:val="0"/>
        <w:spacing w:line="360" w:lineRule="auto"/>
        <w:jc w:val="left"/>
        <w:rPr>
          <w:rFonts w:ascii="宋体" w:hAnsi="宋体" w:eastAsia="宋体" w:cs="Times New Roman"/>
          <w:b/>
          <w:bCs/>
          <w:color w:val="auto"/>
          <w:kern w:val="0"/>
          <w:sz w:val="24"/>
          <w:szCs w:val="24"/>
          <w:highlight w:val="none"/>
        </w:rPr>
      </w:pPr>
      <w:r>
        <w:rPr>
          <w:rFonts w:hint="eastAsia" w:ascii="宋体" w:hAnsi="宋体" w:eastAsia="宋体" w:cs="Times New Roman"/>
          <w:b/>
          <w:bCs/>
          <w:color w:val="auto"/>
          <w:kern w:val="0"/>
          <w:sz w:val="24"/>
          <w:szCs w:val="24"/>
          <w:highlight w:val="none"/>
          <w:lang w:bidi="ar"/>
        </w:rPr>
        <w:t xml:space="preserve"> </w:t>
      </w:r>
    </w:p>
    <w:p w14:paraId="5278328C">
      <w:pPr>
        <w:autoSpaceDE w:val="0"/>
        <w:autoSpaceDN w:val="0"/>
        <w:adjustRightInd w:val="0"/>
        <w:spacing w:line="480" w:lineRule="auto"/>
        <w:ind w:firstLine="2811" w:firstLineChars="1000"/>
        <w:jc w:val="left"/>
        <w:rPr>
          <w:rFonts w:ascii="宋体" w:hAnsi="宋体" w:eastAsia="宋体" w:cs="Times New Roman"/>
          <w:b/>
          <w:bCs/>
          <w:color w:val="auto"/>
          <w:kern w:val="0"/>
          <w:sz w:val="28"/>
          <w:szCs w:val="28"/>
          <w:highlight w:val="none"/>
        </w:rPr>
      </w:pPr>
      <w:r>
        <w:rPr>
          <w:rFonts w:hint="eastAsia" w:ascii="宋体" w:hAnsi="宋体" w:eastAsia="宋体" w:cs="宋体"/>
          <w:b/>
          <w:bCs/>
          <w:color w:val="auto"/>
          <w:kern w:val="0"/>
          <w:sz w:val="28"/>
          <w:szCs w:val="28"/>
          <w:highlight w:val="none"/>
          <w:lang w:bidi="ar"/>
        </w:rPr>
        <w:t>甲方：</w:t>
      </w:r>
      <w:r>
        <w:rPr>
          <w:rFonts w:hint="eastAsia" w:ascii="宋体" w:hAnsi="宋体" w:eastAsia="宋体" w:cs="宋体"/>
          <w:b/>
          <w:bCs/>
          <w:color w:val="auto"/>
          <w:kern w:val="0"/>
          <w:sz w:val="28"/>
          <w:szCs w:val="28"/>
          <w:highlight w:val="none"/>
          <w:u w:val="single"/>
          <w:lang w:bidi="ar"/>
        </w:rPr>
        <w:t>东莞市石鼓净水有限公司</w:t>
      </w:r>
      <w:r>
        <w:rPr>
          <w:rFonts w:hint="eastAsia" w:ascii="宋体" w:hAnsi="宋体" w:eastAsia="宋体" w:cs="Times New Roman"/>
          <w:b/>
          <w:bCs/>
          <w:color w:val="auto"/>
          <w:kern w:val="0"/>
          <w:sz w:val="28"/>
          <w:szCs w:val="28"/>
          <w:highlight w:val="none"/>
          <w:u w:val="single"/>
          <w:lang w:bidi="ar"/>
        </w:rPr>
        <w:t xml:space="preserve"> </w:t>
      </w:r>
      <w:r>
        <w:rPr>
          <w:rFonts w:hint="eastAsia" w:ascii="宋体" w:hAnsi="宋体" w:eastAsia="宋体" w:cs="Times New Roman"/>
          <w:b/>
          <w:bCs/>
          <w:color w:val="auto"/>
          <w:kern w:val="0"/>
          <w:sz w:val="28"/>
          <w:szCs w:val="28"/>
          <w:highlight w:val="none"/>
          <w:lang w:bidi="ar"/>
        </w:rPr>
        <w:t xml:space="preserve"> </w:t>
      </w:r>
    </w:p>
    <w:p w14:paraId="74979805">
      <w:pPr>
        <w:autoSpaceDE w:val="0"/>
        <w:autoSpaceDN w:val="0"/>
        <w:adjustRightInd w:val="0"/>
        <w:spacing w:line="480" w:lineRule="auto"/>
        <w:ind w:firstLine="2811" w:firstLineChars="1000"/>
        <w:jc w:val="left"/>
        <w:rPr>
          <w:rFonts w:ascii="宋体" w:hAnsi="宋体" w:eastAsia="宋体" w:cs="Times New Roman"/>
          <w:b/>
          <w:bCs/>
          <w:color w:val="auto"/>
          <w:kern w:val="0"/>
          <w:sz w:val="28"/>
          <w:szCs w:val="28"/>
          <w:highlight w:val="none"/>
          <w:u w:val="single"/>
        </w:rPr>
      </w:pPr>
      <w:r>
        <w:rPr>
          <w:rFonts w:hint="eastAsia" w:ascii="宋体" w:hAnsi="宋体" w:eastAsia="宋体" w:cs="宋体"/>
          <w:b/>
          <w:bCs/>
          <w:color w:val="auto"/>
          <w:kern w:val="0"/>
          <w:sz w:val="28"/>
          <w:szCs w:val="28"/>
          <w:highlight w:val="none"/>
          <w:lang w:bidi="ar"/>
        </w:rPr>
        <w:t>乙方：</w:t>
      </w:r>
      <w:r>
        <w:rPr>
          <w:rFonts w:hint="eastAsia" w:ascii="宋体" w:hAnsi="宋体" w:eastAsia="宋体" w:cs="宋体"/>
          <w:b/>
          <w:bCs/>
          <w:color w:val="auto"/>
          <w:kern w:val="0"/>
          <w:sz w:val="28"/>
          <w:szCs w:val="28"/>
          <w:highlight w:val="none"/>
          <w:u w:val="single"/>
          <w:lang w:bidi="ar"/>
        </w:rPr>
        <w:t xml:space="preserve">                          </w:t>
      </w:r>
    </w:p>
    <w:p w14:paraId="25B275A2">
      <w:pPr>
        <w:autoSpaceDE w:val="0"/>
        <w:autoSpaceDN w:val="0"/>
        <w:adjustRightInd w:val="0"/>
        <w:jc w:val="left"/>
        <w:rPr>
          <w:rFonts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lang w:bidi="ar"/>
        </w:rPr>
        <w:t xml:space="preserve"> </w:t>
      </w:r>
    </w:p>
    <w:p w14:paraId="5776EC32">
      <w:pPr>
        <w:autoSpaceDE w:val="0"/>
        <w:autoSpaceDN w:val="0"/>
        <w:adjustRightInd w:val="0"/>
        <w:snapToGrid w:val="0"/>
        <w:spacing w:line="360" w:lineRule="auto"/>
        <w:jc w:val="center"/>
        <w:rPr>
          <w:rFonts w:ascii="宋体" w:hAnsi="宋体" w:eastAsia="宋体" w:cs="Times New Roman"/>
          <w:color w:val="auto"/>
          <w:kern w:val="0"/>
          <w:sz w:val="24"/>
          <w:szCs w:val="24"/>
          <w:highlight w:val="none"/>
        </w:rPr>
      </w:pPr>
    </w:p>
    <w:bookmarkEnd w:id="484"/>
    <w:p w14:paraId="754F417E">
      <w:pPr>
        <w:rPr>
          <w:rFonts w:hint="eastAsia" w:ascii="宋体" w:hAnsi="宋体" w:eastAsia="宋体" w:cs="宋体"/>
          <w:color w:val="auto"/>
          <w:kern w:val="0"/>
          <w:sz w:val="24"/>
          <w:szCs w:val="21"/>
          <w:highlight w:val="none"/>
        </w:rPr>
      </w:pPr>
      <w:r>
        <w:rPr>
          <w:rFonts w:hint="eastAsia" w:ascii="宋体" w:hAnsi="宋体" w:eastAsia="宋体" w:cs="宋体"/>
          <w:color w:val="auto"/>
          <w:kern w:val="0"/>
          <w:sz w:val="24"/>
          <w:szCs w:val="21"/>
          <w:highlight w:val="none"/>
        </w:rPr>
        <w:br w:type="page"/>
      </w:r>
    </w:p>
    <w:p w14:paraId="285E8C4B">
      <w:pPr>
        <w:autoSpaceDE w:val="0"/>
        <w:autoSpaceDN w:val="0"/>
        <w:adjustRightInd w:val="0"/>
        <w:snapToGrid w:val="0"/>
        <w:spacing w:line="360" w:lineRule="auto"/>
        <w:ind w:firstLine="422" w:firstLineChars="200"/>
        <w:jc w:val="left"/>
        <w:rPr>
          <w:rFonts w:ascii="宋体" w:hAnsi="宋体" w:eastAsia="宋体" w:cs="Times New Roman"/>
          <w:color w:val="auto"/>
          <w:kern w:val="0"/>
          <w:szCs w:val="21"/>
          <w:highlight w:val="none"/>
        </w:rPr>
      </w:pPr>
      <w:r>
        <w:rPr>
          <w:rFonts w:hint="eastAsia" w:ascii="宋体" w:hAnsi="宋体" w:eastAsia="宋体" w:cs="宋体"/>
          <w:b/>
          <w:bCs/>
          <w:color w:val="auto"/>
          <w:kern w:val="0"/>
          <w:szCs w:val="21"/>
          <w:highlight w:val="none"/>
          <w:lang w:bidi="ar"/>
        </w:rPr>
        <w:t>甲方</w:t>
      </w:r>
      <w:r>
        <w:rPr>
          <w:rFonts w:hint="eastAsia" w:ascii="宋体" w:hAnsi="宋体" w:eastAsia="宋体" w:cs="宋体"/>
          <w:color w:val="auto"/>
          <w:kern w:val="0"/>
          <w:szCs w:val="21"/>
          <w:highlight w:val="none"/>
          <w:lang w:bidi="ar"/>
        </w:rPr>
        <w:t>：</w:t>
      </w:r>
      <w:r>
        <w:rPr>
          <w:rFonts w:hint="eastAsia" w:ascii="宋体" w:hAnsi="宋体" w:eastAsia="宋体" w:cs="Times New Roman"/>
          <w:color w:val="auto"/>
          <w:kern w:val="0"/>
          <w:szCs w:val="21"/>
          <w:highlight w:val="none"/>
          <w:lang w:bidi="ar"/>
        </w:rPr>
        <w:t xml:space="preserve"> </w:t>
      </w:r>
      <w:r>
        <w:rPr>
          <w:rFonts w:hint="eastAsia" w:ascii="宋体" w:hAnsi="宋体" w:eastAsia="宋体" w:cs="Times New Roman"/>
          <w:color w:val="auto"/>
          <w:kern w:val="0"/>
          <w:szCs w:val="21"/>
          <w:highlight w:val="none"/>
          <w:u w:val="single"/>
          <w:lang w:bidi="ar"/>
        </w:rPr>
        <w:t xml:space="preserve">                                    </w:t>
      </w:r>
    </w:p>
    <w:p w14:paraId="309B84AF">
      <w:pPr>
        <w:autoSpaceDE w:val="0"/>
        <w:autoSpaceDN w:val="0"/>
        <w:adjustRightInd w:val="0"/>
        <w:snapToGrid w:val="0"/>
        <w:spacing w:line="360" w:lineRule="auto"/>
        <w:ind w:firstLine="422" w:firstLineChars="200"/>
        <w:jc w:val="left"/>
        <w:rPr>
          <w:rFonts w:ascii="宋体" w:hAnsi="宋体" w:eastAsia="宋体" w:cs="Times New Roman"/>
          <w:color w:val="auto"/>
          <w:kern w:val="0"/>
          <w:szCs w:val="21"/>
          <w:highlight w:val="none"/>
        </w:rPr>
      </w:pPr>
      <w:r>
        <w:rPr>
          <w:rFonts w:hint="eastAsia" w:ascii="宋体" w:hAnsi="宋体" w:eastAsia="宋体" w:cs="宋体"/>
          <w:b/>
          <w:bCs/>
          <w:color w:val="auto"/>
          <w:kern w:val="0"/>
          <w:szCs w:val="21"/>
          <w:highlight w:val="none"/>
          <w:lang w:bidi="ar"/>
        </w:rPr>
        <w:t>乙方</w:t>
      </w:r>
      <w:r>
        <w:rPr>
          <w:rFonts w:hint="eastAsia" w:ascii="宋体" w:hAnsi="宋体" w:eastAsia="宋体" w:cs="宋体"/>
          <w:color w:val="auto"/>
          <w:kern w:val="0"/>
          <w:szCs w:val="21"/>
          <w:highlight w:val="none"/>
          <w:lang w:bidi="ar"/>
        </w:rPr>
        <w:t>：</w:t>
      </w:r>
      <w:r>
        <w:rPr>
          <w:rFonts w:hint="eastAsia" w:ascii="宋体" w:hAnsi="宋体" w:eastAsia="宋体" w:cs="Times New Roman"/>
          <w:color w:val="auto"/>
          <w:kern w:val="0"/>
          <w:szCs w:val="21"/>
          <w:highlight w:val="none"/>
          <w:u w:val="single"/>
          <w:lang w:bidi="ar"/>
        </w:rPr>
        <w:t xml:space="preserve">                                     </w:t>
      </w:r>
    </w:p>
    <w:p w14:paraId="699AE067">
      <w:pPr>
        <w:autoSpaceDE w:val="0"/>
        <w:autoSpaceDN w:val="0"/>
        <w:adjustRightInd w:val="0"/>
        <w:snapToGrid w:val="0"/>
        <w:spacing w:line="360" w:lineRule="auto"/>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bidi="ar"/>
        </w:rPr>
        <w:t xml:space="preserve"> </w:t>
      </w:r>
    </w:p>
    <w:p w14:paraId="4B9EC83D">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根据《中华人民共和国民法典》及</w:t>
      </w:r>
      <w:r>
        <w:rPr>
          <w:rFonts w:hint="eastAsia" w:ascii="宋体" w:hAnsi="宋体" w:eastAsia="宋体" w:cs="Times New Roman"/>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年</w:t>
      </w:r>
      <w:r>
        <w:rPr>
          <w:rFonts w:hint="eastAsia" w:ascii="宋体" w:hAnsi="宋体" w:eastAsia="宋体" w:cs="Times New Roman"/>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月</w:t>
      </w:r>
      <w:r>
        <w:rPr>
          <w:rFonts w:hint="eastAsia" w:ascii="宋体" w:hAnsi="宋体" w:eastAsia="宋体" w:cs="Times New Roman"/>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日通知的</w:t>
      </w:r>
      <w:r>
        <w:rPr>
          <w:rFonts w:hint="eastAsia" w:ascii="宋体" w:hAnsi="宋体" w:eastAsia="宋体" w:cs="宋体"/>
          <w:color w:val="auto"/>
          <w:kern w:val="0"/>
          <w:szCs w:val="21"/>
          <w:highlight w:val="none"/>
          <w:u w:val="single"/>
          <w:lang w:bidi="ar"/>
        </w:rPr>
        <w:t>东莞市石鼓净水有限公司污水处理厂设备更新项目（鼓风机重置）</w:t>
      </w:r>
      <w:r>
        <w:rPr>
          <w:rFonts w:hint="eastAsia" w:ascii="宋体" w:hAnsi="宋体" w:eastAsia="宋体" w:cs="宋体"/>
          <w:color w:val="auto"/>
          <w:kern w:val="0"/>
          <w:szCs w:val="21"/>
          <w:highlight w:val="none"/>
          <w:lang w:bidi="ar"/>
        </w:rPr>
        <w:t>中标结果（招标编号：</w:t>
      </w:r>
      <w:r>
        <w:rPr>
          <w:rFonts w:hint="eastAsia" w:ascii="宋体" w:hAnsi="宋体" w:eastAsia="宋体" w:cs="Times New Roman"/>
          <w:color w:val="auto"/>
          <w:szCs w:val="21"/>
          <w:highlight w:val="none"/>
          <w:u w:val="single"/>
          <w:lang w:val="en-US" w:eastAsia="zh-CN"/>
        </w:rPr>
        <w:t xml:space="preserve"> SSWSSZ12500810 </w:t>
      </w:r>
      <w:r>
        <w:rPr>
          <w:rFonts w:hint="eastAsia" w:ascii="宋体" w:hAnsi="宋体" w:eastAsia="宋体" w:cs="宋体"/>
          <w:color w:val="auto"/>
          <w:kern w:val="0"/>
          <w:szCs w:val="21"/>
          <w:highlight w:val="none"/>
          <w:lang w:bidi="ar"/>
        </w:rPr>
        <w:t>）和招标文件的要求，经双方协商一致，签订本合同。</w:t>
      </w:r>
    </w:p>
    <w:p w14:paraId="0ECAA67F">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bidi="ar"/>
        </w:rPr>
        <w:t xml:space="preserve"> </w:t>
      </w:r>
    </w:p>
    <w:p w14:paraId="43A23077">
      <w:pPr>
        <w:autoSpaceDE w:val="0"/>
        <w:autoSpaceDN w:val="0"/>
        <w:adjustRightInd w:val="0"/>
        <w:snapToGrid w:val="0"/>
        <w:spacing w:line="360" w:lineRule="auto"/>
        <w:ind w:firstLine="373" w:firstLineChars="177"/>
        <w:jc w:val="left"/>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第一条</w:t>
      </w:r>
      <w:r>
        <w:rPr>
          <w:rFonts w:hint="eastAsia" w:ascii="宋体" w:hAnsi="宋体" w:eastAsia="宋体" w:cs="Times New Roman"/>
          <w:b/>
          <w:color w:val="auto"/>
          <w:kern w:val="0"/>
          <w:szCs w:val="21"/>
          <w:highlight w:val="none"/>
          <w:lang w:bidi="ar"/>
        </w:rPr>
        <w:t xml:space="preserve"> </w:t>
      </w:r>
      <w:r>
        <w:rPr>
          <w:rFonts w:hint="eastAsia" w:ascii="宋体" w:hAnsi="宋体" w:eastAsia="宋体" w:cs="宋体"/>
          <w:b/>
          <w:color w:val="auto"/>
          <w:kern w:val="0"/>
          <w:szCs w:val="21"/>
          <w:highlight w:val="none"/>
          <w:lang w:bidi="ar"/>
        </w:rPr>
        <w:t>合同项目</w:t>
      </w:r>
    </w:p>
    <w:p w14:paraId="19B450E4">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1、</w:t>
      </w:r>
      <w:r>
        <w:rPr>
          <w:rFonts w:hint="eastAsia" w:ascii="宋体" w:hAnsi="宋体" w:eastAsia="宋体" w:cs="宋体"/>
          <w:color w:val="auto"/>
          <w:sz w:val="21"/>
          <w:szCs w:val="21"/>
          <w:highlight w:val="none"/>
        </w:rPr>
        <w:t>《</w:t>
      </w:r>
      <w:r>
        <w:rPr>
          <w:rFonts w:hint="eastAsia" w:ascii="宋体" w:hAnsi="宋体" w:eastAsia="宋体" w:cs="宋体"/>
          <w:color w:val="auto"/>
          <w:kern w:val="0"/>
          <w:szCs w:val="21"/>
          <w:highlight w:val="none"/>
          <w:u w:val="single"/>
          <w:lang w:bidi="ar"/>
        </w:rPr>
        <w:t>东莞市石鼓净水有限公司污水处理厂设备更新项目（鼓风机重置）</w:t>
      </w:r>
      <w:r>
        <w:rPr>
          <w:rFonts w:hint="eastAsia" w:ascii="宋体" w:hAnsi="宋体" w:eastAsia="宋体" w:cs="宋体"/>
          <w:color w:val="auto"/>
          <w:sz w:val="21"/>
          <w:szCs w:val="21"/>
          <w:highlight w:val="none"/>
          <w:lang w:val="en-US" w:eastAsia="zh-CN"/>
        </w:rPr>
        <w:t>暂定</w:t>
      </w:r>
      <w:r>
        <w:rPr>
          <w:rFonts w:hint="eastAsia" w:ascii="宋体" w:hAnsi="宋体" w:eastAsia="宋体" w:cs="宋体"/>
          <w:color w:val="auto"/>
          <w:sz w:val="21"/>
          <w:szCs w:val="21"/>
          <w:highlight w:val="none"/>
        </w:rPr>
        <w:t>采购清单及价格表》（以下简称为“《采购清单及价格表》”）</w:t>
      </w:r>
      <w:r>
        <w:rPr>
          <w:rFonts w:hint="eastAsia" w:ascii="宋体" w:hAnsi="宋体" w:eastAsia="宋体" w:cs="宋体"/>
          <w:color w:val="auto"/>
          <w:kern w:val="0"/>
          <w:szCs w:val="21"/>
          <w:highlight w:val="none"/>
          <w:lang w:bidi="ar"/>
        </w:rPr>
        <w:t>：详见附件。</w:t>
      </w:r>
    </w:p>
    <w:p w14:paraId="6EB6CE61">
      <w:pPr>
        <w:autoSpaceDE w:val="0"/>
        <w:autoSpaceDN w:val="0"/>
        <w:adjustRightInd w:val="0"/>
        <w:snapToGrid w:val="0"/>
        <w:spacing w:line="360" w:lineRule="auto"/>
        <w:ind w:firstLine="420" w:firstLineChars="200"/>
        <w:jc w:val="left"/>
        <w:rPr>
          <w:rFonts w:hint="eastAsia" w:ascii="宋体" w:hAnsi="宋体" w:eastAsia="宋体" w:cs="宋体"/>
          <w:color w:val="auto"/>
          <w:szCs w:val="21"/>
          <w:highlight w:val="none"/>
          <w:lang w:bidi="ar"/>
        </w:rPr>
      </w:pPr>
      <w:r>
        <w:rPr>
          <w:rFonts w:hint="eastAsia" w:ascii="宋体" w:hAnsi="宋体" w:eastAsia="宋体" w:cs="宋体"/>
          <w:color w:val="auto"/>
          <w:szCs w:val="21"/>
          <w:highlight w:val="none"/>
          <w:lang w:bidi="ar"/>
        </w:rPr>
        <w:t>2、本项目《采购清单及价格表》中所列数量及技术参数均为暂列参考值，乙方需根据现场实际情况开展二次设计，甲方不对清单数量及技术参数作实质性承诺，最终供货数量以甲方签发的《供货通知书》为准，供货通知书将明确设备型号、交货批次及具体数量，乙方应在收到甲方供货通知书后，安排生产备货相关事宜。由于二次设计导致设备采购费用发生变化的，</w:t>
      </w:r>
      <w:r>
        <w:rPr>
          <w:rFonts w:hint="eastAsia" w:ascii="宋体" w:hAnsi="宋体" w:eastAsia="宋体" w:cs="宋体"/>
          <w:b/>
          <w:color w:val="auto"/>
          <w:sz w:val="21"/>
          <w:szCs w:val="21"/>
          <w:highlight w:val="none"/>
        </w:rPr>
        <w:t>如</w:t>
      </w:r>
      <w:r>
        <w:rPr>
          <w:rFonts w:hint="eastAsia" w:ascii="宋体" w:hAnsi="宋体" w:eastAsia="宋体" w:cs="宋体"/>
          <w:b/>
          <w:color w:val="auto"/>
          <w:sz w:val="21"/>
          <w:szCs w:val="21"/>
          <w:highlight w:val="none"/>
          <w:lang w:val="en-US" w:eastAsia="zh-CN"/>
        </w:rPr>
        <w:t>合同附件</w:t>
      </w:r>
      <w:r>
        <w:rPr>
          <w:rFonts w:hint="eastAsia" w:ascii="宋体" w:hAnsi="宋体" w:eastAsia="宋体" w:cs="宋体"/>
          <w:b/>
          <w:color w:val="auto"/>
          <w:sz w:val="21"/>
          <w:szCs w:val="21"/>
          <w:highlight w:val="none"/>
        </w:rPr>
        <w:t>《采购清单及价格表》中已有适用于二次设计规格参数相同清单，按</w:t>
      </w:r>
      <w:r>
        <w:rPr>
          <w:rFonts w:hint="eastAsia" w:ascii="宋体" w:hAnsi="宋体" w:eastAsia="宋体" w:cs="宋体"/>
          <w:b/>
          <w:color w:val="auto"/>
          <w:sz w:val="21"/>
          <w:szCs w:val="21"/>
          <w:highlight w:val="none"/>
          <w:lang w:val="en-US" w:eastAsia="zh-CN"/>
        </w:rPr>
        <w:t>合同附件</w:t>
      </w:r>
      <w:r>
        <w:rPr>
          <w:rFonts w:hint="eastAsia" w:ascii="宋体" w:hAnsi="宋体" w:eastAsia="宋体" w:cs="宋体"/>
          <w:b/>
          <w:color w:val="auto"/>
          <w:sz w:val="21"/>
          <w:szCs w:val="21"/>
          <w:highlight w:val="none"/>
        </w:rPr>
        <w:t>《采购清单及价格表》已有的</w:t>
      </w:r>
      <w:r>
        <w:rPr>
          <w:rFonts w:hint="eastAsia" w:ascii="宋体" w:hAnsi="宋体" w:eastAsia="宋体" w:cs="宋体"/>
          <w:b/>
          <w:color w:val="auto"/>
          <w:sz w:val="21"/>
          <w:szCs w:val="21"/>
          <w:highlight w:val="none"/>
          <w:lang w:val="en-US" w:eastAsia="zh-CN"/>
        </w:rPr>
        <w:t>中标不含税综合单价按实</w:t>
      </w:r>
      <w:r>
        <w:rPr>
          <w:rFonts w:hint="eastAsia" w:ascii="宋体" w:hAnsi="宋体" w:eastAsia="宋体" w:cs="宋体"/>
          <w:b/>
          <w:color w:val="auto"/>
          <w:sz w:val="21"/>
          <w:szCs w:val="21"/>
          <w:highlight w:val="none"/>
        </w:rPr>
        <w:t>计算；如</w:t>
      </w:r>
      <w:r>
        <w:rPr>
          <w:rFonts w:hint="eastAsia" w:ascii="宋体" w:hAnsi="宋体" w:eastAsia="宋体" w:cs="宋体"/>
          <w:b/>
          <w:color w:val="auto"/>
          <w:sz w:val="21"/>
          <w:szCs w:val="21"/>
          <w:highlight w:val="none"/>
          <w:lang w:val="en-US" w:eastAsia="zh-CN"/>
        </w:rPr>
        <w:t>合同附件</w:t>
      </w:r>
      <w:r>
        <w:rPr>
          <w:rFonts w:hint="eastAsia" w:ascii="宋体" w:hAnsi="宋体" w:eastAsia="宋体" w:cs="宋体"/>
          <w:b/>
          <w:color w:val="auto"/>
          <w:sz w:val="21"/>
          <w:szCs w:val="21"/>
          <w:highlight w:val="none"/>
        </w:rPr>
        <w:t>《采购清单及价格表》中无适用于二次设计规格参数相同清单，</w:t>
      </w:r>
      <w:r>
        <w:rPr>
          <w:rFonts w:hint="eastAsia" w:ascii="宋体" w:hAnsi="宋体" w:eastAsia="宋体" w:cs="宋体"/>
          <w:b/>
          <w:color w:val="auto"/>
          <w:sz w:val="21"/>
          <w:szCs w:val="21"/>
          <w:highlight w:val="none"/>
          <w:lang w:val="en-US" w:eastAsia="zh-CN"/>
        </w:rPr>
        <w:t>由</w:t>
      </w:r>
      <w:r>
        <w:rPr>
          <w:rFonts w:hint="eastAsia" w:ascii="宋体" w:hAnsi="宋体" w:eastAsia="宋体" w:cs="宋体"/>
          <w:b/>
          <w:color w:val="auto"/>
          <w:sz w:val="21"/>
          <w:szCs w:val="21"/>
          <w:highlight w:val="none"/>
        </w:rPr>
        <w:t>经</w:t>
      </w:r>
      <w:r>
        <w:rPr>
          <w:rFonts w:hint="eastAsia" w:ascii="宋体" w:hAnsi="宋体" w:eastAsia="宋体" w:cs="宋体"/>
          <w:b/>
          <w:color w:val="auto"/>
          <w:sz w:val="21"/>
          <w:szCs w:val="21"/>
          <w:highlight w:val="none"/>
          <w:lang w:val="en-US" w:eastAsia="zh-CN"/>
        </w:rPr>
        <w:t>甲方委托的</w:t>
      </w:r>
      <w:r>
        <w:rPr>
          <w:rFonts w:hint="eastAsia" w:ascii="宋体" w:hAnsi="宋体" w:eastAsia="宋体" w:cs="宋体"/>
          <w:b/>
          <w:color w:val="auto"/>
          <w:sz w:val="21"/>
          <w:szCs w:val="21"/>
          <w:highlight w:val="none"/>
        </w:rPr>
        <w:t>第三方造价</w:t>
      </w:r>
      <w:r>
        <w:rPr>
          <w:rFonts w:hint="eastAsia" w:ascii="宋体" w:hAnsi="宋体" w:eastAsia="宋体" w:cs="宋体"/>
          <w:b/>
          <w:color w:val="auto"/>
          <w:sz w:val="21"/>
          <w:szCs w:val="21"/>
          <w:highlight w:val="none"/>
          <w:lang w:val="en-US" w:eastAsia="zh-CN"/>
        </w:rPr>
        <w:t>咨询单位编制并经乙方确认的单价进行计算</w:t>
      </w:r>
      <w:r>
        <w:rPr>
          <w:rFonts w:hint="eastAsia" w:ascii="宋体" w:hAnsi="宋体" w:eastAsia="宋体" w:cs="宋体"/>
          <w:color w:val="auto"/>
          <w:szCs w:val="21"/>
          <w:highlight w:val="none"/>
          <w:lang w:bidi="ar"/>
        </w:rPr>
        <w:t>。</w:t>
      </w:r>
    </w:p>
    <w:p w14:paraId="6A2B1192">
      <w:pPr>
        <w:autoSpaceDE w:val="0"/>
        <w:autoSpaceDN w:val="0"/>
        <w:adjustRightInd w:val="0"/>
        <w:snapToGrid w:val="0"/>
        <w:spacing w:line="360" w:lineRule="auto"/>
        <w:ind w:firstLine="420" w:firstLineChars="200"/>
        <w:jc w:val="left"/>
        <w:rPr>
          <w:rFonts w:hint="eastAsia" w:ascii="宋体" w:hAnsi="宋体" w:eastAsia="宋体" w:cs="宋体"/>
          <w:color w:val="auto"/>
          <w:szCs w:val="21"/>
          <w:highlight w:val="none"/>
          <w:lang w:bidi="ar"/>
        </w:rPr>
      </w:pPr>
      <w:r>
        <w:rPr>
          <w:rFonts w:hint="eastAsia" w:ascii="宋体" w:hAnsi="宋体" w:eastAsia="宋体" w:cs="宋体"/>
          <w:color w:val="auto"/>
          <w:szCs w:val="21"/>
          <w:highlight w:val="none"/>
          <w:lang w:bidi="ar"/>
        </w:rPr>
        <w:t>乙方应充分理解并接受本项目在合同履约期间《采购清单及价格表》中所列数量及技术参数变化的可能性，在履约期内乙方不得因甲方实际采购数量的减少或增加而要求提供任何形式的补偿或赔偿，或要求甲方按暂定数量及技术参数采购相应货物。</w:t>
      </w:r>
    </w:p>
    <w:p w14:paraId="28AC82E4">
      <w:pPr>
        <w:numPr>
          <w:ilvl w:val="-1"/>
          <w:numId w:val="0"/>
        </w:numPr>
        <w:autoSpaceDE w:val="0"/>
        <w:autoSpaceDN w:val="0"/>
        <w:adjustRightInd w:val="0"/>
        <w:snapToGrid w:val="0"/>
        <w:spacing w:line="360" w:lineRule="auto"/>
        <w:ind w:firstLine="420" w:firstLineChars="200"/>
        <w:jc w:val="left"/>
        <w:rPr>
          <w:rFonts w:hint="eastAsia" w:ascii="宋体" w:hAnsi="宋体" w:eastAsia="宋体" w:cs="宋体"/>
          <w:b/>
          <w:color w:val="auto"/>
          <w:kern w:val="0"/>
          <w:szCs w:val="21"/>
          <w:highlight w:val="none"/>
          <w:lang w:val="en-US" w:eastAsia="zh-CN" w:bidi="ar"/>
        </w:rPr>
      </w:pPr>
      <w:r>
        <w:rPr>
          <w:rFonts w:hint="eastAsia" w:ascii="宋体" w:hAnsi="宋体" w:eastAsia="宋体" w:cs="宋体"/>
          <w:color w:val="auto"/>
          <w:szCs w:val="21"/>
          <w:highlight w:val="none"/>
          <w:lang w:val="en-US" w:eastAsia="zh-CN" w:bidi="ar"/>
        </w:rPr>
        <w:t>3、</w:t>
      </w:r>
      <w:r>
        <w:rPr>
          <w:rFonts w:hint="eastAsia" w:ascii="宋体" w:hAnsi="宋体" w:eastAsia="宋体" w:cs="宋体"/>
          <w:color w:val="auto"/>
          <w:szCs w:val="21"/>
          <w:highlight w:val="none"/>
          <w:lang w:bidi="ar"/>
        </w:rPr>
        <w:t>本合同的交货及安装期限：</w:t>
      </w:r>
      <w:r>
        <w:rPr>
          <w:rFonts w:hint="eastAsia" w:ascii="宋体" w:hAnsi="宋体" w:eastAsia="宋体" w:cs="宋体"/>
          <w:b/>
          <w:color w:val="auto"/>
          <w:kern w:val="0"/>
          <w:szCs w:val="21"/>
          <w:highlight w:val="none"/>
          <w:lang w:bidi="ar"/>
        </w:rPr>
        <w:t>甲方</w:t>
      </w:r>
      <w:r>
        <w:rPr>
          <w:rFonts w:hint="eastAsia" w:ascii="宋体" w:hAnsi="宋体" w:eastAsia="宋体" w:cs="宋体"/>
          <w:b/>
          <w:color w:val="auto"/>
          <w:kern w:val="0"/>
          <w:szCs w:val="21"/>
          <w:highlight w:val="none"/>
          <w:lang w:val="en-US" w:eastAsia="zh-CN" w:bidi="ar"/>
        </w:rPr>
        <w:t>对应项目发出书面供货通知之日</w:t>
      </w:r>
      <w:r>
        <w:rPr>
          <w:rFonts w:hint="eastAsia" w:ascii="宋体" w:hAnsi="宋体" w:eastAsia="宋体" w:cs="宋体"/>
          <w:b/>
          <w:color w:val="auto"/>
          <w:kern w:val="0"/>
          <w:szCs w:val="21"/>
          <w:highlight w:val="none"/>
          <w:lang w:bidi="ar"/>
        </w:rPr>
        <w:t>起</w:t>
      </w:r>
      <w:r>
        <w:rPr>
          <w:rFonts w:hint="eastAsia" w:ascii="宋体" w:hAnsi="宋体" w:eastAsia="宋体" w:cs="宋体"/>
          <w:b/>
          <w:color w:val="auto"/>
          <w:kern w:val="0"/>
          <w:szCs w:val="21"/>
          <w:highlight w:val="none"/>
          <w:u w:val="single"/>
          <w:lang w:val="en-US" w:eastAsia="zh-CN" w:bidi="ar"/>
        </w:rPr>
        <w:t xml:space="preserve">    </w:t>
      </w:r>
      <w:r>
        <w:rPr>
          <w:rFonts w:hint="eastAsia" w:ascii="宋体" w:hAnsi="宋体" w:eastAsia="宋体" w:cs="宋体"/>
          <w:b/>
          <w:color w:val="auto"/>
          <w:kern w:val="0"/>
          <w:szCs w:val="21"/>
          <w:highlight w:val="none"/>
          <w:lang w:val="en-US" w:eastAsia="zh-CN" w:bidi="ar"/>
        </w:rPr>
        <w:t>日</w:t>
      </w:r>
      <w:r>
        <w:rPr>
          <w:rFonts w:hint="eastAsia" w:ascii="宋体" w:hAnsi="宋体" w:eastAsia="宋体" w:cs="宋体"/>
          <w:b/>
          <w:color w:val="auto"/>
          <w:kern w:val="0"/>
          <w:szCs w:val="21"/>
          <w:highlight w:val="none"/>
          <w:lang w:bidi="ar"/>
        </w:rPr>
        <w:t>内完成</w:t>
      </w:r>
      <w:r>
        <w:rPr>
          <w:rFonts w:hint="eastAsia" w:ascii="宋体" w:hAnsi="宋体" w:eastAsia="宋体" w:cs="宋体"/>
          <w:b/>
          <w:color w:val="auto"/>
          <w:kern w:val="0"/>
          <w:szCs w:val="21"/>
          <w:highlight w:val="none"/>
          <w:lang w:val="en-US" w:eastAsia="zh-CN" w:bidi="ar"/>
        </w:rPr>
        <w:t>磁悬浮鼓风机及相关设备</w:t>
      </w:r>
      <w:r>
        <w:rPr>
          <w:rFonts w:hint="eastAsia" w:ascii="宋体" w:hAnsi="宋体" w:eastAsia="宋体" w:cs="宋体"/>
          <w:b/>
          <w:color w:val="auto"/>
          <w:kern w:val="0"/>
          <w:szCs w:val="21"/>
          <w:highlight w:val="none"/>
          <w:lang w:bidi="ar"/>
        </w:rPr>
        <w:t>的现场到货</w:t>
      </w:r>
      <w:r>
        <w:rPr>
          <w:rFonts w:hint="eastAsia" w:ascii="宋体" w:hAnsi="宋体" w:eastAsia="宋体" w:cs="宋体"/>
          <w:b/>
          <w:color w:val="auto"/>
          <w:kern w:val="0"/>
          <w:szCs w:val="21"/>
          <w:highlight w:val="none"/>
          <w:lang w:eastAsia="zh-CN" w:bidi="ar"/>
        </w:rPr>
        <w:t>、</w:t>
      </w:r>
      <w:r>
        <w:rPr>
          <w:rFonts w:hint="eastAsia" w:ascii="宋体" w:hAnsi="宋体" w:eastAsia="宋体" w:cs="宋体"/>
          <w:b/>
          <w:color w:val="auto"/>
          <w:kern w:val="0"/>
          <w:szCs w:val="21"/>
          <w:highlight w:val="none"/>
          <w:lang w:val="en-US" w:eastAsia="zh-CN" w:bidi="ar"/>
        </w:rPr>
        <w:t>初步验收工作。</w:t>
      </w:r>
    </w:p>
    <w:p w14:paraId="6F838594">
      <w:pPr>
        <w:numPr>
          <w:ilvl w:val="-1"/>
          <w:numId w:val="0"/>
        </w:numPr>
        <w:autoSpaceDE w:val="0"/>
        <w:autoSpaceDN w:val="0"/>
        <w:adjustRightInd w:val="0"/>
        <w:snapToGrid w:val="0"/>
        <w:spacing w:line="360" w:lineRule="auto"/>
        <w:ind w:firstLine="422" w:firstLineChars="200"/>
        <w:jc w:val="left"/>
        <w:rPr>
          <w:rFonts w:ascii="宋体" w:hAnsi="宋体" w:eastAsia="宋体" w:cs="Times New Roman"/>
          <w:color w:val="auto"/>
          <w:kern w:val="0"/>
          <w:szCs w:val="21"/>
          <w:highlight w:val="none"/>
        </w:rPr>
      </w:pPr>
      <w:r>
        <w:rPr>
          <w:rFonts w:hint="eastAsia" w:ascii="宋体" w:hAnsi="宋体" w:eastAsia="宋体" w:cs="宋体"/>
          <w:b/>
          <w:color w:val="auto"/>
          <w:kern w:val="0"/>
          <w:szCs w:val="21"/>
          <w:highlight w:val="none"/>
          <w:lang w:val="en-US" w:eastAsia="zh-CN" w:bidi="ar"/>
        </w:rPr>
        <w:t>安装调试开始时间根据厂区实际生产情况确定，鼓风机安装调试期限为安装调试开始后</w:t>
      </w:r>
      <w:r>
        <w:rPr>
          <w:rFonts w:hint="eastAsia" w:ascii="宋体" w:hAnsi="宋体" w:eastAsia="宋体" w:cs="宋体"/>
          <w:b/>
          <w:color w:val="auto"/>
          <w:kern w:val="0"/>
          <w:szCs w:val="21"/>
          <w:highlight w:val="none"/>
          <w:u w:val="single"/>
          <w:lang w:val="en-US" w:eastAsia="zh-CN" w:bidi="ar"/>
        </w:rPr>
        <w:t xml:space="preserve">      </w:t>
      </w:r>
      <w:r>
        <w:rPr>
          <w:rFonts w:hint="eastAsia" w:ascii="宋体" w:hAnsi="宋体" w:eastAsia="宋体" w:cs="宋体"/>
          <w:b/>
          <w:color w:val="auto"/>
          <w:kern w:val="0"/>
          <w:szCs w:val="21"/>
          <w:highlight w:val="none"/>
          <w:lang w:val="en-US" w:eastAsia="zh-CN" w:bidi="ar"/>
        </w:rPr>
        <w:t>日内完成</w:t>
      </w:r>
      <w:r>
        <w:rPr>
          <w:rFonts w:hint="eastAsia" w:ascii="宋体" w:hAnsi="宋体" w:eastAsia="宋体" w:cs="宋体"/>
          <w:b/>
          <w:color w:val="auto"/>
          <w:kern w:val="0"/>
          <w:szCs w:val="21"/>
          <w:highlight w:val="none"/>
          <w:lang w:bidi="ar"/>
        </w:rPr>
        <w:t>。乙方在交货前应提前7日书面通知甲方，经甲方书面同意后方能送货。如有违反，由此造成的仓储与保管费用以及货物毁损灭失的风险由乙方全部承担。</w:t>
      </w:r>
    </w:p>
    <w:p w14:paraId="037761CB">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kern w:val="0"/>
          <w:szCs w:val="21"/>
          <w:highlight w:val="none"/>
          <w:lang w:bidi="ar"/>
        </w:rPr>
        <w:t xml:space="preserve"> </w:t>
      </w:r>
      <w:r>
        <w:rPr>
          <w:rFonts w:hint="eastAsia" w:ascii="宋体" w:hAnsi="宋体" w:eastAsia="宋体" w:cs="宋体"/>
          <w:color w:val="auto"/>
          <w:kern w:val="0"/>
          <w:szCs w:val="21"/>
          <w:highlight w:val="none"/>
          <w:lang w:val="en-US" w:eastAsia="zh-CN" w:bidi="ar"/>
        </w:rPr>
        <w:t>4.</w:t>
      </w:r>
      <w:r>
        <w:rPr>
          <w:rFonts w:hint="eastAsia" w:ascii="宋体" w:hAnsi="宋体" w:eastAsia="宋体" w:cs="宋体"/>
          <w:color w:val="auto"/>
          <w:sz w:val="21"/>
          <w:szCs w:val="21"/>
          <w:highlight w:val="none"/>
        </w:rPr>
        <w:t>交货地点、方式</w:t>
      </w:r>
      <w:r>
        <w:rPr>
          <w:rFonts w:hint="eastAsia" w:ascii="宋体" w:hAnsi="宋体" w:eastAsia="宋体" w:cs="宋体"/>
          <w:color w:val="auto"/>
          <w:sz w:val="21"/>
          <w:szCs w:val="21"/>
          <w:highlight w:val="none"/>
          <w:lang w:val="en-US" w:eastAsia="zh-CN"/>
        </w:rPr>
        <w:t>见下表</w:t>
      </w:r>
      <w:r>
        <w:rPr>
          <w:rFonts w:hint="eastAsia" w:ascii="宋体" w:hAnsi="宋体" w:eastAsia="宋体" w:cs="宋体"/>
          <w:color w:val="auto"/>
          <w:sz w:val="21"/>
          <w:szCs w:val="21"/>
          <w:highlight w:val="none"/>
        </w:rPr>
        <w:t>：</w:t>
      </w:r>
    </w:p>
    <w:tbl>
      <w:tblPr>
        <w:tblStyle w:val="4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0"/>
        <w:gridCol w:w="3139"/>
        <w:gridCol w:w="5184"/>
        <w:gridCol w:w="1075"/>
      </w:tblGrid>
      <w:tr w14:paraId="555C3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14:paraId="043FAFDE">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序号</w:t>
            </w:r>
          </w:p>
        </w:tc>
        <w:tc>
          <w:tcPr>
            <w:tcW w:w="1513" w:type="pct"/>
            <w:vAlign w:val="center"/>
          </w:tcPr>
          <w:p w14:paraId="76207C3F">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项目名</w:t>
            </w:r>
          </w:p>
        </w:tc>
        <w:tc>
          <w:tcPr>
            <w:tcW w:w="2499" w:type="pct"/>
            <w:vAlign w:val="center"/>
          </w:tcPr>
          <w:p w14:paraId="7563316B">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地址</w:t>
            </w:r>
          </w:p>
        </w:tc>
        <w:tc>
          <w:tcPr>
            <w:tcW w:w="518" w:type="pct"/>
            <w:vAlign w:val="center"/>
          </w:tcPr>
          <w:p w14:paraId="6FBF7191">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备注</w:t>
            </w:r>
          </w:p>
        </w:tc>
      </w:tr>
      <w:tr w14:paraId="44901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14:paraId="610B4FE4">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1</w:t>
            </w:r>
          </w:p>
        </w:tc>
        <w:tc>
          <w:tcPr>
            <w:tcW w:w="1513" w:type="pct"/>
            <w:vAlign w:val="center"/>
          </w:tcPr>
          <w:p w14:paraId="268C7C07">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万江污水处理厂二期</w:t>
            </w:r>
          </w:p>
        </w:tc>
        <w:tc>
          <w:tcPr>
            <w:tcW w:w="2499" w:type="pct"/>
            <w:vAlign w:val="center"/>
          </w:tcPr>
          <w:p w14:paraId="0B154D9A">
            <w:pPr>
              <w:widowControl/>
              <w:spacing w:line="240" w:lineRule="auto"/>
              <w:jc w:val="both"/>
              <w:textAlignment w:val="bottom"/>
              <w:rPr>
                <w:rFonts w:hint="eastAsia" w:ascii="宋体" w:hAnsi="宋体" w:eastAsia="宋体" w:cs="宋体"/>
                <w:color w:val="auto"/>
                <w:kern w:val="0"/>
                <w:sz w:val="21"/>
                <w:szCs w:val="21"/>
                <w:highlight w:val="none"/>
                <w:u w:val="none"/>
                <w:vertAlign w:val="baseline"/>
                <w:lang w:bidi="ar"/>
              </w:rPr>
            </w:pPr>
            <w:r>
              <w:rPr>
                <w:rFonts w:hint="eastAsia" w:ascii="宋体" w:hAnsi="宋体" w:eastAsia="宋体" w:cs="宋体"/>
                <w:color w:val="auto"/>
                <w:kern w:val="0"/>
                <w:sz w:val="21"/>
                <w:szCs w:val="21"/>
                <w:highlight w:val="none"/>
                <w:u w:val="none"/>
                <w:vertAlign w:val="baseline"/>
                <w:lang w:bidi="ar"/>
              </w:rPr>
              <w:t>东莞市万江区流涌尾社区白水涡</w:t>
            </w:r>
          </w:p>
        </w:tc>
        <w:tc>
          <w:tcPr>
            <w:tcW w:w="518" w:type="pct"/>
            <w:vAlign w:val="center"/>
          </w:tcPr>
          <w:p w14:paraId="09D1A746">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bidi="ar"/>
              </w:rPr>
            </w:pPr>
          </w:p>
        </w:tc>
      </w:tr>
      <w:tr w14:paraId="5B86C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14:paraId="76A4A2E9">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2</w:t>
            </w:r>
          </w:p>
        </w:tc>
        <w:tc>
          <w:tcPr>
            <w:tcW w:w="1513" w:type="pct"/>
            <w:vAlign w:val="center"/>
          </w:tcPr>
          <w:p w14:paraId="28506F2D">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谢岗污水处理厂二期</w:t>
            </w:r>
          </w:p>
        </w:tc>
        <w:tc>
          <w:tcPr>
            <w:tcW w:w="2499" w:type="pct"/>
            <w:vAlign w:val="center"/>
          </w:tcPr>
          <w:p w14:paraId="23A90D4F">
            <w:pPr>
              <w:widowControl/>
              <w:spacing w:line="240" w:lineRule="auto"/>
              <w:jc w:val="both"/>
              <w:textAlignment w:val="bottom"/>
              <w:rPr>
                <w:rFonts w:hint="eastAsia" w:ascii="宋体" w:hAnsi="宋体" w:eastAsia="宋体" w:cs="宋体"/>
                <w:color w:val="auto"/>
                <w:kern w:val="0"/>
                <w:sz w:val="21"/>
                <w:szCs w:val="21"/>
                <w:highlight w:val="none"/>
                <w:u w:val="none"/>
                <w:vertAlign w:val="baseline"/>
                <w:lang w:bidi="ar"/>
              </w:rPr>
            </w:pPr>
            <w:r>
              <w:rPr>
                <w:rFonts w:hint="eastAsia" w:ascii="宋体" w:hAnsi="宋体" w:eastAsia="宋体" w:cs="宋体"/>
                <w:color w:val="auto"/>
                <w:kern w:val="0"/>
                <w:sz w:val="21"/>
                <w:szCs w:val="21"/>
                <w:highlight w:val="none"/>
                <w:u w:val="none"/>
                <w:vertAlign w:val="baseline"/>
                <w:lang w:bidi="ar"/>
              </w:rPr>
              <w:t>东莞市谢岗镇谢岗村乌舅湖</w:t>
            </w:r>
          </w:p>
        </w:tc>
        <w:tc>
          <w:tcPr>
            <w:tcW w:w="518" w:type="pct"/>
            <w:vAlign w:val="center"/>
          </w:tcPr>
          <w:p w14:paraId="72DE3092">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bidi="ar"/>
              </w:rPr>
            </w:pPr>
          </w:p>
        </w:tc>
      </w:tr>
      <w:tr w14:paraId="7F866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14:paraId="206D01E1">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3</w:t>
            </w:r>
          </w:p>
        </w:tc>
        <w:tc>
          <w:tcPr>
            <w:tcW w:w="1513" w:type="pct"/>
            <w:vAlign w:val="center"/>
          </w:tcPr>
          <w:p w14:paraId="2897BF5F">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牛山污水处理厂二期</w:t>
            </w:r>
          </w:p>
        </w:tc>
        <w:tc>
          <w:tcPr>
            <w:tcW w:w="2499" w:type="pct"/>
            <w:vAlign w:val="center"/>
          </w:tcPr>
          <w:p w14:paraId="389EF7D1">
            <w:pPr>
              <w:widowControl/>
              <w:spacing w:line="240" w:lineRule="auto"/>
              <w:jc w:val="both"/>
              <w:textAlignment w:val="bottom"/>
              <w:rPr>
                <w:rFonts w:hint="eastAsia" w:ascii="宋体" w:hAnsi="宋体" w:eastAsia="宋体" w:cs="宋体"/>
                <w:color w:val="auto"/>
                <w:kern w:val="0"/>
                <w:sz w:val="21"/>
                <w:szCs w:val="21"/>
                <w:highlight w:val="none"/>
                <w:u w:val="none"/>
                <w:vertAlign w:val="baseline"/>
                <w:lang w:bidi="ar"/>
              </w:rPr>
            </w:pPr>
            <w:r>
              <w:rPr>
                <w:rFonts w:hint="eastAsia" w:ascii="宋体" w:hAnsi="宋体" w:eastAsia="宋体" w:cs="宋体"/>
                <w:color w:val="auto"/>
                <w:kern w:val="0"/>
                <w:sz w:val="21"/>
                <w:szCs w:val="21"/>
                <w:highlight w:val="none"/>
                <w:u w:val="none"/>
                <w:vertAlign w:val="baseline"/>
                <w:lang w:bidi="ar"/>
              </w:rPr>
              <w:t>东莞市东城牛山村大坑山</w:t>
            </w:r>
          </w:p>
        </w:tc>
        <w:tc>
          <w:tcPr>
            <w:tcW w:w="518" w:type="pct"/>
            <w:vAlign w:val="center"/>
          </w:tcPr>
          <w:p w14:paraId="2F821426">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bidi="ar"/>
              </w:rPr>
            </w:pPr>
          </w:p>
        </w:tc>
      </w:tr>
      <w:tr w14:paraId="7C758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14:paraId="4E9D457A">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4</w:t>
            </w:r>
          </w:p>
        </w:tc>
        <w:tc>
          <w:tcPr>
            <w:tcW w:w="1513" w:type="pct"/>
            <w:vAlign w:val="center"/>
          </w:tcPr>
          <w:p w14:paraId="703566DC">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中堂污水处理厂二期</w:t>
            </w:r>
          </w:p>
        </w:tc>
        <w:tc>
          <w:tcPr>
            <w:tcW w:w="2499" w:type="pct"/>
            <w:vAlign w:val="center"/>
          </w:tcPr>
          <w:p w14:paraId="40590D62">
            <w:pPr>
              <w:widowControl/>
              <w:spacing w:line="240" w:lineRule="auto"/>
              <w:jc w:val="both"/>
              <w:textAlignment w:val="bottom"/>
              <w:rPr>
                <w:rFonts w:hint="eastAsia" w:ascii="宋体" w:hAnsi="宋体" w:eastAsia="宋体" w:cs="宋体"/>
                <w:color w:val="auto"/>
                <w:kern w:val="0"/>
                <w:sz w:val="21"/>
                <w:szCs w:val="21"/>
                <w:highlight w:val="none"/>
                <w:u w:val="none"/>
                <w:vertAlign w:val="baseline"/>
                <w:lang w:bidi="ar"/>
              </w:rPr>
            </w:pPr>
            <w:r>
              <w:rPr>
                <w:rFonts w:hint="eastAsia" w:ascii="宋体" w:hAnsi="宋体" w:eastAsia="宋体" w:cs="宋体"/>
                <w:color w:val="auto"/>
                <w:kern w:val="0"/>
                <w:sz w:val="21"/>
                <w:szCs w:val="21"/>
                <w:highlight w:val="none"/>
                <w:u w:val="none"/>
                <w:vertAlign w:val="baseline"/>
                <w:lang w:bidi="ar"/>
              </w:rPr>
              <w:t>东莞市中堂镇东向村水闸口</w:t>
            </w:r>
          </w:p>
        </w:tc>
        <w:tc>
          <w:tcPr>
            <w:tcW w:w="518" w:type="pct"/>
            <w:vAlign w:val="center"/>
          </w:tcPr>
          <w:p w14:paraId="27CCBC1D">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bidi="ar"/>
              </w:rPr>
            </w:pPr>
          </w:p>
        </w:tc>
      </w:tr>
      <w:tr w14:paraId="58041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14:paraId="0B258779">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5</w:t>
            </w:r>
          </w:p>
        </w:tc>
        <w:tc>
          <w:tcPr>
            <w:tcW w:w="1513" w:type="pct"/>
            <w:vAlign w:val="center"/>
          </w:tcPr>
          <w:p w14:paraId="25A84672">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石碣污水处理厂二期</w:t>
            </w:r>
          </w:p>
        </w:tc>
        <w:tc>
          <w:tcPr>
            <w:tcW w:w="2499" w:type="pct"/>
            <w:vAlign w:val="center"/>
          </w:tcPr>
          <w:p w14:paraId="3BA06633">
            <w:pPr>
              <w:widowControl/>
              <w:spacing w:line="240" w:lineRule="auto"/>
              <w:jc w:val="both"/>
              <w:textAlignment w:val="bottom"/>
              <w:rPr>
                <w:rFonts w:hint="eastAsia" w:ascii="宋体" w:hAnsi="宋体" w:eastAsia="宋体" w:cs="宋体"/>
                <w:color w:val="auto"/>
                <w:kern w:val="0"/>
                <w:sz w:val="21"/>
                <w:szCs w:val="21"/>
                <w:highlight w:val="none"/>
                <w:u w:val="none"/>
                <w:vertAlign w:val="baseline"/>
                <w:lang w:bidi="ar"/>
              </w:rPr>
            </w:pPr>
            <w:r>
              <w:rPr>
                <w:rFonts w:hint="eastAsia" w:ascii="宋体" w:hAnsi="宋体" w:eastAsia="宋体" w:cs="宋体"/>
                <w:color w:val="auto"/>
                <w:kern w:val="0"/>
                <w:sz w:val="21"/>
                <w:szCs w:val="21"/>
                <w:highlight w:val="none"/>
                <w:u w:val="none"/>
                <w:vertAlign w:val="baseline"/>
                <w:lang w:bidi="ar"/>
              </w:rPr>
              <w:t>东莞市石碣镇沙腰村沿江西路2号</w:t>
            </w:r>
          </w:p>
        </w:tc>
        <w:tc>
          <w:tcPr>
            <w:tcW w:w="518" w:type="pct"/>
            <w:vAlign w:val="center"/>
          </w:tcPr>
          <w:p w14:paraId="7F6EEC13">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bidi="ar"/>
              </w:rPr>
            </w:pPr>
          </w:p>
        </w:tc>
      </w:tr>
      <w:tr w14:paraId="08689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14:paraId="334E9144">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6</w:t>
            </w:r>
          </w:p>
        </w:tc>
        <w:tc>
          <w:tcPr>
            <w:tcW w:w="1513" w:type="pct"/>
            <w:vAlign w:val="center"/>
          </w:tcPr>
          <w:p w14:paraId="2A6C86AE">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塘厦林村污水处理厂二期</w:t>
            </w:r>
          </w:p>
        </w:tc>
        <w:tc>
          <w:tcPr>
            <w:tcW w:w="2499" w:type="pct"/>
            <w:vAlign w:val="center"/>
          </w:tcPr>
          <w:p w14:paraId="21BC96BF">
            <w:pPr>
              <w:widowControl/>
              <w:spacing w:line="240" w:lineRule="auto"/>
              <w:jc w:val="both"/>
              <w:textAlignment w:val="bottom"/>
              <w:rPr>
                <w:rFonts w:hint="eastAsia" w:ascii="宋体" w:hAnsi="宋体" w:eastAsia="宋体" w:cs="宋体"/>
                <w:color w:val="auto"/>
                <w:kern w:val="0"/>
                <w:sz w:val="21"/>
                <w:szCs w:val="21"/>
                <w:highlight w:val="none"/>
                <w:u w:val="none"/>
                <w:vertAlign w:val="baseline"/>
                <w:lang w:bidi="ar"/>
              </w:rPr>
            </w:pPr>
            <w:r>
              <w:rPr>
                <w:rFonts w:hint="eastAsia" w:ascii="宋体" w:hAnsi="宋体" w:eastAsia="宋体" w:cs="宋体"/>
                <w:color w:val="auto"/>
                <w:kern w:val="0"/>
                <w:sz w:val="21"/>
                <w:szCs w:val="21"/>
                <w:highlight w:val="none"/>
                <w:u w:val="none"/>
                <w:vertAlign w:val="baseline"/>
                <w:lang w:bidi="ar"/>
              </w:rPr>
              <w:t>东莞市塘厦镇林村居委会鸡爪桥猪仔沥</w:t>
            </w:r>
          </w:p>
        </w:tc>
        <w:tc>
          <w:tcPr>
            <w:tcW w:w="518" w:type="pct"/>
            <w:vAlign w:val="center"/>
          </w:tcPr>
          <w:p w14:paraId="4D281ADC">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bidi="ar"/>
              </w:rPr>
            </w:pPr>
          </w:p>
        </w:tc>
      </w:tr>
      <w:tr w14:paraId="21B5E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14:paraId="27AF2626">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7</w:t>
            </w:r>
          </w:p>
        </w:tc>
        <w:tc>
          <w:tcPr>
            <w:tcW w:w="1513" w:type="pct"/>
            <w:vAlign w:val="center"/>
          </w:tcPr>
          <w:p w14:paraId="113F54F7">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松北污水处理厂二期</w:t>
            </w:r>
          </w:p>
        </w:tc>
        <w:tc>
          <w:tcPr>
            <w:tcW w:w="2499" w:type="pct"/>
            <w:vAlign w:val="center"/>
          </w:tcPr>
          <w:p w14:paraId="709C4ADA">
            <w:pPr>
              <w:widowControl/>
              <w:spacing w:line="240" w:lineRule="auto"/>
              <w:jc w:val="both"/>
              <w:textAlignment w:val="bottom"/>
              <w:rPr>
                <w:rFonts w:hint="eastAsia" w:ascii="宋体" w:hAnsi="宋体" w:eastAsia="宋体" w:cs="宋体"/>
                <w:color w:val="auto"/>
                <w:kern w:val="0"/>
                <w:sz w:val="21"/>
                <w:szCs w:val="21"/>
                <w:highlight w:val="none"/>
                <w:u w:val="none"/>
                <w:vertAlign w:val="baseline"/>
                <w:lang w:bidi="ar"/>
              </w:rPr>
            </w:pPr>
            <w:r>
              <w:rPr>
                <w:rFonts w:hint="eastAsia" w:ascii="宋体" w:hAnsi="宋体" w:eastAsia="宋体" w:cs="宋体"/>
                <w:i w:val="0"/>
                <w:iCs w:val="0"/>
                <w:color w:val="auto"/>
                <w:kern w:val="0"/>
                <w:sz w:val="21"/>
                <w:szCs w:val="21"/>
                <w:highlight w:val="none"/>
                <w:u w:val="none"/>
                <w:lang w:val="en-US" w:eastAsia="zh-CN" w:bidi="ar"/>
              </w:rPr>
              <w:t>东莞松山湖高新技术产业开发区工业西三路</w:t>
            </w:r>
          </w:p>
        </w:tc>
        <w:tc>
          <w:tcPr>
            <w:tcW w:w="518" w:type="pct"/>
            <w:vAlign w:val="center"/>
          </w:tcPr>
          <w:p w14:paraId="5D3362BE">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bidi="ar"/>
              </w:rPr>
            </w:pPr>
          </w:p>
        </w:tc>
      </w:tr>
      <w:tr w14:paraId="5C374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14:paraId="537CCFE5">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8</w:t>
            </w:r>
          </w:p>
        </w:tc>
        <w:tc>
          <w:tcPr>
            <w:tcW w:w="1513" w:type="pct"/>
            <w:vAlign w:val="center"/>
          </w:tcPr>
          <w:p w14:paraId="09B90C95">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樟木头污水处理厂三期</w:t>
            </w:r>
          </w:p>
        </w:tc>
        <w:tc>
          <w:tcPr>
            <w:tcW w:w="2499" w:type="pct"/>
            <w:vAlign w:val="center"/>
          </w:tcPr>
          <w:p w14:paraId="328D1A4D">
            <w:pPr>
              <w:widowControl/>
              <w:spacing w:line="240" w:lineRule="auto"/>
              <w:jc w:val="both"/>
              <w:textAlignment w:val="bottom"/>
              <w:rPr>
                <w:rFonts w:hint="eastAsia" w:ascii="宋体" w:hAnsi="宋体" w:eastAsia="宋体" w:cs="宋体"/>
                <w:color w:val="auto"/>
                <w:kern w:val="0"/>
                <w:sz w:val="21"/>
                <w:szCs w:val="21"/>
                <w:highlight w:val="none"/>
                <w:u w:val="none"/>
                <w:vertAlign w:val="baseline"/>
                <w:lang w:bidi="ar"/>
              </w:rPr>
            </w:pPr>
            <w:r>
              <w:rPr>
                <w:rFonts w:hint="eastAsia" w:ascii="宋体" w:hAnsi="宋体" w:eastAsia="宋体" w:cs="宋体"/>
                <w:i w:val="0"/>
                <w:iCs w:val="0"/>
                <w:color w:val="auto"/>
                <w:kern w:val="0"/>
                <w:sz w:val="21"/>
                <w:szCs w:val="21"/>
                <w:highlight w:val="none"/>
                <w:u w:val="none"/>
                <w:lang w:val="en-US" w:eastAsia="zh-CN" w:bidi="ar"/>
              </w:rPr>
              <w:t>东莞市樟木头镇柏地村</w:t>
            </w:r>
          </w:p>
        </w:tc>
        <w:tc>
          <w:tcPr>
            <w:tcW w:w="518" w:type="pct"/>
            <w:vAlign w:val="center"/>
          </w:tcPr>
          <w:p w14:paraId="3EC8AFDE">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bidi="ar"/>
              </w:rPr>
            </w:pPr>
          </w:p>
        </w:tc>
      </w:tr>
      <w:tr w14:paraId="5D69C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14:paraId="401B1D6B">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9</w:t>
            </w:r>
          </w:p>
        </w:tc>
        <w:tc>
          <w:tcPr>
            <w:tcW w:w="1513" w:type="pct"/>
            <w:vAlign w:val="center"/>
          </w:tcPr>
          <w:p w14:paraId="08E54933">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长安污水处理厂</w:t>
            </w:r>
          </w:p>
        </w:tc>
        <w:tc>
          <w:tcPr>
            <w:tcW w:w="2499" w:type="pct"/>
            <w:vAlign w:val="center"/>
          </w:tcPr>
          <w:p w14:paraId="1D65B040">
            <w:pPr>
              <w:widowControl/>
              <w:spacing w:line="240" w:lineRule="auto"/>
              <w:jc w:val="both"/>
              <w:textAlignment w:val="bottom"/>
              <w:rPr>
                <w:rFonts w:hint="eastAsia" w:ascii="宋体" w:hAnsi="宋体" w:eastAsia="宋体" w:cs="宋体"/>
                <w:color w:val="auto"/>
                <w:kern w:val="0"/>
                <w:sz w:val="21"/>
                <w:szCs w:val="21"/>
                <w:highlight w:val="none"/>
                <w:u w:val="none"/>
                <w:vertAlign w:val="baseline"/>
                <w:lang w:bidi="ar"/>
              </w:rPr>
            </w:pPr>
            <w:r>
              <w:rPr>
                <w:rFonts w:hint="eastAsia" w:ascii="宋体" w:hAnsi="宋体" w:eastAsia="宋体" w:cs="宋体"/>
                <w:i w:val="0"/>
                <w:iCs w:val="0"/>
                <w:color w:val="auto"/>
                <w:kern w:val="0"/>
                <w:sz w:val="21"/>
                <w:szCs w:val="21"/>
                <w:highlight w:val="none"/>
                <w:u w:val="none"/>
                <w:lang w:val="en-US" w:eastAsia="zh-CN" w:bidi="ar"/>
              </w:rPr>
              <w:t>东莞市长安镇乌沙社区兴发南路长安新区污水处理厂</w:t>
            </w:r>
          </w:p>
        </w:tc>
        <w:tc>
          <w:tcPr>
            <w:tcW w:w="518" w:type="pct"/>
            <w:vAlign w:val="center"/>
          </w:tcPr>
          <w:p w14:paraId="752D74B8">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bidi="ar"/>
              </w:rPr>
            </w:pPr>
          </w:p>
        </w:tc>
      </w:tr>
      <w:tr w14:paraId="710BA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pct"/>
            <w:vAlign w:val="center"/>
          </w:tcPr>
          <w:p w14:paraId="070ACF23">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val="en-US" w:eastAsia="zh-CN" w:bidi="ar"/>
              </w:rPr>
            </w:pPr>
            <w:r>
              <w:rPr>
                <w:rFonts w:hint="eastAsia" w:ascii="宋体" w:hAnsi="宋体" w:eastAsia="宋体" w:cs="宋体"/>
                <w:color w:val="auto"/>
                <w:kern w:val="0"/>
                <w:sz w:val="21"/>
                <w:szCs w:val="21"/>
                <w:highlight w:val="none"/>
                <w:u w:val="none"/>
                <w:vertAlign w:val="baseline"/>
                <w:lang w:val="en-US" w:eastAsia="zh-CN" w:bidi="ar"/>
              </w:rPr>
              <w:t>10</w:t>
            </w:r>
          </w:p>
        </w:tc>
        <w:tc>
          <w:tcPr>
            <w:tcW w:w="1513" w:type="pct"/>
            <w:vAlign w:val="center"/>
          </w:tcPr>
          <w:p w14:paraId="328B48CC">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bidi="ar"/>
              </w:rPr>
            </w:pPr>
            <w:r>
              <w:rPr>
                <w:rFonts w:hint="eastAsia" w:ascii="宋体" w:hAnsi="宋体" w:eastAsia="宋体" w:cs="宋体"/>
                <w:color w:val="auto"/>
                <w:kern w:val="0"/>
                <w:sz w:val="21"/>
                <w:szCs w:val="21"/>
                <w:highlight w:val="none"/>
                <w:u w:val="none"/>
                <w:vertAlign w:val="baseline"/>
                <w:lang w:val="en-US" w:eastAsia="zh-CN" w:bidi="ar"/>
              </w:rPr>
              <w:t>桥头污水处理厂二期</w:t>
            </w:r>
          </w:p>
        </w:tc>
        <w:tc>
          <w:tcPr>
            <w:tcW w:w="2499" w:type="pct"/>
            <w:vAlign w:val="center"/>
          </w:tcPr>
          <w:p w14:paraId="25FC3BF1">
            <w:pPr>
              <w:widowControl/>
              <w:spacing w:line="240" w:lineRule="auto"/>
              <w:jc w:val="both"/>
              <w:textAlignment w:val="bottom"/>
              <w:rPr>
                <w:rFonts w:hint="eastAsia" w:ascii="宋体" w:hAnsi="宋体" w:eastAsia="宋体" w:cs="宋体"/>
                <w:color w:val="auto"/>
                <w:kern w:val="0"/>
                <w:sz w:val="21"/>
                <w:szCs w:val="21"/>
                <w:highlight w:val="none"/>
                <w:u w:val="none"/>
                <w:vertAlign w:val="baseline"/>
                <w:lang w:bidi="ar"/>
              </w:rPr>
            </w:pPr>
            <w:r>
              <w:rPr>
                <w:rFonts w:hint="eastAsia" w:ascii="宋体" w:hAnsi="宋体" w:eastAsia="宋体" w:cs="宋体"/>
                <w:i w:val="0"/>
                <w:iCs w:val="0"/>
                <w:color w:val="auto"/>
                <w:kern w:val="0"/>
                <w:sz w:val="21"/>
                <w:szCs w:val="21"/>
                <w:highlight w:val="none"/>
                <w:u w:val="none"/>
                <w:lang w:val="en-US" w:eastAsia="zh-CN" w:bidi="ar"/>
              </w:rPr>
              <w:t>东莞市桥头镇东深路（朗厦段）B区8号</w:t>
            </w:r>
          </w:p>
        </w:tc>
        <w:tc>
          <w:tcPr>
            <w:tcW w:w="518" w:type="pct"/>
            <w:vAlign w:val="center"/>
          </w:tcPr>
          <w:p w14:paraId="7BE21A6F">
            <w:pPr>
              <w:widowControl/>
              <w:spacing w:line="240" w:lineRule="auto"/>
              <w:jc w:val="center"/>
              <w:textAlignment w:val="bottom"/>
              <w:rPr>
                <w:rFonts w:hint="eastAsia" w:ascii="宋体" w:hAnsi="宋体" w:eastAsia="宋体" w:cs="宋体"/>
                <w:color w:val="auto"/>
                <w:kern w:val="0"/>
                <w:sz w:val="21"/>
                <w:szCs w:val="21"/>
                <w:highlight w:val="none"/>
                <w:u w:val="none"/>
                <w:vertAlign w:val="baseline"/>
                <w:lang w:bidi="ar"/>
              </w:rPr>
            </w:pPr>
          </w:p>
        </w:tc>
      </w:tr>
    </w:tbl>
    <w:p w14:paraId="02DB4102">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后续如需更改交货地点，</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需在设备发货时间前5</w:t>
      </w:r>
      <w:r>
        <w:rPr>
          <w:rFonts w:hint="eastAsia" w:ascii="宋体" w:hAnsi="宋体" w:eastAsia="宋体" w:cs="宋体"/>
          <w:color w:val="auto"/>
          <w:sz w:val="21"/>
          <w:szCs w:val="21"/>
          <w:highlight w:val="none"/>
          <w:lang w:val="en-US" w:eastAsia="zh-CN"/>
        </w:rPr>
        <w:t>日</w:t>
      </w:r>
      <w:r>
        <w:rPr>
          <w:rFonts w:hint="eastAsia" w:ascii="宋体" w:hAnsi="宋体" w:eastAsia="宋体" w:cs="宋体"/>
          <w:color w:val="auto"/>
          <w:sz w:val="21"/>
          <w:szCs w:val="21"/>
          <w:highlight w:val="none"/>
        </w:rPr>
        <w:t>以书面形式通知</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负责所供设备运至</w:t>
      </w:r>
      <w:r>
        <w:rPr>
          <w:rFonts w:hint="eastAsia" w:ascii="宋体" w:hAnsi="宋体" w:eastAsia="宋体" w:cs="宋体"/>
          <w:color w:val="auto"/>
          <w:sz w:val="21"/>
          <w:szCs w:val="21"/>
          <w:highlight w:val="none"/>
          <w:lang w:val="zh-CN"/>
        </w:rPr>
        <w:t>交货地点</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指定的位置，并负责到场设备的搬卸、安全措施等，相关费用由</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负责。</w:t>
      </w:r>
    </w:p>
    <w:p w14:paraId="76EFF52B">
      <w:pPr>
        <w:numPr>
          <w:ilvl w:val="0"/>
          <w:numId w:val="3"/>
        </w:numPr>
        <w:autoSpaceDE/>
        <w:autoSpaceDN/>
        <w:adjustRightInd/>
        <w:snapToGrid/>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交货方式与风险承担：在货物移交给甲方并经甲方最终验收合格前，货物的毁损、灭失的风险和责任均由乙方承担。</w:t>
      </w:r>
    </w:p>
    <w:p w14:paraId="25AB2E52">
      <w:pPr>
        <w:pStyle w:val="2"/>
        <w:numPr>
          <w:ilvl w:val="-1"/>
          <w:numId w:val="0"/>
        </w:numPr>
        <w:ind w:firstLineChars="200"/>
        <w:rPr>
          <w:color w:val="auto"/>
          <w:highlight w:val="none"/>
        </w:rPr>
      </w:pPr>
      <w:r>
        <w:rPr>
          <w:rFonts w:hint="eastAsia" w:ascii="宋体" w:hAnsi="宋体" w:eastAsia="宋体" w:cs="宋体"/>
          <w:color w:val="auto"/>
          <w:sz w:val="21"/>
          <w:szCs w:val="21"/>
          <w:highlight w:val="none"/>
          <w:lang w:val="en-US" w:eastAsia="zh-CN"/>
        </w:rPr>
        <w:t>6、甲方仅可在本合同签订之日起三年内要求乙方供货，超过该期限的，乙方有权不再接受甲方发出的供货要求。</w:t>
      </w:r>
    </w:p>
    <w:p w14:paraId="068185B3">
      <w:pPr>
        <w:autoSpaceDE w:val="0"/>
        <w:autoSpaceDN w:val="0"/>
        <w:adjustRightInd w:val="0"/>
        <w:snapToGrid w:val="0"/>
        <w:spacing w:line="360" w:lineRule="auto"/>
        <w:ind w:firstLine="373" w:firstLineChars="177"/>
        <w:jc w:val="left"/>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第二条</w:t>
      </w:r>
      <w:r>
        <w:rPr>
          <w:rFonts w:hint="eastAsia" w:ascii="宋体" w:hAnsi="宋体" w:eastAsia="宋体" w:cs="Times New Roman"/>
          <w:b/>
          <w:color w:val="auto"/>
          <w:kern w:val="0"/>
          <w:szCs w:val="21"/>
          <w:highlight w:val="none"/>
          <w:lang w:bidi="ar"/>
        </w:rPr>
        <w:t xml:space="preserve"> </w:t>
      </w:r>
      <w:r>
        <w:rPr>
          <w:rFonts w:hint="eastAsia" w:ascii="宋体" w:hAnsi="宋体" w:eastAsia="宋体" w:cs="宋体"/>
          <w:b/>
          <w:color w:val="auto"/>
          <w:sz w:val="21"/>
          <w:szCs w:val="21"/>
          <w:highlight w:val="none"/>
        </w:rPr>
        <w:t>综合单价、暂定合同价</w:t>
      </w:r>
      <w:r>
        <w:rPr>
          <w:rFonts w:hint="eastAsia" w:ascii="宋体" w:hAnsi="宋体" w:eastAsia="宋体" w:cs="宋体"/>
          <w:b/>
          <w:color w:val="auto"/>
          <w:kern w:val="0"/>
          <w:szCs w:val="21"/>
          <w:highlight w:val="none"/>
          <w:lang w:bidi="ar"/>
        </w:rPr>
        <w:t>及销项税额</w:t>
      </w:r>
    </w:p>
    <w:p w14:paraId="06792F8A">
      <w:pPr>
        <w:autoSpaceDE w:val="0"/>
        <w:autoSpaceDN w:val="0"/>
        <w:adjustRightInd w:val="0"/>
        <w:spacing w:line="360" w:lineRule="auto"/>
        <w:ind w:firstLine="476" w:firstLineChars="22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1</w:t>
      </w:r>
      <w:r>
        <w:rPr>
          <w:rFonts w:hint="eastAsia" w:ascii="宋体" w:hAnsi="宋体" w:eastAsia="宋体" w:cs="宋体"/>
          <w:color w:val="auto"/>
          <w:sz w:val="21"/>
          <w:szCs w:val="21"/>
          <w:highlight w:val="none"/>
        </w:rPr>
        <w:t>本合同价采用折扣系数，本项目执行的中标折扣系数为：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合同履约过程中，采购清单中各项货物不含税中标综合单价按以下方式计算：不含税中标综合单价=不含税预算综合单价×中标折扣系数，以实际供货数量进行结算。具体不含税预算综合单价详见附件《采购清单及价格表》，对应招标时暂列采购数量清单计算的暂定合同价（即销售额，不含销项税额）=不含税暂定采购金额×中标折扣系数，即为</w:t>
      </w:r>
      <w:r>
        <w:rPr>
          <w:rFonts w:hint="eastAsia" w:ascii="宋体" w:hAnsi="宋体" w:eastAsia="宋体" w:cs="宋体"/>
          <w:color w:val="auto"/>
          <w:sz w:val="21"/>
          <w:szCs w:val="21"/>
          <w:highlight w:val="none"/>
          <w:u w:val="single"/>
        </w:rPr>
        <w:t>¥         元</w:t>
      </w:r>
      <w:r>
        <w:rPr>
          <w:rFonts w:hint="eastAsia" w:ascii="宋体" w:hAnsi="宋体" w:eastAsia="宋体" w:cs="宋体"/>
          <w:color w:val="auto"/>
          <w:sz w:val="21"/>
          <w:szCs w:val="21"/>
          <w:highlight w:val="none"/>
        </w:rPr>
        <w:t>（大写人民币</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）。出现小数点，保留小数点后2位，从小数点后第3位四舍五入。</w:t>
      </w:r>
    </w:p>
    <w:p w14:paraId="143079DF">
      <w:pPr>
        <w:autoSpaceDE w:val="0"/>
        <w:autoSpaceDN w:val="0"/>
        <w:adjustRightInd w:val="0"/>
        <w:spacing w:line="360" w:lineRule="auto"/>
        <w:ind w:firstLine="476" w:firstLineChars="22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2、依法计得并根据本合同约定确定的销项税额由甲方承担。根据</w:t>
      </w:r>
      <w:r>
        <w:rPr>
          <w:rFonts w:hint="eastAsia" w:ascii="宋体" w:hAnsi="宋体" w:eastAsia="宋体" w:cs="宋体"/>
          <w:color w:val="auto"/>
          <w:szCs w:val="21"/>
          <w:highlight w:val="none"/>
          <w:lang w:bidi="ar"/>
        </w:rPr>
        <w:t>《中华人民共和国增值税暂行条例》（国务院令第691号修订版）及当前税务部门的相关规定，本合同项目的增值税税率为</w:t>
      </w:r>
      <w:r>
        <w:rPr>
          <w:rFonts w:hint="eastAsia" w:ascii="宋体" w:hAnsi="宋体" w:eastAsia="宋体" w:cs="Times New Roman"/>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，对应的销项税额为</w:t>
      </w:r>
      <w:r>
        <w:rPr>
          <w:rFonts w:hint="eastAsia" w:ascii="宋体" w:hAnsi="宋体" w:eastAsia="宋体" w:cs="宋体"/>
          <w:color w:val="auto"/>
          <w:kern w:val="0"/>
          <w:szCs w:val="21"/>
          <w:highlight w:val="none"/>
          <w:u w:val="single"/>
          <w:lang w:bidi="ar"/>
        </w:rPr>
        <w:t>¥</w:t>
      </w:r>
      <w:r>
        <w:rPr>
          <w:rFonts w:hint="eastAsia" w:ascii="宋体" w:hAnsi="宋体" w:eastAsia="宋体" w:cs="Times New Roman"/>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元（大写人民币</w:t>
      </w:r>
      <w:r>
        <w:rPr>
          <w:rFonts w:hint="eastAsia" w:ascii="宋体" w:hAnsi="宋体" w:eastAsia="宋体" w:cs="Times New Roman"/>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）。在本合同履行过程中，税收政策变动导致</w:t>
      </w:r>
      <w:r>
        <w:rPr>
          <w:rFonts w:hint="eastAsia" w:ascii="宋体" w:hAnsi="宋体" w:eastAsia="宋体" w:cs="宋体"/>
          <w:color w:val="auto"/>
          <w:szCs w:val="21"/>
          <w:highlight w:val="none"/>
          <w:lang w:bidi="ar"/>
        </w:rPr>
        <w:t>增值税</w:t>
      </w:r>
      <w:r>
        <w:rPr>
          <w:rFonts w:hint="eastAsia" w:ascii="宋体" w:hAnsi="宋体" w:eastAsia="宋体" w:cs="宋体"/>
          <w:color w:val="auto"/>
          <w:kern w:val="0"/>
          <w:szCs w:val="21"/>
          <w:highlight w:val="none"/>
          <w:lang w:bidi="ar"/>
        </w:rPr>
        <w:t>税率调整，依法应调整销项税额的，依法调整；但因乙方未按合同约定时间完成供货、未根据合同约定提供合法、完整的请款资料、项目验收不合格导致的返工或退货、项目验收合格前的非正常损耗等原因导致销项税额增加的，相应损失由乙方承担。</w:t>
      </w:r>
    </w:p>
    <w:p w14:paraId="072F30B1">
      <w:pPr>
        <w:autoSpaceDE w:val="0"/>
        <w:autoSpaceDN w:val="0"/>
        <w:adjustRightInd w:val="0"/>
        <w:spacing w:line="360" w:lineRule="auto"/>
        <w:ind w:firstLine="476" w:firstLineChars="227"/>
        <w:jc w:val="left"/>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因乙方未按法定税率计算税额或未根据本合同约定出具对应税额的增值税专用发票等乙方原因导致甲方多支付税额的，乙方必须退还甲方，给甲方造成损失的，乙方须向甲方赔偿</w:t>
      </w:r>
      <w:r>
        <w:rPr>
          <w:rFonts w:hint="eastAsia" w:ascii="宋体" w:hAnsi="宋体" w:eastAsia="宋体" w:cs="宋体"/>
          <w:color w:val="auto"/>
          <w:kern w:val="0"/>
          <w:szCs w:val="21"/>
          <w:highlight w:val="none"/>
          <w:lang w:bidi="ar"/>
        </w:rPr>
        <w:t>相应损失。</w:t>
      </w:r>
    </w:p>
    <w:p w14:paraId="299CF958">
      <w:pPr>
        <w:autoSpaceDE w:val="0"/>
        <w:autoSpaceDN w:val="0"/>
        <w:adjustRightInd w:val="0"/>
        <w:spacing w:line="360" w:lineRule="auto"/>
        <w:ind w:firstLine="476" w:firstLineChars="227"/>
        <w:jc w:val="left"/>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3、</w:t>
      </w:r>
      <w:r>
        <w:rPr>
          <w:rFonts w:hint="eastAsia" w:ascii="宋体" w:hAnsi="宋体" w:eastAsia="宋体" w:cs="宋体"/>
          <w:color w:val="auto"/>
          <w:sz w:val="21"/>
          <w:szCs w:val="21"/>
          <w:highlight w:val="none"/>
          <w:lang w:val="zh-CN"/>
        </w:rPr>
        <w:t>暂定</w:t>
      </w:r>
      <w:r>
        <w:rPr>
          <w:rFonts w:hint="eastAsia" w:ascii="宋体" w:hAnsi="宋体" w:eastAsia="宋体" w:cs="宋体"/>
          <w:color w:val="auto"/>
          <w:kern w:val="0"/>
          <w:szCs w:val="21"/>
          <w:highlight w:val="none"/>
          <w:lang w:bidi="ar"/>
        </w:rPr>
        <w:t>合同价税合计为</w:t>
      </w:r>
      <w:r>
        <w:rPr>
          <w:rFonts w:hint="eastAsia" w:ascii="宋体" w:hAnsi="宋体" w:eastAsia="宋体" w:cs="宋体"/>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元（大写人民币</w:t>
      </w:r>
      <w:r>
        <w:rPr>
          <w:rFonts w:hint="eastAsia" w:ascii="宋体" w:hAnsi="宋体" w:eastAsia="宋体" w:cs="Times New Roman"/>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），合同履行期间根据本条第2项规定调整销项税额的，结算合同价税合计对应调整。</w:t>
      </w:r>
    </w:p>
    <w:p w14:paraId="7A539738">
      <w:pPr>
        <w:autoSpaceDE w:val="0"/>
        <w:autoSpaceDN w:val="0"/>
        <w:adjustRightInd w:val="0"/>
        <w:snapToGri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4、不含税中标综合单价包含完成供货的全部费用，包括但不限于：（1）合同范围内所供货物及其配备的附件的采购、制造、检测、试验、送货、装卸（含二次搬运至甲方指定交货或仓储地点）、人工费、材料费、安装费、调试费、运费、保险、质保期免费上门提供售后服务</w:t>
      </w:r>
      <w:r>
        <w:rPr>
          <w:rFonts w:hint="eastAsia" w:ascii="宋体" w:hAnsi="宋体" w:eastAsia="宋体" w:cs="宋体"/>
          <w:color w:val="auto"/>
          <w:kern w:val="0"/>
          <w:szCs w:val="21"/>
          <w:highlight w:val="none"/>
          <w:lang w:eastAsia="zh-CN" w:bidi="ar"/>
        </w:rPr>
        <w:t>、中标服务费</w:t>
      </w:r>
      <w:r>
        <w:rPr>
          <w:rFonts w:hint="eastAsia" w:ascii="宋体" w:hAnsi="宋体" w:eastAsia="宋体" w:cs="宋体"/>
          <w:color w:val="auto"/>
          <w:kern w:val="0"/>
          <w:szCs w:val="21"/>
          <w:highlight w:val="none"/>
          <w:lang w:bidi="ar"/>
        </w:rPr>
        <w:t>等相关服务的全部费用；</w:t>
      </w:r>
    </w:p>
    <w:p w14:paraId="61BF8240">
      <w:pPr>
        <w:autoSpaceDE w:val="0"/>
        <w:autoSpaceDN w:val="0"/>
        <w:adjustRightInd w:val="0"/>
        <w:snapToGri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（2）投标货物及其工艺所有制造方、使用方应支付的对专有技术、专利权和版权、设计或其他知识产权而需要向其他方支付的版税；</w:t>
      </w:r>
    </w:p>
    <w:p w14:paraId="3E6CF0BA">
      <w:pPr>
        <w:autoSpaceDE w:val="0"/>
        <w:autoSpaceDN w:val="0"/>
        <w:adjustRightInd w:val="0"/>
        <w:snapToGri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（3）验收时为达到相关标准而可能增加的、不合格货物更换、零配件更换等费用；</w:t>
      </w:r>
    </w:p>
    <w:p w14:paraId="7B299D07">
      <w:pPr>
        <w:autoSpaceDE w:val="0"/>
        <w:autoSpaceDN w:val="0"/>
        <w:adjustRightInd w:val="0"/>
        <w:snapToGri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（4）设备备品备件（含零配件）、设备拆装维修所需特殊专用工具购置费；</w:t>
      </w:r>
    </w:p>
    <w:p w14:paraId="0FD2E400">
      <w:pPr>
        <w:autoSpaceDE w:val="0"/>
        <w:autoSpaceDN w:val="0"/>
        <w:adjustRightInd w:val="0"/>
        <w:snapToGri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（5）日常技术指导，免费的质保期保修服务，包括但不限于对设备的运行指导，免费维修、保修或更换配件，在设备出现严重故障、影响正常运行、修复有困难的情况下，对设备进行免费更换的费用；</w:t>
      </w:r>
    </w:p>
    <w:p w14:paraId="6D6B9D7F">
      <w:pPr>
        <w:autoSpaceDE w:val="0"/>
        <w:autoSpaceDN w:val="0"/>
        <w:adjustRightInd w:val="0"/>
        <w:snapToGri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（6）</w:t>
      </w:r>
      <w:r>
        <w:rPr>
          <w:rFonts w:hint="eastAsia" w:ascii="宋体" w:hAnsi="宋体" w:eastAsia="宋体" w:cs="宋体"/>
          <w:color w:val="auto"/>
          <w:kern w:val="0"/>
          <w:szCs w:val="21"/>
          <w:highlight w:val="none"/>
          <w:lang w:val="en-US" w:eastAsia="zh-CN" w:bidi="ar"/>
        </w:rPr>
        <w:t>采购</w:t>
      </w:r>
      <w:r>
        <w:rPr>
          <w:rFonts w:hint="eastAsia" w:ascii="宋体" w:hAnsi="宋体" w:eastAsia="宋体" w:cs="宋体"/>
          <w:bCs/>
          <w:color w:val="auto"/>
          <w:szCs w:val="21"/>
          <w:highlight w:val="none"/>
          <w:lang w:val="en-US" w:eastAsia="zh-CN"/>
        </w:rPr>
        <w:t>清单中</w:t>
      </w:r>
      <w:r>
        <w:rPr>
          <w:rFonts w:hint="eastAsia" w:ascii="宋体" w:hAnsi="宋体" w:eastAsia="宋体" w:cs="宋体"/>
          <w:color w:val="auto"/>
          <w:kern w:val="0"/>
          <w:szCs w:val="21"/>
          <w:highlight w:val="none"/>
          <w:lang w:bidi="ar"/>
        </w:rPr>
        <w:t>虽未列出，但为满足设计功能所必需的设备材料购置费；</w:t>
      </w:r>
    </w:p>
    <w:p w14:paraId="5A8E57D4">
      <w:pPr>
        <w:autoSpaceDE w:val="0"/>
        <w:autoSpaceDN w:val="0"/>
        <w:adjustRightInd w:val="0"/>
        <w:snapToGri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（7）合理利润、乙方销项税额以外的税费等；</w:t>
      </w:r>
    </w:p>
    <w:p w14:paraId="1A3AA857">
      <w:pPr>
        <w:autoSpaceDE w:val="0"/>
        <w:autoSpaceDN w:val="0"/>
        <w:adjustRightInd w:val="0"/>
        <w:snapToGri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8）乙方需按照招标文件或合同中甲方要求的供货范围供货。若甲方未在招标文件、合同等文件中列明，但为了满足所供设备的正常使用及达到验收标准而需增加货物的，由乙方为甲方提供完善方案。完善方案经甲方同意后，由乙方按照完善方案履行义务，其中涉及的增加的费用已包含在投标报价中，甲方不另行向乙方支付费用；</w:t>
      </w:r>
    </w:p>
    <w:p w14:paraId="00833F9F">
      <w:pPr>
        <w:autoSpaceDE w:val="0"/>
        <w:autoSpaceDN w:val="0"/>
        <w:adjustRightInd w:val="0"/>
        <w:snapToGri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9）在合同履行期间，若发现乙方投标文件更改、删除或遗漏了招标文件用户需求书招标设备清单内的项目或数量等情况时，并不能免除乙方按照图纸、标准与规范实施合同的任何责任，并将视为该项费用已包括在投标报价内，甲方不另行向乙方支付费用；</w:t>
      </w:r>
    </w:p>
    <w:p w14:paraId="521A773F">
      <w:pPr>
        <w:autoSpaceDE w:val="0"/>
        <w:autoSpaceDN w:val="0"/>
        <w:adjustRightInd w:val="0"/>
        <w:spacing w:line="360" w:lineRule="auto"/>
        <w:ind w:firstLine="476" w:firstLineChars="22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（10）法律法规、商业公认、招标文件规定由乙方承担的其他直接及间接费用。</w:t>
      </w:r>
      <w:r>
        <w:rPr>
          <w:rFonts w:hint="eastAsia" w:ascii="宋体" w:hAnsi="宋体" w:eastAsia="宋体" w:cs="Times New Roman"/>
          <w:color w:val="auto"/>
          <w:kern w:val="0"/>
          <w:szCs w:val="21"/>
          <w:highlight w:val="none"/>
          <w:lang w:bidi="ar"/>
        </w:rPr>
        <w:t xml:space="preserve"> </w:t>
      </w:r>
    </w:p>
    <w:p w14:paraId="346A4682">
      <w:pPr>
        <w:autoSpaceDE w:val="0"/>
        <w:autoSpaceDN w:val="0"/>
        <w:adjustRightInd w:val="0"/>
        <w:snapToGrid w:val="0"/>
        <w:spacing w:line="360" w:lineRule="auto"/>
        <w:ind w:firstLine="373" w:firstLineChars="177"/>
        <w:jc w:val="left"/>
        <w:rPr>
          <w:rFonts w:hint="eastAsia" w:ascii="宋体" w:hAnsi="宋体" w:eastAsia="宋体" w:cs="宋体"/>
          <w:b/>
          <w:color w:val="auto"/>
          <w:kern w:val="0"/>
          <w:szCs w:val="21"/>
          <w:highlight w:val="none"/>
          <w:lang w:bidi="ar"/>
        </w:rPr>
      </w:pPr>
    </w:p>
    <w:p w14:paraId="51AEF508">
      <w:pPr>
        <w:autoSpaceDE w:val="0"/>
        <w:autoSpaceDN w:val="0"/>
        <w:adjustRightInd w:val="0"/>
        <w:snapToGrid w:val="0"/>
        <w:spacing w:line="360" w:lineRule="auto"/>
        <w:ind w:firstLine="373" w:firstLineChars="177"/>
        <w:jc w:val="left"/>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第三条</w:t>
      </w:r>
      <w:r>
        <w:rPr>
          <w:rFonts w:hint="eastAsia" w:ascii="宋体" w:hAnsi="宋体" w:eastAsia="宋体" w:cs="Times New Roman"/>
          <w:b/>
          <w:color w:val="auto"/>
          <w:kern w:val="0"/>
          <w:szCs w:val="21"/>
          <w:highlight w:val="none"/>
          <w:lang w:bidi="ar"/>
        </w:rPr>
        <w:t xml:space="preserve"> </w:t>
      </w:r>
      <w:r>
        <w:rPr>
          <w:rFonts w:hint="eastAsia" w:ascii="宋体" w:hAnsi="宋体" w:eastAsia="宋体" w:cs="宋体"/>
          <w:b/>
          <w:color w:val="auto"/>
          <w:kern w:val="0"/>
          <w:szCs w:val="21"/>
          <w:highlight w:val="none"/>
          <w:lang w:bidi="ar"/>
        </w:rPr>
        <w:t>付款方式</w:t>
      </w:r>
    </w:p>
    <w:p w14:paraId="4A393FC5">
      <w:pPr>
        <w:autoSpaceDE w:val="0"/>
        <w:autoSpaceDN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1、合同履约过程中，乙方根据本合同约定需向甲方支付违约金、赔偿金或其他应付费用等款项的，甲方有权要求乙方必须向甲方支付完前述款项后，甲方才根据本合同向乙方支付合同价和税额，由此造成逾期付款的，甲方不构成违约；或者，甲方有权启用履约担保</w:t>
      </w:r>
      <w:r>
        <w:rPr>
          <w:rFonts w:hint="eastAsia" w:ascii="宋体" w:hAnsi="宋体" w:eastAsia="宋体" w:cs="宋体"/>
          <w:color w:val="auto"/>
          <w:kern w:val="0"/>
          <w:szCs w:val="21"/>
          <w:highlight w:val="none"/>
          <w:lang w:val="en-US" w:eastAsia="zh-CN" w:bidi="ar"/>
        </w:rPr>
        <w:t>或预付款保函</w:t>
      </w:r>
      <w:r>
        <w:rPr>
          <w:rFonts w:hint="eastAsia" w:ascii="宋体" w:hAnsi="宋体" w:eastAsia="宋体" w:cs="宋体"/>
          <w:color w:val="auto"/>
          <w:kern w:val="0"/>
          <w:szCs w:val="21"/>
          <w:highlight w:val="none"/>
          <w:lang w:bidi="ar"/>
        </w:rPr>
        <w:t>或直接从未付合同款项、质量保证金中直接扣除前述款项，且乙方必须按照扣除前述款项前的合同价（销售额）开具增值税专用发票，保证增值税税额符合法律规定。</w:t>
      </w:r>
    </w:p>
    <w:p w14:paraId="42AB6EFF">
      <w:pPr>
        <w:autoSpaceDE w:val="0"/>
        <w:autoSpaceDN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2、在达到以下付款条件时，甲方通过以下方式以人民币支付合同款项给乙方：</w:t>
      </w:r>
    </w:p>
    <w:p w14:paraId="7E3A5209">
      <w:pPr>
        <w:autoSpaceDE w:val="0"/>
        <w:autoSpaceDN w:val="0"/>
        <w:spacing w:line="360" w:lineRule="auto"/>
        <w:ind w:right="-23" w:rightChars="-11" w:firstLine="424" w:firstLineChars="202"/>
        <w:jc w:val="left"/>
        <w:rPr>
          <w:rFonts w:hint="default" w:ascii="宋体" w:hAnsi="宋体" w:eastAsia="宋体" w:cs="宋体"/>
          <w:bCs/>
          <w:color w:val="auto"/>
          <w:kern w:val="0"/>
          <w:szCs w:val="21"/>
          <w:highlight w:val="none"/>
          <w:lang w:val="en-US" w:eastAsia="zh-CN" w:bidi="ar"/>
        </w:rPr>
      </w:pPr>
      <w:r>
        <w:rPr>
          <w:rFonts w:hint="eastAsia" w:ascii="宋体" w:hAnsi="宋体" w:eastAsia="宋体" w:cs="宋体"/>
          <w:bCs/>
          <w:color w:val="auto"/>
          <w:kern w:val="0"/>
          <w:szCs w:val="21"/>
          <w:highlight w:val="none"/>
          <w:lang w:eastAsia="zh-CN" w:bidi="ar"/>
        </w:rPr>
        <w:t>（</w:t>
      </w:r>
      <w:r>
        <w:rPr>
          <w:rFonts w:hint="eastAsia" w:ascii="宋体" w:hAnsi="宋体" w:eastAsia="宋体" w:cs="宋体"/>
          <w:bCs/>
          <w:color w:val="auto"/>
          <w:kern w:val="0"/>
          <w:szCs w:val="21"/>
          <w:highlight w:val="none"/>
          <w:lang w:val="en-US" w:eastAsia="zh-CN" w:bidi="ar"/>
        </w:rPr>
        <w:t>1）</w:t>
      </w:r>
      <w:r>
        <w:rPr>
          <w:rFonts w:hint="eastAsia" w:ascii="宋体" w:hAnsi="宋体" w:eastAsia="宋体" w:cs="宋体"/>
          <w:bCs/>
          <w:color w:val="auto"/>
          <w:kern w:val="0"/>
          <w:szCs w:val="21"/>
          <w:highlight w:val="none"/>
          <w:lang w:bidi="ar"/>
        </w:rPr>
        <w:t>合同签订后5日内，</w:t>
      </w:r>
      <w:r>
        <w:rPr>
          <w:rFonts w:hint="eastAsia" w:ascii="宋体" w:hAnsi="宋体" w:eastAsia="宋体" w:cs="宋体"/>
          <w:bCs/>
          <w:color w:val="auto"/>
          <w:kern w:val="0"/>
          <w:szCs w:val="21"/>
          <w:highlight w:val="none"/>
          <w:lang w:eastAsia="zh-CN" w:bidi="ar"/>
        </w:rPr>
        <w:t>乙方按甲方要求向甲方</w:t>
      </w:r>
      <w:r>
        <w:rPr>
          <w:rFonts w:hint="eastAsia" w:ascii="宋体" w:hAnsi="宋体" w:eastAsia="宋体" w:cs="宋体"/>
          <w:bCs/>
          <w:color w:val="auto"/>
          <w:kern w:val="0"/>
          <w:szCs w:val="21"/>
          <w:highlight w:val="none"/>
          <w:lang w:bidi="ar"/>
        </w:rPr>
        <w:t>提交请款报告</w:t>
      </w:r>
      <w:r>
        <w:rPr>
          <w:rFonts w:hint="eastAsia" w:ascii="宋体" w:hAnsi="宋体" w:eastAsia="宋体" w:cs="宋体"/>
          <w:color w:val="auto"/>
          <w:sz w:val="21"/>
          <w:szCs w:val="21"/>
          <w:highlight w:val="none"/>
          <w:lang w:eastAsia="zh-CN"/>
        </w:rPr>
        <w:t>、</w:t>
      </w:r>
      <w:r>
        <w:rPr>
          <w:rFonts w:hint="eastAsia" w:ascii="宋体" w:hAnsi="宋体" w:eastAsia="宋体"/>
          <w:color w:val="auto"/>
          <w:kern w:val="0"/>
          <w:szCs w:val="21"/>
          <w:highlight w:val="none"/>
        </w:rPr>
        <w:t>请款金额等额预付款银行保函</w:t>
      </w:r>
      <w:r>
        <w:rPr>
          <w:rFonts w:hint="eastAsia" w:ascii="宋体" w:hAnsi="宋体" w:eastAsia="宋体" w:cs="宋体"/>
          <w:bCs/>
          <w:color w:val="auto"/>
          <w:kern w:val="0"/>
          <w:szCs w:val="21"/>
          <w:highlight w:val="none"/>
          <w:lang w:bidi="ar"/>
        </w:rPr>
        <w:t>及请款金额等额、合法、有效的增值税专用发票后，</w:t>
      </w:r>
      <w:r>
        <w:rPr>
          <w:rFonts w:hint="eastAsia" w:ascii="宋体" w:hAnsi="宋体" w:eastAsia="宋体" w:cs="宋体"/>
          <w:bCs/>
          <w:color w:val="auto"/>
          <w:kern w:val="0"/>
          <w:szCs w:val="21"/>
          <w:highlight w:val="none"/>
          <w:lang w:eastAsia="zh-CN" w:bidi="ar"/>
        </w:rPr>
        <w:t>甲方</w:t>
      </w:r>
      <w:r>
        <w:rPr>
          <w:rFonts w:hint="eastAsia" w:ascii="宋体" w:hAnsi="宋体" w:eastAsia="宋体" w:cs="宋体"/>
          <w:bCs/>
          <w:color w:val="auto"/>
          <w:kern w:val="0"/>
          <w:szCs w:val="21"/>
          <w:highlight w:val="none"/>
          <w:lang w:bidi="ar"/>
        </w:rPr>
        <w:t>在收到前述材料并确认无误后10日内支付暂定合同价的</w:t>
      </w:r>
      <w:r>
        <w:rPr>
          <w:rFonts w:hint="eastAsia" w:ascii="宋体" w:hAnsi="宋体" w:eastAsia="宋体" w:cs="宋体"/>
          <w:color w:val="auto"/>
          <w:szCs w:val="21"/>
          <w:highlight w:val="none"/>
          <w:lang w:val="en-US" w:eastAsia="zh-CN" w:bidi="ar"/>
        </w:rPr>
        <w:t>30%-</w:t>
      </w:r>
      <w:r>
        <w:rPr>
          <w:rFonts w:hint="eastAsia" w:ascii="宋体" w:hAnsi="宋体" w:eastAsia="宋体" w:cs="宋体"/>
          <w:color w:val="auto"/>
          <w:szCs w:val="21"/>
          <w:highlight w:val="none"/>
          <w:lang w:bidi="ar"/>
        </w:rPr>
        <w:t>60%</w:t>
      </w:r>
      <w:r>
        <w:rPr>
          <w:rFonts w:hint="eastAsia" w:ascii="宋体" w:hAnsi="宋体" w:eastAsia="宋体" w:cs="宋体"/>
          <w:color w:val="auto"/>
          <w:szCs w:val="21"/>
          <w:highlight w:val="none"/>
          <w:lang w:eastAsia="zh-CN" w:bidi="ar"/>
        </w:rPr>
        <w:t>（</w:t>
      </w:r>
      <w:r>
        <w:rPr>
          <w:rFonts w:hint="eastAsia" w:ascii="宋体" w:hAnsi="宋体" w:eastAsia="宋体" w:cs="宋体"/>
          <w:color w:val="auto"/>
          <w:szCs w:val="21"/>
          <w:highlight w:val="none"/>
          <w:lang w:val="en-US" w:eastAsia="zh-CN" w:bidi="ar"/>
        </w:rPr>
        <w:t>具体支付比例由甲方决定</w:t>
      </w:r>
      <w:r>
        <w:rPr>
          <w:rFonts w:hint="eastAsia" w:ascii="宋体" w:hAnsi="宋体" w:eastAsia="宋体" w:cs="宋体"/>
          <w:color w:val="auto"/>
          <w:szCs w:val="21"/>
          <w:highlight w:val="none"/>
          <w:lang w:eastAsia="zh-CN" w:bidi="ar"/>
        </w:rPr>
        <w:t>）</w:t>
      </w:r>
      <w:r>
        <w:rPr>
          <w:rFonts w:hint="eastAsia" w:ascii="宋体" w:hAnsi="宋体" w:eastAsia="宋体" w:cs="宋体"/>
          <w:bCs/>
          <w:color w:val="auto"/>
          <w:kern w:val="0"/>
          <w:szCs w:val="21"/>
          <w:highlight w:val="none"/>
          <w:lang w:bidi="ar"/>
        </w:rPr>
        <w:t>及对应税额给</w:t>
      </w:r>
      <w:r>
        <w:rPr>
          <w:rFonts w:hint="eastAsia" w:ascii="宋体" w:hAnsi="宋体" w:eastAsia="宋体" w:cs="宋体"/>
          <w:bCs/>
          <w:color w:val="auto"/>
          <w:kern w:val="0"/>
          <w:szCs w:val="21"/>
          <w:highlight w:val="none"/>
          <w:lang w:eastAsia="zh-CN" w:bidi="ar"/>
        </w:rPr>
        <w:t>乙方</w:t>
      </w:r>
      <w:r>
        <w:rPr>
          <w:rFonts w:hint="eastAsia" w:ascii="宋体" w:hAnsi="宋体" w:eastAsia="宋体" w:cs="宋体"/>
          <w:bCs/>
          <w:color w:val="auto"/>
          <w:kern w:val="0"/>
          <w:szCs w:val="21"/>
          <w:highlight w:val="none"/>
          <w:lang w:bidi="ar"/>
        </w:rPr>
        <w:t>；</w:t>
      </w:r>
      <w:r>
        <w:rPr>
          <w:rFonts w:hint="eastAsia" w:ascii="宋体" w:hAnsi="宋体" w:eastAsia="宋体" w:cs="宋体"/>
          <w:bCs/>
          <w:color w:val="auto"/>
          <w:kern w:val="0"/>
          <w:sz w:val="21"/>
          <w:szCs w:val="21"/>
          <w:highlight w:val="none"/>
          <w:lang w:eastAsia="zh-CN" w:bidi="ar"/>
        </w:rPr>
        <w:t>甲方向</w:t>
      </w:r>
      <w:r>
        <w:rPr>
          <w:rFonts w:hint="eastAsia" w:ascii="宋体" w:hAnsi="宋体" w:eastAsia="宋体" w:cs="宋体"/>
          <w:bCs/>
          <w:color w:val="auto"/>
          <w:kern w:val="0"/>
          <w:sz w:val="21"/>
          <w:szCs w:val="21"/>
          <w:highlight w:val="none"/>
          <w:lang w:val="en-US" w:eastAsia="zh-CN" w:bidi="ar"/>
        </w:rPr>
        <w:t>乙方</w:t>
      </w:r>
      <w:r>
        <w:rPr>
          <w:rFonts w:hint="eastAsia" w:ascii="宋体" w:hAnsi="宋体" w:eastAsia="宋体" w:cs="宋体"/>
          <w:bCs/>
          <w:color w:val="auto"/>
          <w:kern w:val="0"/>
          <w:sz w:val="21"/>
          <w:szCs w:val="21"/>
          <w:highlight w:val="none"/>
          <w:lang w:eastAsia="zh-CN" w:bidi="ar"/>
        </w:rPr>
        <w:t>支付的上述预付金额</w:t>
      </w:r>
      <w:r>
        <w:rPr>
          <w:rFonts w:hint="eastAsia" w:ascii="宋体" w:hAnsi="宋体" w:eastAsia="宋体" w:cs="宋体"/>
          <w:bCs/>
          <w:color w:val="auto"/>
          <w:kern w:val="0"/>
          <w:szCs w:val="21"/>
          <w:highlight w:val="none"/>
          <w:lang w:val="en-US" w:eastAsia="zh-CN" w:bidi="ar"/>
        </w:rPr>
        <w:t>及对应税额为整体项目统一预付款，并在后续各子项目请款时，按各子项目实际结算价</w:t>
      </w:r>
      <w:r>
        <w:rPr>
          <w:rFonts w:hint="eastAsia" w:ascii="宋体" w:hAnsi="宋体" w:eastAsia="宋体" w:cs="宋体"/>
          <w:bCs/>
          <w:color w:val="auto"/>
          <w:kern w:val="0"/>
          <w:sz w:val="21"/>
          <w:szCs w:val="21"/>
          <w:highlight w:val="none"/>
          <w:lang w:eastAsia="zh-CN" w:bidi="ar"/>
        </w:rPr>
        <w:t>所对应的预付金额</w:t>
      </w:r>
      <w:r>
        <w:rPr>
          <w:rFonts w:hint="eastAsia" w:ascii="宋体" w:hAnsi="宋体" w:eastAsia="宋体" w:cs="宋体"/>
          <w:bCs/>
          <w:color w:val="auto"/>
          <w:kern w:val="0"/>
          <w:szCs w:val="21"/>
          <w:highlight w:val="none"/>
          <w:lang w:val="en-US" w:eastAsia="zh-CN" w:bidi="ar"/>
        </w:rPr>
        <w:t>及对应税额逐一抵扣。</w:t>
      </w:r>
    </w:p>
    <w:p w14:paraId="05A8CAAC">
      <w:pPr>
        <w:autoSpaceDE w:val="0"/>
        <w:autoSpaceDN w:val="0"/>
        <w:spacing w:line="360" w:lineRule="auto"/>
        <w:ind w:right="-23" w:rightChars="-11" w:firstLine="424" w:firstLineChars="202"/>
        <w:jc w:val="left"/>
        <w:rPr>
          <w:rFonts w:hint="eastAsia" w:ascii="宋体" w:hAnsi="宋体" w:eastAsia="宋体" w:cs="宋体"/>
          <w:bCs/>
          <w:color w:val="auto"/>
          <w:kern w:val="0"/>
          <w:szCs w:val="21"/>
          <w:highlight w:val="none"/>
          <w:lang w:val="en-US" w:eastAsia="zh-CN" w:bidi="ar"/>
        </w:rPr>
      </w:pPr>
      <w:r>
        <w:rPr>
          <w:rFonts w:hint="eastAsia" w:ascii="宋体" w:hAnsi="宋体" w:eastAsia="宋体" w:cs="宋体"/>
          <w:bCs/>
          <w:color w:val="auto"/>
          <w:kern w:val="0"/>
          <w:szCs w:val="21"/>
          <w:highlight w:val="none"/>
          <w:lang w:val="en-US" w:eastAsia="zh-CN" w:bidi="ar"/>
        </w:rPr>
        <w:t>（2）乙方完成甲方各子项目具体书面供货通知的数量的设备到现场并经甲方最终验收合格后，甲乙双方就该子项目实际需求的设备数量确定该子项目的实际结算价，</w:t>
      </w:r>
      <w:r>
        <w:rPr>
          <w:rFonts w:hint="eastAsia" w:ascii="宋体" w:hAnsi="宋体" w:eastAsia="宋体" w:cs="宋体"/>
          <w:bCs/>
          <w:color w:val="auto"/>
          <w:kern w:val="0"/>
          <w:szCs w:val="21"/>
          <w:highlight w:val="none"/>
          <w:lang w:eastAsia="zh-CN" w:bidi="ar"/>
        </w:rPr>
        <w:t>乙方</w:t>
      </w:r>
      <w:r>
        <w:rPr>
          <w:rFonts w:hint="eastAsia" w:ascii="宋体" w:hAnsi="宋体" w:eastAsia="宋体" w:cs="宋体"/>
          <w:bCs/>
          <w:color w:val="auto"/>
          <w:kern w:val="0"/>
          <w:szCs w:val="21"/>
          <w:highlight w:val="none"/>
          <w:lang w:bidi="ar"/>
        </w:rPr>
        <w:t>按</w:t>
      </w:r>
      <w:r>
        <w:rPr>
          <w:rFonts w:hint="eastAsia" w:ascii="宋体" w:hAnsi="宋体" w:eastAsia="宋体" w:cs="宋体"/>
          <w:bCs/>
          <w:color w:val="auto"/>
          <w:kern w:val="0"/>
          <w:szCs w:val="21"/>
          <w:highlight w:val="none"/>
          <w:lang w:eastAsia="zh-CN" w:bidi="ar"/>
        </w:rPr>
        <w:t>甲方</w:t>
      </w:r>
      <w:r>
        <w:rPr>
          <w:rFonts w:hint="eastAsia" w:ascii="宋体" w:hAnsi="宋体" w:eastAsia="宋体" w:cs="宋体"/>
          <w:bCs/>
          <w:color w:val="auto"/>
          <w:kern w:val="0"/>
          <w:szCs w:val="21"/>
          <w:highlight w:val="none"/>
          <w:lang w:bidi="ar"/>
        </w:rPr>
        <w:t>要求向</w:t>
      </w:r>
      <w:r>
        <w:rPr>
          <w:rFonts w:hint="eastAsia" w:ascii="宋体" w:hAnsi="宋体" w:eastAsia="宋体" w:cs="宋体"/>
          <w:bCs/>
          <w:color w:val="auto"/>
          <w:kern w:val="0"/>
          <w:szCs w:val="21"/>
          <w:highlight w:val="none"/>
          <w:lang w:eastAsia="zh-CN" w:bidi="ar"/>
        </w:rPr>
        <w:t>甲方</w:t>
      </w:r>
      <w:r>
        <w:rPr>
          <w:rFonts w:hint="eastAsia" w:ascii="宋体" w:hAnsi="宋体" w:eastAsia="宋体" w:cs="宋体"/>
          <w:bCs/>
          <w:color w:val="auto"/>
          <w:kern w:val="0"/>
          <w:szCs w:val="21"/>
          <w:highlight w:val="none"/>
          <w:lang w:bidi="ar"/>
        </w:rPr>
        <w:t>提交请款报告及请款金额等额、合法、有效的增值税专用发票，</w:t>
      </w:r>
      <w:r>
        <w:rPr>
          <w:rFonts w:hint="eastAsia" w:ascii="宋体" w:hAnsi="宋体" w:eastAsia="宋体" w:cs="宋体"/>
          <w:bCs/>
          <w:color w:val="auto"/>
          <w:kern w:val="0"/>
          <w:szCs w:val="21"/>
          <w:highlight w:val="none"/>
          <w:lang w:eastAsia="zh-CN" w:bidi="ar"/>
        </w:rPr>
        <w:t>甲方</w:t>
      </w:r>
      <w:r>
        <w:rPr>
          <w:rFonts w:hint="eastAsia" w:ascii="宋体" w:hAnsi="宋体" w:eastAsia="宋体" w:cs="宋体"/>
          <w:bCs/>
          <w:color w:val="auto"/>
          <w:kern w:val="0"/>
          <w:szCs w:val="21"/>
          <w:highlight w:val="none"/>
          <w:lang w:bidi="ar"/>
        </w:rPr>
        <w:t>在收到前述材料并确认无误后10个工作日内支付至</w:t>
      </w:r>
      <w:r>
        <w:rPr>
          <w:rFonts w:hint="eastAsia" w:ascii="宋体" w:hAnsi="宋体" w:eastAsia="宋体" w:cs="宋体"/>
          <w:bCs/>
          <w:color w:val="auto"/>
          <w:kern w:val="0"/>
          <w:szCs w:val="21"/>
          <w:highlight w:val="none"/>
          <w:lang w:val="en-US" w:eastAsia="zh-CN" w:bidi="ar"/>
        </w:rPr>
        <w:t>该子项目</w:t>
      </w:r>
      <w:r>
        <w:rPr>
          <w:rFonts w:hint="eastAsia" w:ascii="宋体" w:hAnsi="宋体" w:eastAsia="宋体" w:cs="宋体"/>
          <w:bCs/>
          <w:color w:val="auto"/>
          <w:kern w:val="0"/>
          <w:szCs w:val="21"/>
          <w:highlight w:val="none"/>
          <w:lang w:bidi="ar"/>
        </w:rPr>
        <w:t>结算价的95%</w:t>
      </w:r>
      <w:r>
        <w:rPr>
          <w:rFonts w:hint="eastAsia" w:ascii="宋体" w:hAnsi="宋体" w:eastAsia="宋体" w:cs="宋体"/>
          <w:bCs/>
          <w:color w:val="auto"/>
          <w:kern w:val="0"/>
          <w:szCs w:val="21"/>
          <w:highlight w:val="none"/>
          <w:lang w:eastAsia="zh-CN" w:bidi="ar"/>
        </w:rPr>
        <w:t>（</w:t>
      </w:r>
      <w:r>
        <w:rPr>
          <w:rFonts w:hint="eastAsia" w:ascii="宋体" w:hAnsi="宋体" w:eastAsia="宋体" w:cs="宋体"/>
          <w:bCs/>
          <w:color w:val="auto"/>
          <w:kern w:val="0"/>
          <w:szCs w:val="21"/>
          <w:highlight w:val="none"/>
          <w:lang w:val="en-US" w:eastAsia="zh-CN" w:bidi="ar"/>
        </w:rPr>
        <w:t>含已抵扣预付款部分）</w:t>
      </w:r>
      <w:r>
        <w:rPr>
          <w:rFonts w:hint="eastAsia" w:ascii="宋体" w:hAnsi="宋体" w:eastAsia="宋体" w:cs="宋体"/>
          <w:bCs/>
          <w:color w:val="auto"/>
          <w:kern w:val="0"/>
          <w:szCs w:val="21"/>
          <w:highlight w:val="none"/>
          <w:lang w:bidi="ar"/>
        </w:rPr>
        <w:t>及对应税额给</w:t>
      </w:r>
      <w:r>
        <w:rPr>
          <w:rFonts w:hint="eastAsia" w:ascii="宋体" w:hAnsi="宋体" w:eastAsia="宋体" w:cs="宋体"/>
          <w:bCs/>
          <w:color w:val="auto"/>
          <w:kern w:val="0"/>
          <w:szCs w:val="21"/>
          <w:highlight w:val="none"/>
          <w:lang w:eastAsia="zh-CN" w:bidi="ar"/>
        </w:rPr>
        <w:t>乙方</w:t>
      </w:r>
      <w:r>
        <w:rPr>
          <w:rFonts w:hint="eastAsia" w:ascii="宋体" w:hAnsi="宋体" w:eastAsia="宋体" w:cs="宋体"/>
          <w:bCs/>
          <w:color w:val="auto"/>
          <w:kern w:val="0"/>
          <w:szCs w:val="21"/>
          <w:highlight w:val="none"/>
          <w:lang w:bidi="ar"/>
        </w:rPr>
        <w:t>，剩余</w:t>
      </w:r>
      <w:r>
        <w:rPr>
          <w:rFonts w:hint="eastAsia" w:ascii="宋体" w:hAnsi="宋体" w:eastAsia="宋体" w:cs="宋体"/>
          <w:bCs/>
          <w:color w:val="auto"/>
          <w:kern w:val="0"/>
          <w:szCs w:val="21"/>
          <w:highlight w:val="none"/>
          <w:lang w:val="en-US" w:eastAsia="zh-CN" w:bidi="ar"/>
        </w:rPr>
        <w:t>该子项目</w:t>
      </w:r>
      <w:r>
        <w:rPr>
          <w:rFonts w:hint="eastAsia" w:ascii="宋体" w:hAnsi="宋体" w:eastAsia="宋体" w:cs="宋体"/>
          <w:bCs/>
          <w:color w:val="auto"/>
          <w:kern w:val="0"/>
          <w:szCs w:val="21"/>
          <w:highlight w:val="none"/>
          <w:lang w:bidi="ar"/>
        </w:rPr>
        <w:t>结算价的5%及对应税额作为质保金。</w:t>
      </w:r>
      <w:r>
        <w:rPr>
          <w:rFonts w:hint="eastAsia" w:ascii="宋体" w:hAnsi="宋体" w:eastAsia="宋体" w:cs="宋体"/>
          <w:bCs/>
          <w:color w:val="auto"/>
          <w:kern w:val="0"/>
          <w:szCs w:val="21"/>
          <w:highlight w:val="none"/>
          <w:lang w:val="en-US" w:eastAsia="zh-CN" w:bidi="ar"/>
        </w:rPr>
        <w:t>各子项目</w:t>
      </w:r>
      <w:r>
        <w:rPr>
          <w:rFonts w:hint="eastAsia" w:ascii="宋体" w:hAnsi="宋体" w:eastAsia="宋体" w:cs="宋体"/>
          <w:bCs/>
          <w:color w:val="auto"/>
          <w:kern w:val="0"/>
          <w:szCs w:val="21"/>
          <w:highlight w:val="none"/>
          <w:lang w:bidi="ar"/>
        </w:rPr>
        <w:t>整机质保期满后，相关供货设备无质量问题，由</w:t>
      </w:r>
      <w:r>
        <w:rPr>
          <w:rFonts w:hint="eastAsia" w:ascii="宋体" w:hAnsi="宋体" w:eastAsia="宋体" w:cs="宋体"/>
          <w:bCs/>
          <w:color w:val="auto"/>
          <w:kern w:val="0"/>
          <w:szCs w:val="21"/>
          <w:highlight w:val="none"/>
          <w:lang w:eastAsia="zh-CN" w:bidi="ar"/>
        </w:rPr>
        <w:t>乙方</w:t>
      </w:r>
      <w:r>
        <w:rPr>
          <w:rFonts w:hint="eastAsia" w:ascii="宋体" w:hAnsi="宋体" w:eastAsia="宋体" w:cs="宋体"/>
          <w:bCs/>
          <w:color w:val="auto"/>
          <w:kern w:val="0"/>
          <w:szCs w:val="21"/>
          <w:highlight w:val="none"/>
          <w:lang w:bidi="ar"/>
        </w:rPr>
        <w:t>提供相关请款资料，</w:t>
      </w:r>
      <w:r>
        <w:rPr>
          <w:rFonts w:hint="eastAsia" w:ascii="宋体" w:hAnsi="宋体" w:eastAsia="宋体" w:cs="宋体"/>
          <w:bCs/>
          <w:color w:val="auto"/>
          <w:kern w:val="0"/>
          <w:szCs w:val="21"/>
          <w:highlight w:val="none"/>
          <w:lang w:eastAsia="zh-CN" w:bidi="ar"/>
        </w:rPr>
        <w:t>甲方</w:t>
      </w:r>
      <w:r>
        <w:rPr>
          <w:rFonts w:hint="eastAsia" w:ascii="宋体" w:hAnsi="宋体" w:eastAsia="宋体" w:cs="宋体"/>
          <w:bCs/>
          <w:color w:val="auto"/>
          <w:kern w:val="0"/>
          <w:szCs w:val="21"/>
          <w:highlight w:val="none"/>
          <w:lang w:bidi="ar"/>
        </w:rPr>
        <w:t>将</w:t>
      </w:r>
      <w:r>
        <w:rPr>
          <w:rFonts w:hint="eastAsia" w:ascii="宋体" w:hAnsi="宋体" w:eastAsia="宋体" w:cs="宋体"/>
          <w:bCs/>
          <w:color w:val="auto"/>
          <w:kern w:val="0"/>
          <w:szCs w:val="21"/>
          <w:highlight w:val="none"/>
          <w:lang w:val="en-US" w:eastAsia="zh-CN" w:bidi="ar"/>
        </w:rPr>
        <w:t>该子项目的</w:t>
      </w:r>
      <w:r>
        <w:rPr>
          <w:rFonts w:hint="eastAsia" w:ascii="宋体" w:hAnsi="宋体" w:eastAsia="宋体" w:cs="宋体"/>
          <w:bCs/>
          <w:color w:val="auto"/>
          <w:kern w:val="0"/>
          <w:szCs w:val="21"/>
          <w:highlight w:val="none"/>
          <w:lang w:bidi="ar"/>
        </w:rPr>
        <w:t>质保金</w:t>
      </w:r>
      <w:r>
        <w:rPr>
          <w:rFonts w:hint="eastAsia" w:ascii="宋体" w:hAnsi="宋体" w:eastAsia="宋体" w:cs="宋体"/>
          <w:bCs/>
          <w:color w:val="auto"/>
          <w:kern w:val="0"/>
          <w:szCs w:val="21"/>
          <w:highlight w:val="none"/>
          <w:lang w:val="en-US" w:eastAsia="zh-CN" w:bidi="ar"/>
        </w:rPr>
        <w:t>无息</w:t>
      </w:r>
      <w:r>
        <w:rPr>
          <w:rFonts w:hint="eastAsia" w:ascii="宋体" w:hAnsi="宋体" w:eastAsia="宋体" w:cs="宋体"/>
          <w:bCs/>
          <w:color w:val="auto"/>
          <w:kern w:val="0"/>
          <w:szCs w:val="21"/>
          <w:highlight w:val="none"/>
          <w:lang w:bidi="ar"/>
        </w:rPr>
        <w:t>支付给</w:t>
      </w:r>
      <w:r>
        <w:rPr>
          <w:rFonts w:hint="eastAsia" w:ascii="宋体" w:hAnsi="宋体" w:eastAsia="宋体" w:cs="宋体"/>
          <w:bCs/>
          <w:color w:val="auto"/>
          <w:kern w:val="0"/>
          <w:szCs w:val="21"/>
          <w:highlight w:val="none"/>
          <w:lang w:eastAsia="zh-CN" w:bidi="ar"/>
        </w:rPr>
        <w:t>乙方</w:t>
      </w:r>
      <w:r>
        <w:rPr>
          <w:rFonts w:hint="eastAsia" w:ascii="宋体" w:hAnsi="宋体" w:eastAsia="宋体" w:cs="宋体"/>
          <w:bCs/>
          <w:color w:val="auto"/>
          <w:kern w:val="0"/>
          <w:szCs w:val="21"/>
          <w:highlight w:val="none"/>
          <w:lang w:bidi="ar"/>
        </w:rPr>
        <w:t>。</w:t>
      </w:r>
      <w:r>
        <w:rPr>
          <w:rFonts w:hint="eastAsia" w:ascii="宋体" w:hAnsi="宋体" w:eastAsia="宋体" w:cs="宋体"/>
          <w:bCs/>
          <w:color w:val="auto"/>
          <w:kern w:val="0"/>
          <w:szCs w:val="21"/>
          <w:highlight w:val="none"/>
          <w:lang w:val="en-US" w:eastAsia="zh-CN" w:bidi="ar"/>
        </w:rPr>
        <w:t>甲方支付各子项目价款时，优先从统一预付款中抵扣相应款项，在该子项目预付款额度抵扣完前，甲方不再另行向乙方支付，该子项目预付款款项抵扣完后，甲方按照该子项目实际进度支付剩余金额。</w:t>
      </w:r>
    </w:p>
    <w:p w14:paraId="3E9C3DB2">
      <w:pPr>
        <w:autoSpaceDE w:val="0"/>
        <w:autoSpaceDN w:val="0"/>
        <w:spacing w:line="360" w:lineRule="auto"/>
        <w:ind w:right="-23" w:rightChars="-11" w:firstLine="420" w:firstLineChars="200"/>
        <w:jc w:val="left"/>
        <w:rPr>
          <w:rFonts w:hint="default" w:ascii="宋体" w:hAnsi="宋体" w:eastAsia="宋体" w:cs="宋体"/>
          <w:bCs/>
          <w:color w:val="auto"/>
          <w:kern w:val="0"/>
          <w:szCs w:val="21"/>
          <w:highlight w:val="none"/>
          <w:lang w:val="en-US" w:eastAsia="zh-CN" w:bidi="ar"/>
        </w:rPr>
      </w:pPr>
      <w:r>
        <w:rPr>
          <w:rFonts w:hint="eastAsia" w:ascii="宋体" w:hAnsi="宋体" w:eastAsia="宋体" w:cs="宋体"/>
          <w:bCs/>
          <w:color w:val="auto"/>
          <w:kern w:val="0"/>
          <w:szCs w:val="21"/>
          <w:highlight w:val="none"/>
          <w:lang w:val="en-US" w:eastAsia="zh-CN" w:bidi="ar"/>
        </w:rPr>
        <w:t>（3）若甲方某子项目未在约定期间内发出书面供货通知书或取消的，乙方应于双方确认后的10日内，退还该子项目在统一预付款中所对应款项。</w:t>
      </w:r>
      <w:r>
        <w:rPr>
          <w:rFonts w:hint="eastAsia" w:ascii="宋体" w:hAnsi="宋体" w:eastAsia="宋体" w:cs="宋体"/>
          <w:color w:val="auto"/>
          <w:kern w:val="0"/>
          <w:szCs w:val="21"/>
          <w:highlight w:val="none"/>
          <w:lang w:val="en-US" w:eastAsia="zh-CN" w:bidi="ar"/>
        </w:rPr>
        <w:t>如乙方未依约退还的，</w:t>
      </w:r>
      <w:r>
        <w:rPr>
          <w:rFonts w:hint="eastAsia" w:ascii="宋体" w:hAnsi="宋体" w:eastAsia="宋体" w:cs="宋体"/>
          <w:b w:val="0"/>
          <w:bCs w:val="0"/>
          <w:color w:val="auto"/>
          <w:kern w:val="0"/>
          <w:szCs w:val="21"/>
          <w:highlight w:val="none"/>
          <w:lang w:val="en-US" w:eastAsia="zh-CN" w:bidi="ar"/>
        </w:rPr>
        <w:t>甲方有权从履约担保或预付款保函中直接扣除乙方应退款项。履约担保或预付款保函不足以覆盖应退款项的，乙方应在收到甲方通知之日起10日内予以补足；乙方逾期补足的，</w:t>
      </w:r>
      <w:r>
        <w:rPr>
          <w:rFonts w:hint="eastAsia" w:ascii="宋体" w:hAnsi="宋体" w:eastAsia="宋体" w:cs="宋体"/>
          <w:color w:val="auto"/>
          <w:kern w:val="0"/>
          <w:szCs w:val="21"/>
          <w:highlight w:val="none"/>
          <w:lang w:bidi="ar"/>
        </w:rPr>
        <w:t>每逾期一日，应按</w:t>
      </w:r>
      <w:r>
        <w:rPr>
          <w:rFonts w:hint="eastAsia" w:ascii="宋体" w:hAnsi="宋体" w:eastAsia="宋体" w:cs="宋体"/>
          <w:color w:val="auto"/>
          <w:kern w:val="0"/>
          <w:szCs w:val="21"/>
          <w:highlight w:val="none"/>
          <w:lang w:val="en-US" w:eastAsia="zh-CN" w:bidi="ar"/>
        </w:rPr>
        <w:t>未补足款项金额</w:t>
      </w:r>
      <w:r>
        <w:rPr>
          <w:rFonts w:hint="eastAsia" w:ascii="宋体" w:hAnsi="宋体" w:eastAsia="宋体" w:cs="宋体"/>
          <w:color w:val="auto"/>
          <w:kern w:val="0"/>
          <w:szCs w:val="21"/>
          <w:highlight w:val="none"/>
          <w:lang w:bidi="ar"/>
        </w:rPr>
        <w:t>的5‰向甲方支付违约金</w:t>
      </w:r>
      <w:r>
        <w:rPr>
          <w:rFonts w:hint="eastAsia" w:ascii="宋体" w:hAnsi="宋体" w:eastAsia="宋体" w:cs="宋体"/>
          <w:color w:val="auto"/>
          <w:kern w:val="0"/>
          <w:szCs w:val="21"/>
          <w:highlight w:val="none"/>
          <w:lang w:eastAsia="zh-CN" w:bidi="ar"/>
        </w:rPr>
        <w:t>，</w:t>
      </w:r>
      <w:r>
        <w:rPr>
          <w:rFonts w:hint="eastAsia" w:ascii="宋体" w:hAnsi="宋体" w:eastAsia="宋体" w:cs="宋体"/>
          <w:i w:val="0"/>
          <w:iCs w:val="0"/>
          <w:caps w:val="0"/>
          <w:color w:val="auto"/>
          <w:spacing w:val="0"/>
          <w:sz w:val="21"/>
          <w:szCs w:val="21"/>
          <w:highlight w:val="none"/>
          <w:shd w:val="clear" w:fill="FFFFFF"/>
        </w:rPr>
        <w:t>直至</w:t>
      </w:r>
      <w:r>
        <w:rPr>
          <w:rFonts w:hint="eastAsia" w:ascii="宋体" w:hAnsi="宋体" w:eastAsia="宋体" w:cs="宋体"/>
          <w:i w:val="0"/>
          <w:iCs w:val="0"/>
          <w:caps w:val="0"/>
          <w:color w:val="auto"/>
          <w:spacing w:val="0"/>
          <w:sz w:val="21"/>
          <w:szCs w:val="21"/>
          <w:highlight w:val="none"/>
          <w:shd w:val="clear" w:fill="FFFFFF"/>
          <w:lang w:val="en-US" w:eastAsia="zh-CN"/>
        </w:rPr>
        <w:t>应退款项补足</w:t>
      </w:r>
      <w:r>
        <w:rPr>
          <w:rFonts w:hint="eastAsia" w:ascii="宋体" w:hAnsi="宋体" w:eastAsia="宋体" w:cs="宋体"/>
          <w:i w:val="0"/>
          <w:iCs w:val="0"/>
          <w:caps w:val="0"/>
          <w:color w:val="auto"/>
          <w:spacing w:val="0"/>
          <w:sz w:val="21"/>
          <w:szCs w:val="21"/>
          <w:highlight w:val="none"/>
          <w:shd w:val="clear" w:fill="FFFFFF"/>
        </w:rPr>
        <w:t>为止</w:t>
      </w:r>
      <w:r>
        <w:rPr>
          <w:rFonts w:hint="eastAsia" w:ascii="宋体" w:hAnsi="宋体" w:eastAsia="宋体" w:cs="宋体"/>
          <w:i w:val="0"/>
          <w:iCs w:val="0"/>
          <w:caps w:val="0"/>
          <w:color w:val="auto"/>
          <w:spacing w:val="0"/>
          <w:sz w:val="21"/>
          <w:szCs w:val="21"/>
          <w:highlight w:val="none"/>
          <w:shd w:val="clear" w:fill="FFFFFF"/>
          <w:lang w:eastAsia="zh-CN"/>
        </w:rPr>
        <w:t>。</w:t>
      </w:r>
    </w:p>
    <w:p w14:paraId="7FAF2527">
      <w:pPr>
        <w:autoSpaceDE w:val="0"/>
        <w:autoSpaceDN w:val="0"/>
        <w:spacing w:line="360" w:lineRule="auto"/>
        <w:ind w:right="-23" w:rightChars="-11" w:firstLine="420" w:firstLineChars="200"/>
        <w:jc w:val="left"/>
        <w:rPr>
          <w:rFonts w:hint="default" w:ascii="宋体" w:hAnsi="宋体" w:eastAsia="宋体" w:cs="宋体"/>
          <w:bCs/>
          <w:color w:val="auto"/>
          <w:kern w:val="0"/>
          <w:szCs w:val="21"/>
          <w:highlight w:val="none"/>
          <w:lang w:val="en-US" w:eastAsia="zh-CN" w:bidi="ar"/>
        </w:rPr>
      </w:pPr>
      <w:r>
        <w:rPr>
          <w:rFonts w:hint="eastAsia" w:ascii="宋体" w:hAnsi="宋体" w:eastAsia="宋体" w:cs="宋体"/>
          <w:bCs/>
          <w:color w:val="auto"/>
          <w:kern w:val="0"/>
          <w:szCs w:val="21"/>
          <w:highlight w:val="none"/>
          <w:lang w:val="en-US" w:eastAsia="zh-CN" w:bidi="ar"/>
        </w:rPr>
        <w:t>（4）若单个子项目实际结算价95%低于在统一预付款中所对应款项，乙方应在结算完成并经双方确认后的10日内，退还甲方已支付的该子项目超出实际结算价95%的款项。</w:t>
      </w:r>
      <w:r>
        <w:rPr>
          <w:rFonts w:hint="eastAsia" w:ascii="宋体" w:hAnsi="宋体" w:eastAsia="宋体" w:cs="宋体"/>
          <w:color w:val="auto"/>
          <w:kern w:val="0"/>
          <w:szCs w:val="21"/>
          <w:highlight w:val="none"/>
          <w:lang w:val="en-US" w:eastAsia="zh-CN" w:bidi="ar"/>
        </w:rPr>
        <w:t>如乙方未依约退还的，</w:t>
      </w:r>
      <w:r>
        <w:rPr>
          <w:rFonts w:hint="eastAsia" w:ascii="宋体" w:hAnsi="宋体" w:eastAsia="宋体" w:cs="宋体"/>
          <w:b w:val="0"/>
          <w:bCs w:val="0"/>
          <w:color w:val="auto"/>
          <w:kern w:val="0"/>
          <w:szCs w:val="21"/>
          <w:highlight w:val="none"/>
          <w:lang w:val="en-US" w:eastAsia="zh-CN" w:bidi="ar"/>
        </w:rPr>
        <w:t>甲方有权从履约担保或预付款保函中直接扣除乙方应退款项。履约担保或预付款保函不足以覆盖应退款项的，乙方应在收到甲方通知之日起10日内予以补足；乙方逾期补足的，</w:t>
      </w:r>
      <w:r>
        <w:rPr>
          <w:rFonts w:hint="eastAsia" w:ascii="宋体" w:hAnsi="宋体" w:eastAsia="宋体" w:cs="宋体"/>
          <w:color w:val="auto"/>
          <w:kern w:val="0"/>
          <w:szCs w:val="21"/>
          <w:highlight w:val="none"/>
          <w:lang w:bidi="ar"/>
        </w:rPr>
        <w:t>每逾期一日，应按</w:t>
      </w:r>
      <w:r>
        <w:rPr>
          <w:rFonts w:hint="eastAsia" w:ascii="宋体" w:hAnsi="宋体" w:eastAsia="宋体" w:cs="宋体"/>
          <w:color w:val="auto"/>
          <w:kern w:val="0"/>
          <w:szCs w:val="21"/>
          <w:highlight w:val="none"/>
          <w:lang w:val="en-US" w:eastAsia="zh-CN" w:bidi="ar"/>
        </w:rPr>
        <w:t>未补足款项金额</w:t>
      </w:r>
      <w:r>
        <w:rPr>
          <w:rFonts w:hint="eastAsia" w:ascii="宋体" w:hAnsi="宋体" w:eastAsia="宋体" w:cs="宋体"/>
          <w:color w:val="auto"/>
          <w:kern w:val="0"/>
          <w:szCs w:val="21"/>
          <w:highlight w:val="none"/>
          <w:lang w:bidi="ar"/>
        </w:rPr>
        <w:t>的5‰向甲方支付违约金</w:t>
      </w:r>
      <w:r>
        <w:rPr>
          <w:rFonts w:hint="eastAsia" w:ascii="宋体" w:hAnsi="宋体" w:eastAsia="宋体" w:cs="宋体"/>
          <w:color w:val="auto"/>
          <w:kern w:val="0"/>
          <w:szCs w:val="21"/>
          <w:highlight w:val="none"/>
          <w:lang w:eastAsia="zh-CN" w:bidi="ar"/>
        </w:rPr>
        <w:t>，</w:t>
      </w:r>
      <w:r>
        <w:rPr>
          <w:rFonts w:hint="eastAsia" w:ascii="宋体" w:hAnsi="宋体" w:eastAsia="宋体" w:cs="宋体"/>
          <w:i w:val="0"/>
          <w:iCs w:val="0"/>
          <w:caps w:val="0"/>
          <w:color w:val="auto"/>
          <w:spacing w:val="0"/>
          <w:sz w:val="21"/>
          <w:szCs w:val="21"/>
          <w:highlight w:val="none"/>
          <w:shd w:val="clear" w:fill="FFFFFF"/>
        </w:rPr>
        <w:t>直至</w:t>
      </w:r>
      <w:r>
        <w:rPr>
          <w:rFonts w:hint="eastAsia" w:ascii="宋体" w:hAnsi="宋体" w:eastAsia="宋体" w:cs="宋体"/>
          <w:i w:val="0"/>
          <w:iCs w:val="0"/>
          <w:caps w:val="0"/>
          <w:color w:val="auto"/>
          <w:spacing w:val="0"/>
          <w:sz w:val="21"/>
          <w:szCs w:val="21"/>
          <w:highlight w:val="none"/>
          <w:shd w:val="clear" w:fill="FFFFFF"/>
          <w:lang w:val="en-US" w:eastAsia="zh-CN"/>
        </w:rPr>
        <w:t>应退款项补足</w:t>
      </w:r>
      <w:r>
        <w:rPr>
          <w:rFonts w:hint="eastAsia" w:ascii="宋体" w:hAnsi="宋体" w:eastAsia="宋体" w:cs="宋体"/>
          <w:i w:val="0"/>
          <w:iCs w:val="0"/>
          <w:caps w:val="0"/>
          <w:color w:val="auto"/>
          <w:spacing w:val="0"/>
          <w:sz w:val="21"/>
          <w:szCs w:val="21"/>
          <w:highlight w:val="none"/>
          <w:shd w:val="clear" w:fill="FFFFFF"/>
        </w:rPr>
        <w:t>为止</w:t>
      </w:r>
      <w:r>
        <w:rPr>
          <w:rFonts w:hint="eastAsia" w:ascii="宋体" w:hAnsi="宋体" w:eastAsia="宋体" w:cs="宋体"/>
          <w:i w:val="0"/>
          <w:iCs w:val="0"/>
          <w:caps w:val="0"/>
          <w:color w:val="auto"/>
          <w:spacing w:val="0"/>
          <w:sz w:val="21"/>
          <w:szCs w:val="21"/>
          <w:highlight w:val="none"/>
          <w:shd w:val="clear" w:fill="FFFFFF"/>
          <w:lang w:eastAsia="zh-CN"/>
        </w:rPr>
        <w:t>。</w:t>
      </w:r>
    </w:p>
    <w:p w14:paraId="69924468">
      <w:pPr>
        <w:autoSpaceDE w:val="0"/>
        <w:autoSpaceDN w:val="0"/>
        <w:spacing w:line="360" w:lineRule="auto"/>
        <w:ind w:right="-23" w:rightChars="-11" w:firstLine="424" w:firstLineChars="202"/>
        <w:jc w:val="left"/>
        <w:rPr>
          <w:rFonts w:hint="eastAsia" w:ascii="宋体" w:hAnsi="宋体" w:eastAsia="宋体" w:cs="宋体"/>
          <w:color w:val="auto"/>
          <w:kern w:val="0"/>
          <w:szCs w:val="21"/>
          <w:highlight w:val="none"/>
          <w:lang w:bidi="ar"/>
        </w:rPr>
      </w:pPr>
      <w:r>
        <w:rPr>
          <w:rFonts w:hint="eastAsia" w:ascii="宋体" w:hAnsi="宋体" w:eastAsia="宋体" w:cs="宋体"/>
          <w:bCs/>
          <w:color w:val="auto"/>
          <w:kern w:val="0"/>
          <w:szCs w:val="21"/>
          <w:highlight w:val="none"/>
          <w:lang w:val="en-US" w:eastAsia="zh-CN" w:bidi="ar"/>
        </w:rPr>
        <w:t>3、</w:t>
      </w:r>
      <w:r>
        <w:rPr>
          <w:rFonts w:hint="eastAsia" w:ascii="宋体" w:hAnsi="宋体" w:eastAsia="宋体" w:cs="宋体"/>
          <w:bCs/>
          <w:color w:val="auto"/>
          <w:kern w:val="0"/>
          <w:szCs w:val="21"/>
          <w:highlight w:val="none"/>
          <w:lang w:bidi="ar"/>
        </w:rPr>
        <w:t>以上款项由甲方通过银行转账或银行承兑汇票方式支付相应款项至乙方银行账户中，汇票期限不超过三个月，每期款项支付方式由甲方决定。</w:t>
      </w:r>
      <w:r>
        <w:rPr>
          <w:rFonts w:hint="eastAsia" w:ascii="宋体" w:hAnsi="宋体" w:eastAsia="宋体" w:cs="宋体"/>
          <w:color w:val="auto"/>
          <w:kern w:val="0"/>
          <w:szCs w:val="21"/>
          <w:highlight w:val="none"/>
          <w:lang w:bidi="ar"/>
        </w:rPr>
        <w:t>乙方逾期提交请款资料及发票或提交资料、发票不符合甲方要求的，甲方付款时间顺延，并不承担逾期付款违约责任。由于乙方提供的发票不符合税法规定，给甲方造成的损失由乙方承担赔偿责任。</w:t>
      </w:r>
    </w:p>
    <w:p w14:paraId="5D04BBC4">
      <w:pPr>
        <w:autoSpaceDE w:val="0"/>
        <w:autoSpaceDN w:val="0"/>
        <w:adjustRightInd w:val="0"/>
        <w:snapToGrid w:val="0"/>
        <w:spacing w:line="360" w:lineRule="auto"/>
        <w:ind w:firstLine="0" w:firstLineChars="0"/>
        <w:jc w:val="left"/>
        <w:rPr>
          <w:rFonts w:hint="eastAsia" w:ascii="宋体" w:hAnsi="宋体" w:eastAsia="宋体" w:cs="宋体"/>
          <w:b/>
          <w:color w:val="auto"/>
          <w:kern w:val="0"/>
          <w:szCs w:val="21"/>
          <w:highlight w:val="none"/>
          <w:lang w:bidi="ar"/>
        </w:rPr>
      </w:pPr>
    </w:p>
    <w:p w14:paraId="25C552DB">
      <w:pPr>
        <w:autoSpaceDE w:val="0"/>
        <w:autoSpaceDN w:val="0"/>
        <w:adjustRightInd w:val="0"/>
        <w:snapToGrid w:val="0"/>
        <w:spacing w:line="360" w:lineRule="auto"/>
        <w:ind w:firstLine="373" w:firstLineChars="177"/>
        <w:jc w:val="left"/>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第四条</w:t>
      </w:r>
      <w:r>
        <w:rPr>
          <w:rFonts w:hint="eastAsia" w:ascii="宋体" w:hAnsi="宋体" w:eastAsia="宋体" w:cs="Times New Roman"/>
          <w:b/>
          <w:color w:val="auto"/>
          <w:kern w:val="0"/>
          <w:szCs w:val="21"/>
          <w:highlight w:val="none"/>
          <w:lang w:bidi="ar"/>
        </w:rPr>
        <w:t xml:space="preserve"> </w:t>
      </w:r>
      <w:r>
        <w:rPr>
          <w:rFonts w:hint="eastAsia" w:ascii="宋体" w:hAnsi="宋体" w:eastAsia="宋体" w:cs="宋体"/>
          <w:b/>
          <w:color w:val="auto"/>
          <w:kern w:val="0"/>
          <w:szCs w:val="21"/>
          <w:highlight w:val="none"/>
          <w:lang w:bidi="ar"/>
        </w:rPr>
        <w:t>合同组成</w:t>
      </w:r>
    </w:p>
    <w:p w14:paraId="3697A954">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详细价格组成、技术说明及其它有关合同货物的特定信息可由合同附件说明。合同所有附件及本项目的招标文件、答疑文件、投标文件、补充通知及相关承诺、协议等均为本合同有效组成部分，与本合同同具法律效力，该等文件与本合同正文约定不一致的，以有利于甲方的约定为准。</w:t>
      </w:r>
    </w:p>
    <w:p w14:paraId="53823DE3">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bidi="ar"/>
        </w:rPr>
        <w:t xml:space="preserve"> </w:t>
      </w:r>
    </w:p>
    <w:p w14:paraId="38D7332E">
      <w:pPr>
        <w:autoSpaceDE w:val="0"/>
        <w:autoSpaceDN w:val="0"/>
        <w:adjustRightInd w:val="0"/>
        <w:snapToGrid w:val="0"/>
        <w:spacing w:line="360" w:lineRule="auto"/>
        <w:ind w:firstLine="373" w:firstLineChars="177"/>
        <w:jc w:val="left"/>
        <w:rPr>
          <w:rFonts w:hint="eastAsia" w:ascii="宋体" w:hAnsi="宋体" w:eastAsia="宋体" w:cs="Times New Roman"/>
          <w:b/>
          <w:color w:val="auto"/>
          <w:kern w:val="0"/>
          <w:szCs w:val="21"/>
          <w:highlight w:val="none"/>
          <w:lang w:eastAsia="zh-CN"/>
        </w:rPr>
      </w:pPr>
      <w:r>
        <w:rPr>
          <w:rFonts w:hint="eastAsia" w:ascii="宋体" w:hAnsi="宋体" w:eastAsia="宋体" w:cs="宋体"/>
          <w:b/>
          <w:color w:val="auto"/>
          <w:kern w:val="0"/>
          <w:szCs w:val="21"/>
          <w:highlight w:val="none"/>
          <w:lang w:bidi="ar"/>
        </w:rPr>
        <w:t>第五条</w:t>
      </w:r>
      <w:r>
        <w:rPr>
          <w:rFonts w:hint="eastAsia" w:ascii="宋体" w:hAnsi="宋体" w:eastAsia="宋体" w:cs="Times New Roman"/>
          <w:b/>
          <w:color w:val="auto"/>
          <w:kern w:val="0"/>
          <w:szCs w:val="21"/>
          <w:highlight w:val="none"/>
          <w:lang w:bidi="ar"/>
        </w:rPr>
        <w:t xml:space="preserve"> </w:t>
      </w:r>
      <w:r>
        <w:rPr>
          <w:rFonts w:hint="eastAsia" w:ascii="宋体" w:hAnsi="宋体" w:eastAsia="宋体" w:cs="宋体"/>
          <w:b/>
          <w:color w:val="auto"/>
          <w:kern w:val="0"/>
          <w:szCs w:val="21"/>
          <w:highlight w:val="none"/>
          <w:lang w:bidi="ar"/>
        </w:rPr>
        <w:t>技术要求</w:t>
      </w:r>
      <w:r>
        <w:rPr>
          <w:rFonts w:hint="eastAsia" w:ascii="宋体" w:hAnsi="宋体" w:eastAsia="宋体" w:cs="宋体"/>
          <w:b/>
          <w:color w:val="auto"/>
          <w:kern w:val="0"/>
          <w:szCs w:val="21"/>
          <w:highlight w:val="none"/>
          <w:lang w:eastAsia="zh-CN" w:bidi="ar"/>
        </w:rPr>
        <w:t>、</w:t>
      </w:r>
      <w:r>
        <w:rPr>
          <w:rFonts w:hint="eastAsia" w:ascii="宋体" w:hAnsi="宋体" w:eastAsia="宋体" w:cs="宋体"/>
          <w:b/>
          <w:color w:val="auto"/>
          <w:kern w:val="0"/>
          <w:szCs w:val="21"/>
          <w:highlight w:val="none"/>
          <w:lang w:bidi="ar"/>
        </w:rPr>
        <w:t>质量要求</w:t>
      </w:r>
    </w:p>
    <w:p w14:paraId="22F06F64">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val="en-US" w:eastAsia="zh-CN" w:bidi="ar"/>
        </w:rPr>
        <w:t>详见</w:t>
      </w:r>
      <w:r>
        <w:rPr>
          <w:rFonts w:hint="eastAsia" w:ascii="宋体" w:hAnsi="宋体" w:eastAsia="宋体" w:cs="宋体"/>
          <w:color w:val="auto"/>
          <w:kern w:val="0"/>
          <w:szCs w:val="21"/>
          <w:highlight w:val="none"/>
          <w:lang w:bidi="ar"/>
        </w:rPr>
        <w:t>《用户需求书</w:t>
      </w:r>
      <w:r>
        <w:rPr>
          <w:rFonts w:hint="eastAsia" w:ascii="宋体" w:hAnsi="宋体" w:eastAsia="宋体" w:cs="宋体"/>
          <w:color w:val="auto"/>
          <w:kern w:val="0"/>
          <w:szCs w:val="21"/>
          <w:highlight w:val="none"/>
          <w:lang w:val="en-US" w:eastAsia="zh-CN" w:bidi="ar"/>
        </w:rPr>
        <w:t>》</w:t>
      </w:r>
      <w:r>
        <w:rPr>
          <w:rFonts w:hint="eastAsia" w:ascii="宋体" w:hAnsi="宋体" w:eastAsia="宋体" w:cs="宋体"/>
          <w:color w:val="auto"/>
          <w:kern w:val="0"/>
          <w:szCs w:val="21"/>
          <w:highlight w:val="none"/>
          <w:lang w:bidi="ar"/>
        </w:rPr>
        <w:t>。</w:t>
      </w:r>
    </w:p>
    <w:p w14:paraId="0668119C">
      <w:pPr>
        <w:autoSpaceDE w:val="0"/>
        <w:autoSpaceDN w:val="0"/>
        <w:adjustRightInd w:val="0"/>
        <w:snapToGrid w:val="0"/>
        <w:spacing w:line="360" w:lineRule="auto"/>
        <w:ind w:right="0" w:rightChars="0" w:firstLine="420" w:firstLineChars="200"/>
        <w:jc w:val="left"/>
        <w:rPr>
          <w:rFonts w:ascii="宋体" w:hAnsi="宋体" w:eastAsia="宋体" w:cs="Times New Roman"/>
          <w:b/>
          <w:color w:val="auto"/>
          <w:kern w:val="0"/>
          <w:szCs w:val="21"/>
          <w:highlight w:val="none"/>
        </w:rPr>
      </w:pPr>
      <w:r>
        <w:rPr>
          <w:rFonts w:hint="eastAsia" w:ascii="宋体" w:hAnsi="宋体" w:eastAsia="宋体" w:cs="Times New Roman"/>
          <w:color w:val="auto"/>
          <w:kern w:val="0"/>
          <w:szCs w:val="21"/>
          <w:highlight w:val="none"/>
          <w:lang w:bidi="ar"/>
        </w:rPr>
        <w:t xml:space="preserve"> </w:t>
      </w:r>
      <w:r>
        <w:rPr>
          <w:rFonts w:hint="eastAsia" w:ascii="宋体" w:hAnsi="宋体" w:eastAsia="宋体" w:cs="Times New Roman"/>
          <w:b/>
          <w:color w:val="auto"/>
          <w:kern w:val="0"/>
          <w:szCs w:val="21"/>
          <w:highlight w:val="none"/>
          <w:lang w:bidi="ar"/>
        </w:rPr>
        <w:t xml:space="preserve"> </w:t>
      </w:r>
    </w:p>
    <w:p w14:paraId="13C7376E">
      <w:pPr>
        <w:autoSpaceDE w:val="0"/>
        <w:autoSpaceDN w:val="0"/>
        <w:adjustRightInd w:val="0"/>
        <w:snapToGrid w:val="0"/>
        <w:spacing w:line="360" w:lineRule="auto"/>
        <w:ind w:firstLine="373" w:firstLineChars="177"/>
        <w:jc w:val="left"/>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第</w:t>
      </w:r>
      <w:r>
        <w:rPr>
          <w:rFonts w:hint="eastAsia" w:ascii="宋体" w:hAnsi="宋体" w:eastAsia="宋体" w:cs="宋体"/>
          <w:b/>
          <w:color w:val="auto"/>
          <w:kern w:val="0"/>
          <w:szCs w:val="21"/>
          <w:highlight w:val="none"/>
          <w:lang w:val="en-US" w:eastAsia="zh-CN" w:bidi="ar"/>
        </w:rPr>
        <w:t>六</w:t>
      </w:r>
      <w:r>
        <w:rPr>
          <w:rFonts w:hint="eastAsia" w:ascii="宋体" w:hAnsi="宋体" w:eastAsia="宋体" w:cs="宋体"/>
          <w:b/>
          <w:color w:val="auto"/>
          <w:kern w:val="0"/>
          <w:szCs w:val="21"/>
          <w:highlight w:val="none"/>
          <w:lang w:bidi="ar"/>
        </w:rPr>
        <w:t>条</w:t>
      </w:r>
      <w:r>
        <w:rPr>
          <w:rFonts w:hint="eastAsia" w:ascii="宋体" w:hAnsi="宋体" w:eastAsia="宋体" w:cs="Times New Roman"/>
          <w:b/>
          <w:color w:val="auto"/>
          <w:kern w:val="0"/>
          <w:szCs w:val="21"/>
          <w:highlight w:val="none"/>
          <w:lang w:bidi="ar"/>
        </w:rPr>
        <w:t xml:space="preserve"> </w:t>
      </w:r>
      <w:r>
        <w:rPr>
          <w:rFonts w:hint="eastAsia" w:ascii="宋体" w:hAnsi="宋体" w:eastAsia="宋体" w:cs="宋体"/>
          <w:b/>
          <w:color w:val="auto"/>
          <w:kern w:val="0"/>
          <w:szCs w:val="21"/>
          <w:highlight w:val="none"/>
          <w:lang w:bidi="ar"/>
        </w:rPr>
        <w:t>施工安全及其他要求</w:t>
      </w:r>
    </w:p>
    <w:p w14:paraId="63B4A8C6">
      <w:pPr>
        <w:autoSpaceDE w:val="0"/>
        <w:autoSpaceDN w:val="0"/>
        <w:adjustRightInd w:val="0"/>
        <w:spacing w:line="360" w:lineRule="auto"/>
        <w:ind w:firstLine="422" w:firstLineChars="200"/>
        <w:jc w:val="left"/>
        <w:rPr>
          <w:rFonts w:ascii="宋体" w:hAnsi="宋体" w:eastAsia="宋体" w:cs="宋体"/>
          <w:color w:val="auto"/>
          <w:kern w:val="0"/>
          <w:szCs w:val="21"/>
          <w:highlight w:val="none"/>
        </w:rPr>
      </w:pPr>
      <w:r>
        <w:rPr>
          <w:rFonts w:hint="eastAsia" w:ascii="宋体" w:hAnsi="宋体" w:eastAsia="宋体" w:cs="宋体"/>
          <w:b/>
          <w:color w:val="auto"/>
          <w:kern w:val="0"/>
          <w:szCs w:val="21"/>
          <w:highlight w:val="none"/>
          <w:lang w:bidi="ar"/>
        </w:rPr>
        <w:t>1、安全要求</w:t>
      </w:r>
    </w:p>
    <w:p w14:paraId="71B26B9B">
      <w:pPr>
        <w:autoSpaceDE w:val="0"/>
        <w:autoSpaceDN w:val="0"/>
        <w:adjustRightIn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(1)乙方在施工前需对施工人员做好施工安全培训、教育，施工期间严格执行有限空间作业、特种设备操作、用电安全等相关规范，并无条件接受甲方监督。</w:t>
      </w:r>
    </w:p>
    <w:p w14:paraId="6BE86733">
      <w:pPr>
        <w:autoSpaceDE w:val="0"/>
        <w:autoSpaceDN w:val="0"/>
        <w:adjustRightIn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(2)乙方应当采取有效的职业卫生防护措施，为施工人员配备必要的防护用品（安全帽、防水手套、安全带、口罩、救生衣等）。</w:t>
      </w:r>
    </w:p>
    <w:p w14:paraId="5DBE3E52">
      <w:pPr>
        <w:autoSpaceDE w:val="0"/>
        <w:autoSpaceDN w:val="0"/>
        <w:adjustRightIn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(3)施工人员需服从甲方管理，未经允许不能进入不相关的生产作业区。</w:t>
      </w:r>
    </w:p>
    <w:p w14:paraId="38D3B85C">
      <w:pPr>
        <w:autoSpaceDE w:val="0"/>
        <w:autoSpaceDN w:val="0"/>
        <w:adjustRightIn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(4)施工作业期间，施工人员严禁打闹嬉戏、抽烟，严禁酒后工作。</w:t>
      </w:r>
    </w:p>
    <w:p w14:paraId="56F35D32">
      <w:pPr>
        <w:autoSpaceDE w:val="0"/>
        <w:autoSpaceDN w:val="0"/>
        <w:adjustRightIn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(5)施工作业期间，施工人员需穿戴好安全防护用品，如安全帽、防水套装等。</w:t>
      </w:r>
    </w:p>
    <w:p w14:paraId="0E9CED54">
      <w:pPr>
        <w:autoSpaceDE w:val="0"/>
        <w:autoSpaceDN w:val="0"/>
        <w:adjustRightIn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w:t>
      </w:r>
      <w:r>
        <w:rPr>
          <w:rFonts w:hint="eastAsia" w:ascii="宋体" w:hAnsi="宋体" w:eastAsia="宋体" w:cs="宋体"/>
          <w:color w:val="auto"/>
          <w:kern w:val="0"/>
          <w:szCs w:val="21"/>
          <w:highlight w:val="none"/>
          <w:lang w:val="en-US" w:eastAsia="zh-CN" w:bidi="ar"/>
        </w:rPr>
        <w:t>6</w:t>
      </w:r>
      <w:r>
        <w:rPr>
          <w:rFonts w:hint="eastAsia" w:ascii="宋体" w:hAnsi="宋体" w:eastAsia="宋体" w:cs="宋体"/>
          <w:color w:val="auto"/>
          <w:kern w:val="0"/>
          <w:szCs w:val="21"/>
          <w:highlight w:val="none"/>
          <w:lang w:bidi="ar"/>
        </w:rPr>
        <w:t>)乙方须为每位施工人员购买足额的社会及商业保险。</w:t>
      </w:r>
    </w:p>
    <w:p w14:paraId="69676737">
      <w:pPr>
        <w:autoSpaceDE w:val="0"/>
        <w:autoSpaceDN w:val="0"/>
        <w:adjustRightIn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w:t>
      </w:r>
      <w:r>
        <w:rPr>
          <w:rFonts w:hint="eastAsia" w:ascii="宋体" w:hAnsi="宋体" w:eastAsia="宋体" w:cs="宋体"/>
          <w:color w:val="auto"/>
          <w:kern w:val="0"/>
          <w:szCs w:val="21"/>
          <w:highlight w:val="none"/>
          <w:lang w:val="en-US" w:eastAsia="zh-CN" w:bidi="ar"/>
        </w:rPr>
        <w:t>7</w:t>
      </w:r>
      <w:r>
        <w:rPr>
          <w:rFonts w:hint="eastAsia" w:ascii="宋体" w:hAnsi="宋体" w:eastAsia="宋体" w:cs="宋体"/>
          <w:color w:val="auto"/>
          <w:kern w:val="0"/>
          <w:szCs w:val="21"/>
          <w:highlight w:val="none"/>
          <w:lang w:bidi="ar"/>
        </w:rPr>
        <w:t>)乙方做好施工的安全防护措施，施工过程中出现的安全事故由乙方自行承担。</w:t>
      </w:r>
    </w:p>
    <w:p w14:paraId="1F4E0E1F">
      <w:pPr>
        <w:autoSpaceDE w:val="0"/>
        <w:autoSpaceDN w:val="0"/>
        <w:adjustRightInd w:val="0"/>
        <w:spacing w:line="360" w:lineRule="auto"/>
        <w:ind w:firstLine="422" w:firstLineChars="200"/>
        <w:jc w:val="left"/>
        <w:rPr>
          <w:rFonts w:ascii="宋体" w:hAnsi="宋体" w:eastAsia="宋体" w:cs="宋体"/>
          <w:color w:val="auto"/>
          <w:kern w:val="0"/>
          <w:szCs w:val="21"/>
          <w:highlight w:val="none"/>
        </w:rPr>
      </w:pPr>
      <w:r>
        <w:rPr>
          <w:rFonts w:hint="eastAsia" w:ascii="宋体" w:hAnsi="宋体" w:eastAsia="宋体" w:cs="宋体"/>
          <w:b/>
          <w:color w:val="auto"/>
          <w:kern w:val="0"/>
          <w:szCs w:val="21"/>
          <w:highlight w:val="none"/>
          <w:lang w:bidi="ar"/>
        </w:rPr>
        <w:t>2、其他要求</w:t>
      </w:r>
    </w:p>
    <w:p w14:paraId="737F4EEC">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 施工设备、工器具：由</w:t>
      </w:r>
      <w:r>
        <w:rPr>
          <w:rFonts w:hint="eastAsia" w:ascii="宋体" w:hAnsi="宋体" w:eastAsia="宋体" w:cs="宋体"/>
          <w:color w:val="auto"/>
          <w:kern w:val="0"/>
          <w:szCs w:val="21"/>
          <w:highlight w:val="none"/>
          <w:lang w:eastAsia="zh-CN" w:bidi="ar"/>
        </w:rPr>
        <w:t>乙方</w:t>
      </w:r>
      <w:r>
        <w:rPr>
          <w:rFonts w:hint="eastAsia" w:ascii="宋体" w:hAnsi="宋体" w:eastAsia="宋体" w:cs="宋体"/>
          <w:color w:val="auto"/>
          <w:kern w:val="0"/>
          <w:szCs w:val="21"/>
          <w:highlight w:val="none"/>
          <w:lang w:bidi="ar"/>
        </w:rPr>
        <w:t>自行解决。</w:t>
      </w:r>
    </w:p>
    <w:p w14:paraId="79EAC145">
      <w:pPr>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(2) 施工用水、用电：</w:t>
      </w:r>
      <w:r>
        <w:rPr>
          <w:rFonts w:hint="eastAsia" w:ascii="宋体" w:hAnsi="宋体" w:eastAsia="宋体" w:cs="宋体"/>
          <w:color w:val="auto"/>
          <w:kern w:val="0"/>
          <w:szCs w:val="21"/>
          <w:highlight w:val="none"/>
          <w:lang w:eastAsia="zh-CN" w:bidi="ar"/>
        </w:rPr>
        <w:t>甲方</w:t>
      </w:r>
      <w:r>
        <w:rPr>
          <w:rFonts w:hint="eastAsia" w:ascii="宋体" w:hAnsi="宋体" w:eastAsia="宋体" w:cs="宋体"/>
          <w:color w:val="auto"/>
          <w:kern w:val="0"/>
          <w:szCs w:val="21"/>
          <w:highlight w:val="none"/>
          <w:lang w:bidi="ar"/>
        </w:rPr>
        <w:t>在各台供货磁悬浮鼓风机所在的污水处理项目内提供水、电接入点，由</w:t>
      </w:r>
      <w:r>
        <w:rPr>
          <w:rFonts w:hint="eastAsia" w:ascii="宋体" w:hAnsi="宋体" w:eastAsia="宋体" w:cs="宋体"/>
          <w:color w:val="auto"/>
          <w:kern w:val="0"/>
          <w:szCs w:val="21"/>
          <w:highlight w:val="none"/>
          <w:lang w:eastAsia="zh-CN" w:bidi="ar"/>
        </w:rPr>
        <w:t>乙方</w:t>
      </w:r>
      <w:r>
        <w:rPr>
          <w:rFonts w:hint="eastAsia" w:ascii="宋体" w:hAnsi="宋体" w:eastAsia="宋体" w:cs="宋体"/>
          <w:color w:val="auto"/>
          <w:kern w:val="0"/>
          <w:szCs w:val="21"/>
          <w:highlight w:val="none"/>
          <w:lang w:bidi="ar"/>
        </w:rPr>
        <w:t>自行接入，</w:t>
      </w:r>
      <w:r>
        <w:rPr>
          <w:rFonts w:hint="eastAsia" w:ascii="宋体" w:hAnsi="宋体" w:eastAsia="宋体" w:cs="宋体"/>
          <w:color w:val="auto"/>
          <w:kern w:val="0"/>
          <w:szCs w:val="21"/>
          <w:highlight w:val="none"/>
          <w:lang w:eastAsia="zh-CN" w:bidi="ar"/>
        </w:rPr>
        <w:t>乙方</w:t>
      </w:r>
      <w:r>
        <w:rPr>
          <w:rFonts w:hint="eastAsia" w:ascii="宋体" w:hAnsi="宋体" w:eastAsia="宋体" w:cs="宋体"/>
          <w:color w:val="auto"/>
          <w:kern w:val="0"/>
          <w:szCs w:val="21"/>
          <w:highlight w:val="none"/>
          <w:lang w:bidi="ar"/>
        </w:rPr>
        <w:t>需做好用水、用电安全防护措施并无条件接受</w:t>
      </w:r>
      <w:r>
        <w:rPr>
          <w:rFonts w:hint="eastAsia" w:ascii="宋体" w:hAnsi="宋体" w:eastAsia="宋体" w:cs="宋体"/>
          <w:color w:val="auto"/>
          <w:kern w:val="0"/>
          <w:szCs w:val="21"/>
          <w:highlight w:val="none"/>
          <w:lang w:eastAsia="zh-CN" w:bidi="ar"/>
        </w:rPr>
        <w:t>甲方</w:t>
      </w:r>
      <w:r>
        <w:rPr>
          <w:rFonts w:hint="eastAsia" w:ascii="宋体" w:hAnsi="宋体" w:eastAsia="宋体" w:cs="宋体"/>
          <w:color w:val="auto"/>
          <w:kern w:val="0"/>
          <w:szCs w:val="21"/>
          <w:highlight w:val="none"/>
          <w:lang w:bidi="ar"/>
        </w:rPr>
        <w:t>监督。设备、设施施工的水、电费用由</w:t>
      </w:r>
      <w:r>
        <w:rPr>
          <w:rFonts w:hint="eastAsia" w:ascii="宋体" w:hAnsi="宋体" w:eastAsia="宋体" w:cs="宋体"/>
          <w:color w:val="auto"/>
          <w:kern w:val="0"/>
          <w:szCs w:val="21"/>
          <w:highlight w:val="none"/>
          <w:lang w:eastAsia="zh-CN" w:bidi="ar"/>
        </w:rPr>
        <w:t>甲方</w:t>
      </w:r>
      <w:r>
        <w:rPr>
          <w:rFonts w:hint="eastAsia" w:ascii="宋体" w:hAnsi="宋体" w:eastAsia="宋体" w:cs="宋体"/>
          <w:color w:val="auto"/>
          <w:kern w:val="0"/>
          <w:szCs w:val="21"/>
          <w:highlight w:val="none"/>
          <w:lang w:bidi="ar"/>
        </w:rPr>
        <w:t>承担。</w:t>
      </w:r>
    </w:p>
    <w:p w14:paraId="03ECED48">
      <w:pPr>
        <w:autoSpaceDE w:val="0"/>
        <w:autoSpaceDN w:val="0"/>
        <w:adjustRightInd w:val="0"/>
        <w:snapToGrid w:val="0"/>
        <w:spacing w:line="360" w:lineRule="auto"/>
        <w:ind w:firstLine="373" w:firstLineChars="177"/>
        <w:jc w:val="left"/>
        <w:rPr>
          <w:rFonts w:ascii="宋体" w:hAnsi="宋体" w:eastAsia="宋体" w:cs="Times New Roman"/>
          <w:b/>
          <w:color w:val="auto"/>
          <w:kern w:val="0"/>
          <w:szCs w:val="21"/>
          <w:highlight w:val="none"/>
        </w:rPr>
      </w:pPr>
      <w:r>
        <w:rPr>
          <w:rFonts w:hint="eastAsia" w:ascii="宋体" w:hAnsi="宋体" w:eastAsia="宋体" w:cs="Times New Roman"/>
          <w:b/>
          <w:color w:val="auto"/>
          <w:kern w:val="0"/>
          <w:szCs w:val="21"/>
          <w:highlight w:val="none"/>
          <w:lang w:bidi="ar"/>
        </w:rPr>
        <w:t xml:space="preserve"> </w:t>
      </w:r>
    </w:p>
    <w:p w14:paraId="2C2353BA">
      <w:pPr>
        <w:autoSpaceDE w:val="0"/>
        <w:autoSpaceDN w:val="0"/>
        <w:adjustRightInd w:val="0"/>
        <w:snapToGrid w:val="0"/>
        <w:spacing w:line="360" w:lineRule="auto"/>
        <w:ind w:firstLine="373" w:firstLineChars="177"/>
        <w:jc w:val="left"/>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第</w:t>
      </w:r>
      <w:r>
        <w:rPr>
          <w:rFonts w:hint="eastAsia" w:ascii="宋体" w:hAnsi="宋体" w:eastAsia="宋体" w:cs="宋体"/>
          <w:b/>
          <w:color w:val="auto"/>
          <w:kern w:val="0"/>
          <w:szCs w:val="21"/>
          <w:highlight w:val="none"/>
          <w:lang w:val="en-US" w:eastAsia="zh-CN" w:bidi="ar"/>
        </w:rPr>
        <w:t>七</w:t>
      </w:r>
      <w:r>
        <w:rPr>
          <w:rFonts w:hint="eastAsia" w:ascii="宋体" w:hAnsi="宋体" w:eastAsia="宋体" w:cs="宋体"/>
          <w:b/>
          <w:color w:val="auto"/>
          <w:kern w:val="0"/>
          <w:szCs w:val="21"/>
          <w:highlight w:val="none"/>
          <w:lang w:bidi="ar"/>
        </w:rPr>
        <w:t>条</w:t>
      </w:r>
      <w:r>
        <w:rPr>
          <w:rFonts w:hint="eastAsia" w:ascii="宋体" w:hAnsi="宋体" w:eastAsia="宋体" w:cs="Times New Roman"/>
          <w:b/>
          <w:color w:val="auto"/>
          <w:kern w:val="0"/>
          <w:szCs w:val="21"/>
          <w:highlight w:val="none"/>
          <w:lang w:bidi="ar"/>
        </w:rPr>
        <w:t xml:space="preserve"> </w:t>
      </w:r>
      <w:r>
        <w:rPr>
          <w:rFonts w:hint="eastAsia" w:ascii="宋体" w:hAnsi="宋体" w:eastAsia="宋体" w:cs="宋体"/>
          <w:b/>
          <w:color w:val="auto"/>
          <w:kern w:val="0"/>
          <w:szCs w:val="21"/>
          <w:highlight w:val="none"/>
          <w:lang w:bidi="ar"/>
        </w:rPr>
        <w:t>包装、运输</w:t>
      </w:r>
    </w:p>
    <w:p w14:paraId="789348A9">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1、本合同项下货物的包装均应有良好的防湿、防锈、防潮、防雨、防腐及防碰撞的措施，且货物的包装、运输方式均应符合国家及行业相关标准及规定。</w:t>
      </w:r>
    </w:p>
    <w:p w14:paraId="4BFE3A55">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2、乙方运输的所有货物要符合有关标准规定的具有适合长途运输、多次搬运和装卸的坚固包装。包装应按设备特点，按需要分别采取对应的保护措施，以保证货物在没有任何损坏和腐蚀的情况下安全运抵甲方指定收货地点。</w:t>
      </w:r>
    </w:p>
    <w:p w14:paraId="7121BC88">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3、每件包装箱内，应附有装箱单、合格证、产品出厂质量合格证明书、技术说明以及甲方要求的其他合格证明文件或资料。所有包装箱上应正确地标上下列内容：a.合同号；b.设备及备件的名称、代号、型号、数量；c.设备安装地名称；d.通用的商务标志。内有危险品或易碎物品的包装箱应按当地或国际惯例对待。</w:t>
      </w:r>
    </w:p>
    <w:p w14:paraId="79C92CCB">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4、各种设备的松散零星部件应采用可靠安全的包装方式，装入尺寸适当的箱内，并尽可能整车发运。栅格式箱子或类似的包装，只能用于盛装不至于被偷窃或被其他物品或雨水造成损坏的设备及零部件。</w:t>
      </w:r>
    </w:p>
    <w:p w14:paraId="1E3DC51D">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5、凡设备上需涂油漆部分均需按规定进行处理，会腐蚀的未涂油漆的部分须用高熔点油脂或无酸牛脂或用其它保护剂涂抹，上述这些保护剂在设备安装期间或在安装后是易于抹去的。</w:t>
      </w:r>
    </w:p>
    <w:p w14:paraId="0BD74337">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6、对所有设备应采取令甲方满意的恰当的防腐防损措施。所有设备的包装须经得起陆上或海上的运输、搬运和露天存放。乙方应对包装设备负责，使其到达目的地后完整无缺。在到达目的地后一年的适当存贮期间不锈不蚀。</w:t>
      </w:r>
    </w:p>
    <w:p w14:paraId="769AA765">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7、按照甲方的要求，乙方应按时告知设备的运输情况。乙方应负责将合同所供设备运至甲方指定位置，包括到场设备搬卸和采取安全措施。设备相关运输、装卸、保险、关税（进口设备）等费用已包含在合同价中。</w:t>
      </w:r>
    </w:p>
    <w:p w14:paraId="661449DB">
      <w:pPr>
        <w:autoSpaceDE w:val="0"/>
        <w:autoSpaceDN w:val="0"/>
        <w:adjustRightInd w:val="0"/>
        <w:snapToGrid w:val="0"/>
        <w:spacing w:line="360" w:lineRule="auto"/>
        <w:ind w:firstLine="420" w:firstLineChars="200"/>
        <w:jc w:val="left"/>
        <w:rPr>
          <w:rFonts w:ascii="宋体" w:hAnsi="宋体" w:eastAsia="宋体" w:cs="Times New Roman"/>
          <w:color w:val="auto"/>
          <w:kern w:val="0"/>
          <w:sz w:val="24"/>
          <w:szCs w:val="24"/>
          <w:highlight w:val="none"/>
        </w:rPr>
      </w:pPr>
      <w:r>
        <w:rPr>
          <w:rFonts w:hint="eastAsia" w:ascii="宋体" w:hAnsi="宋体" w:eastAsia="宋体" w:cs="宋体"/>
          <w:color w:val="auto"/>
          <w:kern w:val="0"/>
          <w:szCs w:val="21"/>
          <w:highlight w:val="none"/>
          <w:lang w:bidi="ar"/>
        </w:rPr>
        <w:t>8、乙方对任何甲方不予接收的存在缺损或不符合技术文件规定的设备或有关机件、附件，应立即运走，予以更换。</w:t>
      </w:r>
    </w:p>
    <w:p w14:paraId="38F3E400">
      <w:pPr>
        <w:autoSpaceDE w:val="0"/>
        <w:autoSpaceDN w:val="0"/>
        <w:adjustRightInd w:val="0"/>
        <w:snapToGrid w:val="0"/>
        <w:spacing w:line="360" w:lineRule="auto"/>
        <w:ind w:firstLine="420" w:firstLineChars="200"/>
        <w:jc w:val="left"/>
        <w:rPr>
          <w:rFonts w:ascii="宋体" w:hAnsi="宋体" w:eastAsia="宋体" w:cs="Times New Roman"/>
          <w:color w:val="auto"/>
          <w:kern w:val="0"/>
          <w:sz w:val="24"/>
          <w:szCs w:val="24"/>
          <w:highlight w:val="none"/>
        </w:rPr>
      </w:pPr>
      <w:r>
        <w:rPr>
          <w:rFonts w:hint="eastAsia" w:ascii="宋体" w:hAnsi="宋体" w:eastAsia="宋体" w:cs="宋体"/>
          <w:color w:val="auto"/>
          <w:kern w:val="0"/>
          <w:szCs w:val="21"/>
          <w:highlight w:val="none"/>
          <w:lang w:bidi="ar"/>
        </w:rPr>
        <w:t>9、本合同项下货物由于包装不良、运输方式不当或非法运输造成的事故、损失、行政处罚和由此产生的其他全部费用均由乙方全部承担。</w:t>
      </w:r>
    </w:p>
    <w:p w14:paraId="6DB8E7E2">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10、运输过程中发生的货物毁损、灭失等所有相关风险由乙方自行承担。</w:t>
      </w:r>
    </w:p>
    <w:p w14:paraId="0DAF33CD">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bidi="ar"/>
        </w:rPr>
        <w:t xml:space="preserve"> </w:t>
      </w:r>
    </w:p>
    <w:p w14:paraId="76CA251B">
      <w:pPr>
        <w:autoSpaceDE w:val="0"/>
        <w:autoSpaceDN w:val="0"/>
        <w:adjustRightInd w:val="0"/>
        <w:snapToGrid w:val="0"/>
        <w:spacing w:line="360" w:lineRule="auto"/>
        <w:ind w:firstLine="373" w:firstLineChars="177"/>
        <w:jc w:val="left"/>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第</w:t>
      </w:r>
      <w:r>
        <w:rPr>
          <w:rFonts w:hint="eastAsia" w:ascii="宋体" w:hAnsi="宋体" w:eastAsia="宋体" w:cs="宋体"/>
          <w:b/>
          <w:color w:val="auto"/>
          <w:kern w:val="0"/>
          <w:szCs w:val="21"/>
          <w:highlight w:val="none"/>
          <w:lang w:val="en-US" w:eastAsia="zh-CN" w:bidi="ar"/>
        </w:rPr>
        <w:t>八</w:t>
      </w:r>
      <w:r>
        <w:rPr>
          <w:rFonts w:hint="eastAsia" w:ascii="宋体" w:hAnsi="宋体" w:eastAsia="宋体" w:cs="宋体"/>
          <w:b/>
          <w:color w:val="auto"/>
          <w:kern w:val="0"/>
          <w:szCs w:val="21"/>
          <w:highlight w:val="none"/>
          <w:lang w:bidi="ar"/>
        </w:rPr>
        <w:t>条</w:t>
      </w:r>
      <w:r>
        <w:rPr>
          <w:rFonts w:hint="eastAsia" w:ascii="宋体" w:hAnsi="宋体" w:eastAsia="宋体" w:cs="Times New Roman"/>
          <w:b/>
          <w:color w:val="auto"/>
          <w:kern w:val="0"/>
          <w:szCs w:val="21"/>
          <w:highlight w:val="none"/>
          <w:lang w:bidi="ar"/>
        </w:rPr>
        <w:t xml:space="preserve"> </w:t>
      </w:r>
      <w:r>
        <w:rPr>
          <w:rFonts w:hint="eastAsia" w:ascii="宋体" w:hAnsi="宋体" w:eastAsia="宋体" w:cs="宋体"/>
          <w:b/>
          <w:color w:val="auto"/>
          <w:kern w:val="0"/>
          <w:szCs w:val="21"/>
          <w:highlight w:val="none"/>
          <w:lang w:bidi="ar"/>
        </w:rPr>
        <w:t>保险</w:t>
      </w:r>
    </w:p>
    <w:p w14:paraId="2657CC04">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乙方应负责为本合同项下所有货物购买足额的商业保险，投保的保险金额应不低于相应设备发票金额的110%，保险费已包含在合同价中。如因乙方未能投保或保险人不予承担相应责任而货物在经甲方验收合格前的运输、装卸等过程中发生毁损、灭失的风险由乙方自行承担。</w:t>
      </w:r>
    </w:p>
    <w:p w14:paraId="3C9E8A9E">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一旦上述货物发生保险事故，乙方除依法向保险人请求赔偿保险金外，应继续依约按时向甲方提供满足本合同要求的货物，否则甲方有权按本合同第</w:t>
      </w:r>
      <w:r>
        <w:rPr>
          <w:rFonts w:hint="eastAsia" w:ascii="宋体" w:hAnsi="宋体" w:eastAsia="宋体" w:cs="宋体"/>
          <w:color w:val="auto"/>
          <w:kern w:val="0"/>
          <w:szCs w:val="21"/>
          <w:highlight w:val="none"/>
          <w:lang w:val="en-US" w:eastAsia="zh-CN" w:bidi="ar"/>
        </w:rPr>
        <w:t>十八</w:t>
      </w:r>
      <w:r>
        <w:rPr>
          <w:rFonts w:hint="eastAsia" w:ascii="宋体" w:hAnsi="宋体" w:eastAsia="宋体" w:cs="宋体"/>
          <w:color w:val="auto"/>
          <w:kern w:val="0"/>
          <w:szCs w:val="21"/>
          <w:highlight w:val="none"/>
          <w:lang w:bidi="ar"/>
        </w:rPr>
        <w:t>条第</w:t>
      </w:r>
      <w:r>
        <w:rPr>
          <w:rFonts w:hint="eastAsia" w:ascii="宋体" w:hAnsi="宋体" w:eastAsia="宋体" w:cs="宋体"/>
          <w:color w:val="auto"/>
          <w:kern w:val="0"/>
          <w:szCs w:val="21"/>
          <w:highlight w:val="none"/>
          <w:lang w:val="en-US" w:eastAsia="zh-CN" w:bidi="ar"/>
        </w:rPr>
        <w:t>一</w:t>
      </w:r>
      <w:r>
        <w:rPr>
          <w:rFonts w:hint="eastAsia" w:ascii="宋体" w:hAnsi="宋体" w:eastAsia="宋体" w:cs="宋体"/>
          <w:color w:val="auto"/>
          <w:kern w:val="0"/>
          <w:szCs w:val="21"/>
          <w:highlight w:val="none"/>
          <w:lang w:bidi="ar"/>
        </w:rPr>
        <w:t>款的约定要求乙方承担违约责任。</w:t>
      </w:r>
    </w:p>
    <w:p w14:paraId="67F0D369">
      <w:pPr>
        <w:autoSpaceDE w:val="0"/>
        <w:autoSpaceDN w:val="0"/>
        <w:adjustRightInd w:val="0"/>
        <w:snapToGrid w:val="0"/>
        <w:spacing w:line="360" w:lineRule="auto"/>
        <w:ind w:firstLine="373" w:firstLineChars="177"/>
        <w:jc w:val="left"/>
        <w:rPr>
          <w:rFonts w:hint="eastAsia" w:ascii="宋体" w:hAnsi="宋体" w:eastAsia="宋体" w:cs="宋体"/>
          <w:b/>
          <w:color w:val="auto"/>
          <w:kern w:val="0"/>
          <w:szCs w:val="21"/>
          <w:highlight w:val="none"/>
          <w:lang w:bidi="ar"/>
        </w:rPr>
      </w:pPr>
      <w:r>
        <w:rPr>
          <w:rFonts w:hint="eastAsia" w:ascii="宋体" w:hAnsi="宋体" w:eastAsia="宋体" w:cs="Times New Roman"/>
          <w:b/>
          <w:color w:val="auto"/>
          <w:kern w:val="0"/>
          <w:szCs w:val="21"/>
          <w:highlight w:val="none"/>
          <w:lang w:bidi="ar"/>
        </w:rPr>
        <w:t xml:space="preserve"> </w:t>
      </w:r>
    </w:p>
    <w:p w14:paraId="2134F297">
      <w:pPr>
        <w:autoSpaceDE w:val="0"/>
        <w:autoSpaceDN w:val="0"/>
        <w:adjustRightInd w:val="0"/>
        <w:snapToGrid w:val="0"/>
        <w:spacing w:line="360" w:lineRule="auto"/>
        <w:ind w:firstLine="373" w:firstLineChars="177"/>
        <w:jc w:val="left"/>
        <w:rPr>
          <w:rFonts w:hint="default" w:ascii="宋体" w:hAnsi="宋体" w:eastAsia="宋体" w:cs="Times New Roman"/>
          <w:b/>
          <w:color w:val="auto"/>
          <w:kern w:val="0"/>
          <w:szCs w:val="21"/>
          <w:highlight w:val="none"/>
          <w:lang w:val="en-US" w:eastAsia="zh-CN"/>
        </w:rPr>
      </w:pPr>
      <w:r>
        <w:rPr>
          <w:rFonts w:hint="eastAsia" w:ascii="宋体" w:hAnsi="宋体" w:eastAsia="宋体" w:cs="宋体"/>
          <w:b/>
          <w:color w:val="auto"/>
          <w:kern w:val="0"/>
          <w:szCs w:val="21"/>
          <w:highlight w:val="none"/>
          <w:lang w:bidi="ar"/>
        </w:rPr>
        <w:t>第</w:t>
      </w:r>
      <w:r>
        <w:rPr>
          <w:rFonts w:hint="eastAsia" w:ascii="宋体" w:hAnsi="宋体" w:eastAsia="宋体" w:cs="宋体"/>
          <w:b/>
          <w:color w:val="auto"/>
          <w:kern w:val="0"/>
          <w:szCs w:val="21"/>
          <w:highlight w:val="none"/>
          <w:lang w:val="en-US" w:eastAsia="zh-CN" w:bidi="ar"/>
        </w:rPr>
        <w:t>九</w:t>
      </w:r>
      <w:r>
        <w:rPr>
          <w:rFonts w:hint="eastAsia" w:ascii="宋体" w:hAnsi="宋体" w:eastAsia="宋体" w:cs="宋体"/>
          <w:b/>
          <w:color w:val="auto"/>
          <w:kern w:val="0"/>
          <w:szCs w:val="21"/>
          <w:highlight w:val="none"/>
          <w:lang w:bidi="ar"/>
        </w:rPr>
        <w:t>条</w:t>
      </w:r>
      <w:r>
        <w:rPr>
          <w:rFonts w:hint="eastAsia" w:ascii="宋体" w:hAnsi="宋体" w:eastAsia="宋体" w:cs="Times New Roman"/>
          <w:b/>
          <w:color w:val="auto"/>
          <w:kern w:val="0"/>
          <w:szCs w:val="21"/>
          <w:highlight w:val="none"/>
          <w:lang w:bidi="ar"/>
        </w:rPr>
        <w:t xml:space="preserve"> </w:t>
      </w:r>
      <w:r>
        <w:rPr>
          <w:rFonts w:hint="eastAsia" w:ascii="宋体" w:hAnsi="宋体" w:eastAsia="宋体" w:cs="宋体"/>
          <w:b/>
          <w:color w:val="auto"/>
          <w:kern w:val="0"/>
          <w:szCs w:val="21"/>
          <w:highlight w:val="none"/>
          <w:lang w:bidi="ar"/>
        </w:rPr>
        <w:t>供货及安装界限</w:t>
      </w:r>
    </w:p>
    <w:p w14:paraId="1F135977">
      <w:pPr>
        <w:autoSpaceDE w:val="0"/>
        <w:autoSpaceDN w:val="0"/>
        <w:adjustRightInd w:val="0"/>
        <w:snapToGrid w:val="0"/>
        <w:spacing w:line="360" w:lineRule="auto"/>
        <w:ind w:firstLine="420" w:firstLineChars="200"/>
        <w:jc w:val="left"/>
        <w:rPr>
          <w:color w:val="auto"/>
          <w:highlight w:val="none"/>
        </w:rPr>
      </w:pPr>
      <w:r>
        <w:rPr>
          <w:rFonts w:hint="eastAsia" w:ascii="宋体" w:hAnsi="宋体" w:eastAsia="宋体" w:cs="宋体"/>
          <w:color w:val="auto"/>
          <w:kern w:val="0"/>
          <w:szCs w:val="21"/>
          <w:highlight w:val="none"/>
          <w:lang w:val="en-US" w:eastAsia="zh-CN" w:bidi="ar"/>
        </w:rPr>
        <w:t>详见</w:t>
      </w:r>
      <w:r>
        <w:rPr>
          <w:rFonts w:hint="eastAsia" w:ascii="宋体" w:hAnsi="宋体" w:eastAsia="宋体" w:cs="宋体"/>
          <w:color w:val="auto"/>
          <w:kern w:val="0"/>
          <w:szCs w:val="21"/>
          <w:highlight w:val="none"/>
          <w:lang w:bidi="ar"/>
        </w:rPr>
        <w:t>《用户需求书</w:t>
      </w:r>
      <w:r>
        <w:rPr>
          <w:rFonts w:hint="eastAsia" w:ascii="宋体" w:hAnsi="宋体" w:eastAsia="宋体" w:cs="宋体"/>
          <w:color w:val="auto"/>
          <w:kern w:val="0"/>
          <w:szCs w:val="21"/>
          <w:highlight w:val="none"/>
          <w:lang w:val="en-US" w:eastAsia="zh-CN" w:bidi="ar"/>
        </w:rPr>
        <w:t>》</w:t>
      </w:r>
    </w:p>
    <w:p w14:paraId="57268051">
      <w:pPr>
        <w:autoSpaceDE w:val="0"/>
        <w:autoSpaceDN w:val="0"/>
        <w:adjustRightInd w:val="0"/>
        <w:snapToGrid w:val="0"/>
        <w:spacing w:line="360" w:lineRule="auto"/>
        <w:ind w:firstLine="373" w:firstLineChars="177"/>
        <w:jc w:val="left"/>
        <w:rPr>
          <w:rFonts w:hint="eastAsia" w:ascii="宋体" w:hAnsi="宋体" w:eastAsia="宋体" w:cs="宋体"/>
          <w:b/>
          <w:color w:val="auto"/>
          <w:kern w:val="0"/>
          <w:szCs w:val="21"/>
          <w:highlight w:val="none"/>
          <w:lang w:bidi="ar"/>
        </w:rPr>
      </w:pPr>
    </w:p>
    <w:p w14:paraId="593467E6">
      <w:pPr>
        <w:autoSpaceDE w:val="0"/>
        <w:autoSpaceDN w:val="0"/>
        <w:adjustRightInd w:val="0"/>
        <w:snapToGrid w:val="0"/>
        <w:spacing w:line="360" w:lineRule="auto"/>
        <w:ind w:firstLine="373" w:firstLineChars="177"/>
        <w:jc w:val="left"/>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第十条</w:t>
      </w:r>
      <w:r>
        <w:rPr>
          <w:rFonts w:hint="eastAsia" w:ascii="宋体" w:hAnsi="宋体" w:eastAsia="宋体" w:cs="Times New Roman"/>
          <w:b/>
          <w:color w:val="auto"/>
          <w:kern w:val="0"/>
          <w:szCs w:val="21"/>
          <w:highlight w:val="none"/>
          <w:lang w:bidi="ar"/>
        </w:rPr>
        <w:t xml:space="preserve"> </w:t>
      </w:r>
      <w:r>
        <w:rPr>
          <w:rFonts w:hint="eastAsia" w:ascii="宋体" w:hAnsi="宋体" w:eastAsia="宋体" w:cs="宋体"/>
          <w:b/>
          <w:color w:val="auto"/>
          <w:kern w:val="0"/>
          <w:szCs w:val="21"/>
          <w:highlight w:val="none"/>
          <w:lang w:bidi="ar"/>
        </w:rPr>
        <w:t>安装、调试、维修</w:t>
      </w:r>
    </w:p>
    <w:p w14:paraId="765E16B5">
      <w:pPr>
        <w:widowControl/>
        <w:spacing w:line="360" w:lineRule="auto"/>
        <w:ind w:firstLine="449" w:firstLineChars="214"/>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1、乙方应派专业技术人员（含制造商委派人员）到现场，进行设备及其配套货物等的安装，在甲方的组织安排下，负责完成供货、安装、调试、维修有关的技术工作。</w:t>
      </w:r>
    </w:p>
    <w:p w14:paraId="51E77B7D">
      <w:pPr>
        <w:widowControl/>
        <w:spacing w:line="360" w:lineRule="auto"/>
        <w:ind w:firstLine="449" w:firstLineChars="214"/>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2、在货物安装、调试、维修过程中，乙方应遵守甲方现场的管理规定，并遵守工程施工、安全生产、消防安全的有关管理规定，采取必要的安全防范措施，消除事故隐患，并随时接受甲方安全检查人员的监督检查。在乙方搬运、拆卸、安装、调试、维修、验收过程中所产生的安全责任（包括但不限于对协助人员、施工人员、第三方所造成的财物毁损、人员损伤，以及防火、防电、防盗责任等），乙方应承担全部责任及费用，与甲方无关；如因此造成甲方损失的，乙方应承担赔偿责任。</w:t>
      </w:r>
    </w:p>
    <w:p w14:paraId="40714681">
      <w:pPr>
        <w:widowControl/>
        <w:spacing w:line="360" w:lineRule="auto"/>
        <w:ind w:firstLine="449" w:firstLineChars="214"/>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3、乙方负责安装、调试、维修，并及时解决安装、调试、维修中出现的由乙方供货设备导致的问题，相关问题的解决时长以不影响工期为原则，否则将视为乙方逾期交货，且甲方有权追究乙方逾期交货的责任，即每逾期一日，乙方应按</w:t>
      </w:r>
      <w:r>
        <w:rPr>
          <w:rFonts w:hint="eastAsia" w:ascii="宋体" w:hAnsi="宋体" w:eastAsia="宋体" w:cs="宋体"/>
          <w:color w:val="auto"/>
          <w:sz w:val="21"/>
          <w:szCs w:val="21"/>
          <w:highlight w:val="none"/>
          <w:lang w:val="en-US" w:eastAsia="zh-CN"/>
        </w:rPr>
        <w:t>暂定合同价</w:t>
      </w:r>
      <w:r>
        <w:rPr>
          <w:rFonts w:hint="eastAsia" w:ascii="宋体" w:hAnsi="宋体" w:eastAsia="宋体" w:cs="宋体"/>
          <w:color w:val="auto"/>
          <w:kern w:val="0"/>
          <w:szCs w:val="21"/>
          <w:highlight w:val="none"/>
          <w:lang w:bidi="ar"/>
        </w:rPr>
        <w:t>的</w:t>
      </w:r>
      <w:r>
        <w:rPr>
          <w:rFonts w:hint="eastAsia" w:ascii="宋体" w:hAnsi="宋体" w:eastAsia="宋体" w:cs="宋体"/>
          <w:color w:val="auto"/>
          <w:kern w:val="0"/>
          <w:szCs w:val="21"/>
          <w:highlight w:val="none"/>
          <w:lang w:val="en-US" w:eastAsia="zh-CN" w:bidi="ar"/>
        </w:rPr>
        <w:t xml:space="preserve"> </w:t>
      </w:r>
      <w:r>
        <w:rPr>
          <w:rFonts w:hint="eastAsia" w:ascii="宋体" w:hAnsi="宋体" w:eastAsia="宋体" w:cs="宋体"/>
          <w:color w:val="auto"/>
          <w:kern w:val="0"/>
          <w:szCs w:val="21"/>
          <w:highlight w:val="none"/>
          <w:lang w:bidi="ar"/>
        </w:rPr>
        <w:t>5‰</w:t>
      </w:r>
      <w:r>
        <w:rPr>
          <w:rFonts w:hint="eastAsia" w:ascii="宋体" w:hAnsi="宋体" w:eastAsia="宋体" w:cs="宋体"/>
          <w:color w:val="auto"/>
          <w:kern w:val="0"/>
          <w:szCs w:val="21"/>
          <w:highlight w:val="none"/>
          <w:lang w:val="en-US" w:eastAsia="zh-CN" w:bidi="ar"/>
        </w:rPr>
        <w:t xml:space="preserve"> </w:t>
      </w:r>
      <w:r>
        <w:rPr>
          <w:rFonts w:hint="eastAsia" w:ascii="宋体" w:hAnsi="宋体" w:eastAsia="宋体" w:cs="宋体"/>
          <w:color w:val="auto"/>
          <w:kern w:val="0"/>
          <w:szCs w:val="21"/>
          <w:highlight w:val="none"/>
          <w:lang w:bidi="ar"/>
        </w:rPr>
        <w:t>向甲方支付违约金。乙方逾期超过30日的，甲方可单方解除本合同，无论甲方是否解除本合同，乙方除支付前述逾期违约金外，还应按</w:t>
      </w:r>
      <w:r>
        <w:rPr>
          <w:rFonts w:hint="eastAsia" w:ascii="宋体" w:hAnsi="宋体" w:eastAsia="宋体" w:cs="宋体"/>
          <w:color w:val="auto"/>
          <w:sz w:val="21"/>
          <w:szCs w:val="21"/>
          <w:highlight w:val="none"/>
          <w:lang w:val="en-US" w:eastAsia="zh-CN"/>
        </w:rPr>
        <w:t>暂定合同价</w:t>
      </w:r>
      <w:r>
        <w:rPr>
          <w:rFonts w:hint="eastAsia" w:ascii="宋体" w:hAnsi="宋体" w:eastAsia="宋体" w:cs="宋体"/>
          <w:color w:val="auto"/>
          <w:kern w:val="0"/>
          <w:szCs w:val="21"/>
          <w:highlight w:val="none"/>
          <w:lang w:bidi="ar"/>
        </w:rPr>
        <w:t>的</w:t>
      </w:r>
      <w:r>
        <w:rPr>
          <w:rFonts w:hint="eastAsia" w:ascii="宋体" w:hAnsi="宋体" w:eastAsia="宋体" w:cs="宋体"/>
          <w:color w:val="auto"/>
          <w:kern w:val="0"/>
          <w:szCs w:val="21"/>
          <w:highlight w:val="none"/>
          <w:lang w:val="en-US" w:eastAsia="zh-CN" w:bidi="ar"/>
        </w:rPr>
        <w:t xml:space="preserve"> </w:t>
      </w:r>
      <w:r>
        <w:rPr>
          <w:rFonts w:hint="eastAsia" w:ascii="宋体" w:hAnsi="宋体" w:eastAsia="宋体" w:cs="宋体"/>
          <w:color w:val="auto"/>
          <w:kern w:val="0"/>
          <w:szCs w:val="21"/>
          <w:highlight w:val="none"/>
          <w:lang w:bidi="ar"/>
        </w:rPr>
        <w:t>5%</w:t>
      </w:r>
      <w:r>
        <w:rPr>
          <w:rFonts w:hint="eastAsia" w:ascii="宋体" w:hAnsi="宋体" w:eastAsia="宋体" w:cs="宋体"/>
          <w:color w:val="auto"/>
          <w:kern w:val="0"/>
          <w:szCs w:val="21"/>
          <w:highlight w:val="none"/>
          <w:lang w:val="en-US" w:eastAsia="zh-CN" w:bidi="ar"/>
        </w:rPr>
        <w:t xml:space="preserve"> </w:t>
      </w:r>
      <w:r>
        <w:rPr>
          <w:rFonts w:hint="eastAsia" w:ascii="宋体" w:hAnsi="宋体" w:eastAsia="宋体" w:cs="宋体"/>
          <w:color w:val="auto"/>
          <w:kern w:val="0"/>
          <w:szCs w:val="21"/>
          <w:highlight w:val="none"/>
          <w:lang w:bidi="ar"/>
        </w:rPr>
        <w:t>向甲方支付赔偿金。该部分金额不足以弥补甲方损失的，甲方还有权另行追偿。</w:t>
      </w:r>
    </w:p>
    <w:p w14:paraId="78269826">
      <w:pPr>
        <w:autoSpaceDE w:val="0"/>
        <w:autoSpaceDN w:val="0"/>
        <w:adjustRightInd w:val="0"/>
        <w:snapToGrid w:val="0"/>
        <w:spacing w:line="360" w:lineRule="auto"/>
        <w:ind w:firstLine="420" w:firstLineChars="200"/>
        <w:jc w:val="left"/>
        <w:rPr>
          <w:rFonts w:ascii="宋体" w:hAnsi="宋体" w:eastAsia="宋体" w:cs="Times New Roman"/>
          <w:color w:val="auto"/>
          <w:kern w:val="0"/>
          <w:sz w:val="24"/>
          <w:szCs w:val="24"/>
          <w:highlight w:val="none"/>
        </w:rPr>
      </w:pPr>
      <w:r>
        <w:rPr>
          <w:rFonts w:hint="eastAsia" w:ascii="宋体" w:hAnsi="宋体" w:eastAsia="宋体" w:cs="宋体"/>
          <w:color w:val="auto"/>
          <w:kern w:val="0"/>
          <w:szCs w:val="21"/>
          <w:highlight w:val="none"/>
          <w:lang w:bidi="ar"/>
        </w:rPr>
        <w:t>4、由于乙方（含制造商）技术服务人员对安装的疏忽和错误以及乙方未按要求派人指导而造成的直接损失应由乙方负责。造成甲方损失的，乙方需足额赔偿。</w:t>
      </w:r>
    </w:p>
    <w:p w14:paraId="3B089791">
      <w:pPr>
        <w:autoSpaceDE w:val="0"/>
        <w:autoSpaceDN w:val="0"/>
        <w:adjustRightInd w:val="0"/>
        <w:snapToGrid w:val="0"/>
        <w:spacing w:line="360" w:lineRule="auto"/>
        <w:ind w:firstLine="371" w:firstLineChars="17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5、乙方应严格按照国家有关安全文明施工的标准与规范制定安全文明施工操作规程，配备必要的安全生产和劳动保护设施，加强对施工作业人员的施工安全教育培训，对他们的安全负责。</w:t>
      </w:r>
    </w:p>
    <w:p w14:paraId="5CCABDD2">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6、乙方应对合同工程的安全文明施工负责，采取有效的安全措施消除安全事故隐患，并接受和配合依法实施的监督检查。</w:t>
      </w:r>
    </w:p>
    <w:p w14:paraId="0B3FAC12">
      <w:pPr>
        <w:widowControl/>
        <w:spacing w:line="360" w:lineRule="auto"/>
        <w:ind w:firstLine="449" w:firstLineChars="214"/>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7、乙方应遵守国家有关环境保护、卫生监督的法律法规，采取有效措施，保证施工场地达到环境保护、卫生部门的管理要求，为现场自有人员（含制造商委派人员）提供并维护干净卫生的生活设施，保持施工场地的清洁整齐。</w:t>
      </w:r>
    </w:p>
    <w:p w14:paraId="4C6A8E58">
      <w:pPr>
        <w:autoSpaceDE w:val="0"/>
        <w:autoSpaceDN w:val="0"/>
        <w:adjustRightInd w:val="0"/>
        <w:snapToGrid w:val="0"/>
        <w:spacing w:line="360" w:lineRule="auto"/>
        <w:ind w:firstLine="373" w:firstLineChars="177"/>
        <w:jc w:val="left"/>
        <w:rPr>
          <w:rFonts w:ascii="宋体" w:hAnsi="宋体" w:eastAsia="宋体" w:cs="Times New Roman"/>
          <w:b/>
          <w:color w:val="auto"/>
          <w:kern w:val="0"/>
          <w:szCs w:val="21"/>
          <w:highlight w:val="none"/>
        </w:rPr>
      </w:pPr>
      <w:r>
        <w:rPr>
          <w:rFonts w:hint="eastAsia" w:ascii="宋体" w:hAnsi="宋体" w:eastAsia="宋体" w:cs="Times New Roman"/>
          <w:b/>
          <w:color w:val="auto"/>
          <w:kern w:val="0"/>
          <w:szCs w:val="21"/>
          <w:highlight w:val="none"/>
          <w:lang w:bidi="ar"/>
        </w:rPr>
        <w:t xml:space="preserve"> </w:t>
      </w:r>
    </w:p>
    <w:p w14:paraId="170BFB78">
      <w:pPr>
        <w:autoSpaceDE w:val="0"/>
        <w:autoSpaceDN w:val="0"/>
        <w:adjustRightInd w:val="0"/>
        <w:snapToGrid w:val="0"/>
        <w:spacing w:line="360" w:lineRule="auto"/>
        <w:ind w:firstLine="373" w:firstLineChars="177"/>
        <w:jc w:val="left"/>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第十</w:t>
      </w:r>
      <w:r>
        <w:rPr>
          <w:rFonts w:hint="eastAsia" w:ascii="宋体" w:hAnsi="宋体" w:eastAsia="宋体" w:cs="宋体"/>
          <w:b/>
          <w:color w:val="auto"/>
          <w:kern w:val="0"/>
          <w:szCs w:val="21"/>
          <w:highlight w:val="none"/>
          <w:lang w:val="en-US" w:eastAsia="zh-CN" w:bidi="ar"/>
        </w:rPr>
        <w:t>一</w:t>
      </w:r>
      <w:r>
        <w:rPr>
          <w:rFonts w:hint="eastAsia" w:ascii="宋体" w:hAnsi="宋体" w:eastAsia="宋体" w:cs="宋体"/>
          <w:b/>
          <w:color w:val="auto"/>
          <w:kern w:val="0"/>
          <w:szCs w:val="21"/>
          <w:highlight w:val="none"/>
          <w:lang w:bidi="ar"/>
        </w:rPr>
        <w:t>条</w:t>
      </w:r>
      <w:r>
        <w:rPr>
          <w:rFonts w:hint="eastAsia" w:ascii="宋体" w:hAnsi="宋体" w:eastAsia="宋体" w:cs="Times New Roman"/>
          <w:b/>
          <w:color w:val="auto"/>
          <w:kern w:val="0"/>
          <w:szCs w:val="21"/>
          <w:highlight w:val="none"/>
          <w:lang w:bidi="ar"/>
        </w:rPr>
        <w:t xml:space="preserve"> </w:t>
      </w:r>
      <w:r>
        <w:rPr>
          <w:rFonts w:hint="eastAsia" w:ascii="宋体" w:hAnsi="宋体" w:eastAsia="宋体" w:cs="宋体"/>
          <w:b/>
          <w:color w:val="auto"/>
          <w:kern w:val="0"/>
          <w:szCs w:val="21"/>
          <w:highlight w:val="none"/>
          <w:lang w:bidi="ar"/>
        </w:rPr>
        <w:t>验收</w:t>
      </w:r>
    </w:p>
    <w:p w14:paraId="0CD6EDBC">
      <w:pPr>
        <w:widowControl/>
        <w:spacing w:line="360" w:lineRule="auto"/>
        <w:ind w:firstLine="449" w:firstLineChars="214"/>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w:t>
      </w:r>
      <w:r>
        <w:rPr>
          <w:rFonts w:hint="eastAsia" w:ascii="宋体" w:hAnsi="宋体" w:eastAsia="宋体" w:cs="宋体"/>
          <w:color w:val="auto"/>
          <w:kern w:val="0"/>
          <w:szCs w:val="21"/>
          <w:highlight w:val="none"/>
          <w:lang w:eastAsia="zh-CN" w:bidi="ar"/>
        </w:rPr>
        <w:t>、</w:t>
      </w:r>
      <w:r>
        <w:rPr>
          <w:rFonts w:hint="eastAsia" w:ascii="宋体" w:hAnsi="宋体" w:eastAsia="宋体" w:cs="宋体"/>
          <w:color w:val="auto"/>
          <w:kern w:val="0"/>
          <w:szCs w:val="21"/>
          <w:highlight w:val="none"/>
          <w:lang w:bidi="ar"/>
        </w:rPr>
        <w:t>验收分为货到交货地点的初步验收和最终验收。</w:t>
      </w:r>
    </w:p>
    <w:p w14:paraId="00B12001">
      <w:pPr>
        <w:widowControl/>
        <w:spacing w:line="360" w:lineRule="auto"/>
        <w:ind w:firstLine="449" w:firstLineChars="214"/>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w:t>
      </w:r>
      <w:r>
        <w:rPr>
          <w:rFonts w:hint="eastAsia" w:ascii="宋体" w:hAnsi="宋体" w:eastAsia="宋体" w:cs="宋体"/>
          <w:color w:val="auto"/>
          <w:kern w:val="0"/>
          <w:szCs w:val="21"/>
          <w:highlight w:val="none"/>
          <w:lang w:val="en-US" w:eastAsia="zh-CN" w:bidi="ar"/>
        </w:rPr>
        <w:t>1</w:t>
      </w:r>
      <w:r>
        <w:rPr>
          <w:rFonts w:hint="eastAsia" w:ascii="宋体" w:hAnsi="宋体" w:eastAsia="宋体" w:cs="宋体"/>
          <w:color w:val="auto"/>
          <w:kern w:val="0"/>
          <w:szCs w:val="21"/>
          <w:highlight w:val="none"/>
          <w:lang w:bidi="ar"/>
        </w:rPr>
        <w:t>) 初步验收：货物运抵交货地点后 3 日内，</w:t>
      </w:r>
      <w:r>
        <w:rPr>
          <w:rFonts w:hint="eastAsia" w:ascii="宋体" w:hAnsi="宋体" w:eastAsia="宋体" w:cs="宋体"/>
          <w:color w:val="auto"/>
          <w:kern w:val="0"/>
          <w:szCs w:val="21"/>
          <w:highlight w:val="none"/>
          <w:lang w:eastAsia="zh-CN" w:bidi="ar"/>
        </w:rPr>
        <w:t>甲方</w:t>
      </w:r>
      <w:r>
        <w:rPr>
          <w:rFonts w:hint="eastAsia" w:ascii="宋体" w:hAnsi="宋体" w:eastAsia="宋体" w:cs="宋体"/>
          <w:color w:val="auto"/>
          <w:kern w:val="0"/>
          <w:szCs w:val="21"/>
          <w:highlight w:val="none"/>
          <w:lang w:bidi="ar"/>
        </w:rPr>
        <w:t>（含</w:t>
      </w:r>
      <w:r>
        <w:rPr>
          <w:rFonts w:hint="eastAsia" w:ascii="宋体" w:hAnsi="宋体" w:eastAsia="宋体" w:cs="宋体"/>
          <w:color w:val="auto"/>
          <w:kern w:val="0"/>
          <w:szCs w:val="21"/>
          <w:highlight w:val="none"/>
          <w:lang w:eastAsia="zh-CN" w:bidi="ar"/>
        </w:rPr>
        <w:t>甲方</w:t>
      </w:r>
      <w:r>
        <w:rPr>
          <w:rFonts w:hint="eastAsia" w:ascii="宋体" w:hAnsi="宋体" w:eastAsia="宋体" w:cs="宋体"/>
          <w:color w:val="auto"/>
          <w:kern w:val="0"/>
          <w:szCs w:val="21"/>
          <w:highlight w:val="none"/>
          <w:lang w:bidi="ar"/>
        </w:rPr>
        <w:t>委托的第三方）、</w:t>
      </w:r>
      <w:r>
        <w:rPr>
          <w:rFonts w:hint="eastAsia" w:ascii="宋体" w:hAnsi="宋体" w:eastAsia="宋体" w:cs="宋体"/>
          <w:color w:val="auto"/>
          <w:kern w:val="0"/>
          <w:szCs w:val="21"/>
          <w:highlight w:val="none"/>
          <w:lang w:eastAsia="zh-CN" w:bidi="ar"/>
        </w:rPr>
        <w:t>乙方</w:t>
      </w:r>
      <w:r>
        <w:rPr>
          <w:rFonts w:hint="eastAsia" w:ascii="宋体" w:hAnsi="宋体" w:eastAsia="宋体" w:cs="宋体"/>
          <w:color w:val="auto"/>
          <w:kern w:val="0"/>
          <w:szCs w:val="21"/>
          <w:highlight w:val="none"/>
          <w:lang w:bidi="ar"/>
        </w:rPr>
        <w:t>代表共同开箱验货。</w:t>
      </w:r>
      <w:r>
        <w:rPr>
          <w:rFonts w:hint="eastAsia" w:ascii="宋体" w:hAnsi="宋体" w:eastAsia="宋体" w:cs="宋体"/>
          <w:color w:val="auto"/>
          <w:kern w:val="0"/>
          <w:szCs w:val="21"/>
          <w:highlight w:val="none"/>
          <w:lang w:eastAsia="zh-CN" w:bidi="ar"/>
        </w:rPr>
        <w:t>甲方</w:t>
      </w:r>
      <w:r>
        <w:rPr>
          <w:rFonts w:hint="eastAsia" w:ascii="宋体" w:hAnsi="宋体" w:eastAsia="宋体" w:cs="宋体"/>
          <w:color w:val="auto"/>
          <w:kern w:val="0"/>
          <w:szCs w:val="21"/>
          <w:highlight w:val="none"/>
          <w:lang w:bidi="ar"/>
        </w:rPr>
        <w:t>按照合同及采购文件、国家相关法律法规以及规范的要求等相关的规定，对货物的品种、品牌、产地、型号规格、数量、外观质量、资料等进行清点和全面的检验，并作详细的记录。</w:t>
      </w:r>
    </w:p>
    <w:p w14:paraId="5ECC8FA4">
      <w:pPr>
        <w:widowControl/>
        <w:spacing w:line="360" w:lineRule="auto"/>
        <w:ind w:firstLine="449" w:firstLineChars="214"/>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初步验收如发现货物不符，或货物短缺、质次、损坏等问题，应作详细记录，</w:t>
      </w:r>
      <w:r>
        <w:rPr>
          <w:rFonts w:hint="eastAsia" w:ascii="宋体" w:hAnsi="宋体" w:eastAsia="宋体" w:cs="宋体"/>
          <w:color w:val="auto"/>
          <w:kern w:val="0"/>
          <w:szCs w:val="21"/>
          <w:highlight w:val="none"/>
          <w:lang w:eastAsia="zh-CN" w:bidi="ar"/>
        </w:rPr>
        <w:t>甲方</w:t>
      </w:r>
      <w:r>
        <w:rPr>
          <w:rFonts w:hint="eastAsia" w:ascii="宋体" w:hAnsi="宋体" w:eastAsia="宋体" w:cs="宋体"/>
          <w:color w:val="auto"/>
          <w:kern w:val="0"/>
          <w:szCs w:val="21"/>
          <w:highlight w:val="none"/>
          <w:lang w:bidi="ar"/>
        </w:rPr>
        <w:t>可拒绝收货，或由</w:t>
      </w:r>
      <w:r>
        <w:rPr>
          <w:rFonts w:hint="eastAsia" w:ascii="宋体" w:hAnsi="宋体" w:eastAsia="宋体" w:cs="宋体"/>
          <w:color w:val="auto"/>
          <w:kern w:val="0"/>
          <w:szCs w:val="21"/>
          <w:highlight w:val="none"/>
          <w:lang w:eastAsia="zh-CN" w:bidi="ar"/>
        </w:rPr>
        <w:t>乙方</w:t>
      </w:r>
      <w:r>
        <w:rPr>
          <w:rFonts w:hint="eastAsia" w:ascii="宋体" w:hAnsi="宋体" w:eastAsia="宋体" w:cs="宋体"/>
          <w:color w:val="auto"/>
          <w:kern w:val="0"/>
          <w:szCs w:val="21"/>
          <w:highlight w:val="none"/>
          <w:lang w:bidi="ar"/>
        </w:rPr>
        <w:t>在</w:t>
      </w:r>
      <w:r>
        <w:rPr>
          <w:rFonts w:hint="eastAsia" w:ascii="宋体" w:hAnsi="宋体" w:eastAsia="宋体" w:cs="宋体"/>
          <w:color w:val="auto"/>
          <w:kern w:val="0"/>
          <w:szCs w:val="21"/>
          <w:highlight w:val="none"/>
          <w:lang w:val="en-US" w:eastAsia="zh-CN" w:bidi="ar"/>
        </w:rPr>
        <w:t>45</w:t>
      </w:r>
      <w:r>
        <w:rPr>
          <w:rFonts w:hint="eastAsia" w:ascii="宋体" w:hAnsi="宋体" w:eastAsia="宋体" w:cs="宋体"/>
          <w:color w:val="auto"/>
          <w:kern w:val="0"/>
          <w:szCs w:val="21"/>
          <w:highlight w:val="none"/>
          <w:lang w:bidi="ar"/>
        </w:rPr>
        <w:t>日内立即、无条件为</w:t>
      </w:r>
      <w:r>
        <w:rPr>
          <w:rFonts w:hint="eastAsia" w:ascii="宋体" w:hAnsi="宋体" w:eastAsia="宋体" w:cs="宋体"/>
          <w:color w:val="auto"/>
          <w:kern w:val="0"/>
          <w:szCs w:val="21"/>
          <w:highlight w:val="none"/>
          <w:lang w:eastAsia="zh-CN" w:bidi="ar"/>
        </w:rPr>
        <w:t>甲方</w:t>
      </w:r>
      <w:r>
        <w:rPr>
          <w:rFonts w:hint="eastAsia" w:ascii="宋体" w:hAnsi="宋体" w:eastAsia="宋体" w:cs="宋体"/>
          <w:color w:val="auto"/>
          <w:kern w:val="0"/>
          <w:szCs w:val="21"/>
          <w:highlight w:val="none"/>
          <w:lang w:bidi="ar"/>
        </w:rPr>
        <w:t>调换或补齐，调换或补齐后的货物，</w:t>
      </w:r>
      <w:r>
        <w:rPr>
          <w:rFonts w:hint="eastAsia" w:ascii="宋体" w:hAnsi="宋体" w:eastAsia="宋体" w:cs="宋体"/>
          <w:color w:val="auto"/>
          <w:kern w:val="0"/>
          <w:szCs w:val="21"/>
          <w:highlight w:val="none"/>
          <w:lang w:eastAsia="zh-CN" w:bidi="ar"/>
        </w:rPr>
        <w:t>甲方</w:t>
      </w:r>
      <w:r>
        <w:rPr>
          <w:rFonts w:hint="eastAsia" w:ascii="宋体" w:hAnsi="宋体" w:eastAsia="宋体" w:cs="宋体"/>
          <w:color w:val="auto"/>
          <w:kern w:val="0"/>
          <w:szCs w:val="21"/>
          <w:highlight w:val="none"/>
          <w:lang w:bidi="ar"/>
        </w:rPr>
        <w:t>有权按照本条有关验收的规定进行验收，由此产生的制造、修理和运费及保险费等费用均应由</w:t>
      </w:r>
      <w:r>
        <w:rPr>
          <w:rFonts w:hint="eastAsia" w:ascii="宋体" w:hAnsi="宋体" w:eastAsia="宋体" w:cs="宋体"/>
          <w:color w:val="auto"/>
          <w:kern w:val="0"/>
          <w:szCs w:val="21"/>
          <w:highlight w:val="none"/>
          <w:lang w:eastAsia="zh-CN" w:bidi="ar"/>
        </w:rPr>
        <w:t>乙方</w:t>
      </w:r>
      <w:r>
        <w:rPr>
          <w:rFonts w:hint="eastAsia" w:ascii="宋体" w:hAnsi="宋体" w:eastAsia="宋体" w:cs="宋体"/>
          <w:color w:val="auto"/>
          <w:kern w:val="0"/>
          <w:szCs w:val="21"/>
          <w:highlight w:val="none"/>
          <w:lang w:bidi="ar"/>
        </w:rPr>
        <w:t>负担，与</w:t>
      </w:r>
      <w:r>
        <w:rPr>
          <w:rFonts w:hint="eastAsia" w:ascii="宋体" w:hAnsi="宋体" w:eastAsia="宋体" w:cs="宋体"/>
          <w:color w:val="auto"/>
          <w:kern w:val="0"/>
          <w:szCs w:val="21"/>
          <w:highlight w:val="none"/>
          <w:lang w:eastAsia="zh-CN" w:bidi="ar"/>
        </w:rPr>
        <w:t>甲方</w:t>
      </w:r>
      <w:r>
        <w:rPr>
          <w:rFonts w:hint="eastAsia" w:ascii="宋体" w:hAnsi="宋体" w:eastAsia="宋体" w:cs="宋体"/>
          <w:color w:val="auto"/>
          <w:kern w:val="0"/>
          <w:szCs w:val="21"/>
          <w:highlight w:val="none"/>
          <w:lang w:bidi="ar"/>
        </w:rPr>
        <w:t>无关。</w:t>
      </w:r>
    </w:p>
    <w:p w14:paraId="286EF041">
      <w:pPr>
        <w:widowControl/>
        <w:spacing w:line="360" w:lineRule="auto"/>
        <w:ind w:firstLine="449" w:firstLineChars="214"/>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初步验收合格后，</w:t>
      </w:r>
      <w:r>
        <w:rPr>
          <w:rFonts w:hint="eastAsia" w:ascii="宋体" w:hAnsi="宋体" w:eastAsia="宋体" w:cs="宋体"/>
          <w:color w:val="auto"/>
          <w:kern w:val="0"/>
          <w:szCs w:val="21"/>
          <w:highlight w:val="none"/>
          <w:lang w:eastAsia="zh-CN" w:bidi="ar"/>
        </w:rPr>
        <w:t>甲乙双方共同出具初步验收报告并由双方书面确认初步验收结果</w:t>
      </w:r>
      <w:r>
        <w:rPr>
          <w:rFonts w:hint="eastAsia" w:ascii="宋体" w:hAnsi="宋体" w:eastAsia="宋体" w:cs="宋体"/>
          <w:color w:val="auto"/>
          <w:kern w:val="0"/>
          <w:szCs w:val="21"/>
          <w:highlight w:val="none"/>
          <w:lang w:bidi="ar"/>
        </w:rPr>
        <w:t>（</w:t>
      </w:r>
      <w:r>
        <w:rPr>
          <w:rFonts w:hint="eastAsia" w:ascii="宋体" w:hAnsi="宋体" w:eastAsia="宋体" w:cs="宋体"/>
          <w:color w:val="auto"/>
          <w:kern w:val="0"/>
          <w:szCs w:val="21"/>
          <w:highlight w:val="none"/>
          <w:lang w:val="en-US" w:eastAsia="zh-CN" w:bidi="ar"/>
        </w:rPr>
        <w:t xml:space="preserve">用户需求书 </w:t>
      </w:r>
      <w:r>
        <w:rPr>
          <w:rFonts w:hint="eastAsia" w:ascii="宋体" w:hAnsi="宋体" w:eastAsia="宋体" w:cs="宋体"/>
          <w:color w:val="auto"/>
          <w:kern w:val="0"/>
          <w:szCs w:val="21"/>
          <w:highlight w:val="none"/>
          <w:lang w:bidi="ar"/>
        </w:rPr>
        <w:t>附件</w:t>
      </w:r>
      <w:r>
        <w:rPr>
          <w:rFonts w:hint="eastAsia" w:ascii="宋体" w:hAnsi="宋体" w:eastAsia="宋体" w:cs="宋体"/>
          <w:color w:val="auto"/>
          <w:kern w:val="0"/>
          <w:szCs w:val="21"/>
          <w:highlight w:val="none"/>
          <w:lang w:val="en-US" w:eastAsia="zh-CN" w:bidi="ar"/>
        </w:rPr>
        <w:t>1</w:t>
      </w:r>
      <w:r>
        <w:rPr>
          <w:rFonts w:hint="eastAsia" w:ascii="宋体" w:hAnsi="宋体" w:eastAsia="宋体" w:cs="宋体"/>
          <w:color w:val="auto"/>
          <w:kern w:val="0"/>
          <w:szCs w:val="21"/>
          <w:highlight w:val="none"/>
          <w:lang w:eastAsia="zh-CN" w:bidi="ar"/>
        </w:rPr>
        <w:t>：</w:t>
      </w:r>
      <w:r>
        <w:rPr>
          <w:rFonts w:hint="eastAsia" w:ascii="宋体" w:hAnsi="宋体" w:eastAsia="宋体" w:cs="宋体"/>
          <w:color w:val="auto"/>
          <w:kern w:val="0"/>
          <w:szCs w:val="21"/>
          <w:highlight w:val="none"/>
          <w:lang w:bidi="ar"/>
        </w:rPr>
        <w:t>设备到货验收报告）。</w:t>
      </w:r>
    </w:p>
    <w:p w14:paraId="3753BCF9">
      <w:pPr>
        <w:widowControl/>
        <w:spacing w:line="360" w:lineRule="auto"/>
        <w:ind w:firstLine="449" w:firstLineChars="214"/>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w:t>
      </w:r>
      <w:r>
        <w:rPr>
          <w:rFonts w:hint="eastAsia" w:ascii="宋体" w:hAnsi="宋体" w:eastAsia="宋体" w:cs="宋体"/>
          <w:color w:val="auto"/>
          <w:kern w:val="0"/>
          <w:szCs w:val="21"/>
          <w:highlight w:val="none"/>
          <w:lang w:val="en-US" w:eastAsia="zh-CN" w:bidi="ar"/>
        </w:rPr>
        <w:t>2</w:t>
      </w:r>
      <w:r>
        <w:rPr>
          <w:rFonts w:hint="eastAsia" w:ascii="宋体" w:hAnsi="宋体" w:eastAsia="宋体" w:cs="宋体"/>
          <w:color w:val="auto"/>
          <w:kern w:val="0"/>
          <w:szCs w:val="21"/>
          <w:highlight w:val="none"/>
          <w:lang w:bidi="ar"/>
        </w:rPr>
        <w:t>) 最终验收：供货货物在完成安装、调试合格后，</w:t>
      </w:r>
      <w:r>
        <w:rPr>
          <w:rFonts w:hint="eastAsia" w:ascii="宋体" w:hAnsi="宋体" w:eastAsia="宋体" w:cs="宋体"/>
          <w:color w:val="auto"/>
          <w:kern w:val="0"/>
          <w:szCs w:val="21"/>
          <w:highlight w:val="none"/>
          <w:lang w:eastAsia="zh-CN" w:bidi="ar"/>
        </w:rPr>
        <w:t>甲方</w:t>
      </w:r>
      <w:r>
        <w:rPr>
          <w:rFonts w:hint="eastAsia" w:ascii="宋体" w:hAnsi="宋体" w:eastAsia="宋体" w:cs="宋体"/>
          <w:color w:val="auto"/>
          <w:kern w:val="0"/>
          <w:szCs w:val="21"/>
          <w:highlight w:val="none"/>
          <w:lang w:bidi="ar"/>
        </w:rPr>
        <w:t>、</w:t>
      </w:r>
      <w:r>
        <w:rPr>
          <w:rFonts w:hint="eastAsia" w:ascii="宋体" w:hAnsi="宋体" w:eastAsia="宋体" w:cs="宋体"/>
          <w:color w:val="auto"/>
          <w:kern w:val="0"/>
          <w:szCs w:val="21"/>
          <w:highlight w:val="none"/>
          <w:lang w:eastAsia="zh-CN" w:bidi="ar"/>
        </w:rPr>
        <w:t>乙方</w:t>
      </w:r>
      <w:r>
        <w:rPr>
          <w:rFonts w:hint="eastAsia" w:ascii="宋体" w:hAnsi="宋体" w:eastAsia="宋体" w:cs="宋体"/>
          <w:color w:val="auto"/>
          <w:kern w:val="0"/>
          <w:szCs w:val="21"/>
          <w:highlight w:val="none"/>
          <w:lang w:bidi="ar"/>
        </w:rPr>
        <w:t>对调试结果进行检验。</w:t>
      </w:r>
      <w:r>
        <w:rPr>
          <w:rFonts w:hint="eastAsia" w:ascii="宋体" w:hAnsi="宋体" w:eastAsia="宋体" w:cs="宋体"/>
          <w:color w:val="auto"/>
          <w:kern w:val="0"/>
          <w:szCs w:val="21"/>
          <w:highlight w:val="none"/>
          <w:lang w:eastAsia="zh-CN" w:bidi="ar"/>
        </w:rPr>
        <w:t>乙方</w:t>
      </w:r>
      <w:r>
        <w:rPr>
          <w:rFonts w:hint="eastAsia" w:ascii="宋体" w:hAnsi="宋体" w:eastAsia="宋体" w:cs="宋体"/>
          <w:color w:val="auto"/>
          <w:kern w:val="0"/>
          <w:szCs w:val="21"/>
          <w:highlight w:val="none"/>
          <w:lang w:bidi="ar"/>
        </w:rPr>
        <w:t>在货物安装、调试过程中，应做好详细的检验、测试记录和试验结果，检验结果应符合本合同</w:t>
      </w:r>
      <w:r>
        <w:rPr>
          <w:rFonts w:hint="eastAsia" w:ascii="宋体" w:hAnsi="宋体" w:eastAsia="宋体" w:cs="宋体"/>
          <w:color w:val="auto"/>
          <w:kern w:val="0"/>
          <w:szCs w:val="21"/>
          <w:highlight w:val="none"/>
          <w:lang w:eastAsia="zh-CN" w:bidi="ar"/>
        </w:rPr>
        <w:t>、</w:t>
      </w:r>
      <w:r>
        <w:rPr>
          <w:rFonts w:hint="eastAsia" w:ascii="宋体" w:hAnsi="宋体" w:eastAsia="宋体" w:cs="宋体"/>
          <w:color w:val="auto"/>
          <w:kern w:val="0"/>
          <w:szCs w:val="21"/>
          <w:highlight w:val="none"/>
          <w:lang w:val="en-US" w:eastAsia="zh-CN" w:bidi="ar"/>
        </w:rPr>
        <w:t>乙方投标文件、招标</w:t>
      </w:r>
      <w:r>
        <w:rPr>
          <w:rFonts w:hint="eastAsia" w:ascii="宋体" w:hAnsi="宋体" w:eastAsia="宋体" w:cs="宋体"/>
          <w:color w:val="auto"/>
          <w:kern w:val="0"/>
          <w:szCs w:val="21"/>
          <w:highlight w:val="none"/>
          <w:lang w:bidi="ar"/>
        </w:rPr>
        <w:t>文件、国家相关法律法规以及规范的规定标准。（当多个标准不一致时，以最高标准作为验收标准）。</w:t>
      </w:r>
    </w:p>
    <w:p w14:paraId="57656CD5">
      <w:pPr>
        <w:widowControl/>
        <w:spacing w:line="360" w:lineRule="auto"/>
        <w:ind w:firstLine="449" w:firstLineChars="214"/>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货物经</w:t>
      </w:r>
      <w:r>
        <w:rPr>
          <w:rFonts w:hint="eastAsia" w:ascii="宋体" w:hAnsi="宋体" w:eastAsia="宋体" w:cs="宋体"/>
          <w:color w:val="auto"/>
          <w:kern w:val="0"/>
          <w:szCs w:val="21"/>
          <w:highlight w:val="none"/>
          <w:lang w:eastAsia="zh-CN" w:bidi="ar"/>
        </w:rPr>
        <w:t>甲方</w:t>
      </w:r>
      <w:r>
        <w:rPr>
          <w:rFonts w:hint="eastAsia" w:ascii="宋体" w:hAnsi="宋体" w:eastAsia="宋体" w:cs="宋体"/>
          <w:color w:val="auto"/>
          <w:kern w:val="0"/>
          <w:szCs w:val="21"/>
          <w:highlight w:val="none"/>
          <w:lang w:bidi="ar"/>
        </w:rPr>
        <w:t>根据上述约定验收符合全部要求，</w:t>
      </w:r>
      <w:r>
        <w:rPr>
          <w:rFonts w:hint="eastAsia" w:ascii="宋体" w:hAnsi="宋体" w:eastAsia="宋体" w:cs="宋体"/>
          <w:color w:val="auto"/>
          <w:kern w:val="0"/>
          <w:szCs w:val="21"/>
          <w:highlight w:val="none"/>
          <w:lang w:eastAsia="zh-CN" w:bidi="ar"/>
        </w:rPr>
        <w:t>乙方</w:t>
      </w:r>
      <w:r>
        <w:rPr>
          <w:rFonts w:hint="eastAsia" w:ascii="宋体" w:hAnsi="宋体" w:eastAsia="宋体" w:cs="宋体"/>
          <w:color w:val="auto"/>
          <w:kern w:val="0"/>
          <w:szCs w:val="21"/>
          <w:highlight w:val="none"/>
          <w:lang w:bidi="ar"/>
        </w:rPr>
        <w:t>移交完所有资料文档后，</w:t>
      </w:r>
      <w:r>
        <w:rPr>
          <w:rFonts w:hint="eastAsia" w:ascii="宋体" w:hAnsi="宋体" w:eastAsia="宋体" w:cs="宋体"/>
          <w:color w:val="auto"/>
          <w:kern w:val="0"/>
          <w:szCs w:val="21"/>
          <w:highlight w:val="none"/>
          <w:lang w:eastAsia="zh-CN" w:bidi="ar"/>
        </w:rPr>
        <w:t>甲乙双方共同出具最终验收报告并由双方书面最终确认验收结果</w:t>
      </w:r>
      <w:r>
        <w:rPr>
          <w:rFonts w:hint="eastAsia" w:ascii="宋体" w:hAnsi="宋体" w:eastAsia="宋体" w:cs="宋体"/>
          <w:color w:val="auto"/>
          <w:kern w:val="0"/>
          <w:szCs w:val="21"/>
          <w:highlight w:val="none"/>
          <w:lang w:bidi="ar"/>
        </w:rPr>
        <w:t>（</w:t>
      </w:r>
      <w:r>
        <w:rPr>
          <w:rFonts w:hint="eastAsia" w:ascii="宋体" w:hAnsi="宋体" w:eastAsia="宋体" w:cs="宋体"/>
          <w:color w:val="auto"/>
          <w:kern w:val="0"/>
          <w:szCs w:val="21"/>
          <w:highlight w:val="none"/>
          <w:lang w:val="en-US" w:eastAsia="zh-CN" w:bidi="ar"/>
        </w:rPr>
        <w:t xml:space="preserve">用户需求书 </w:t>
      </w:r>
      <w:r>
        <w:rPr>
          <w:rFonts w:hint="eastAsia" w:ascii="宋体" w:hAnsi="宋体" w:eastAsia="宋体" w:cs="宋体"/>
          <w:color w:val="auto"/>
          <w:kern w:val="0"/>
          <w:szCs w:val="21"/>
          <w:highlight w:val="none"/>
          <w:lang w:bidi="ar"/>
        </w:rPr>
        <w:t>附件</w:t>
      </w:r>
      <w:r>
        <w:rPr>
          <w:rFonts w:hint="eastAsia" w:ascii="宋体" w:hAnsi="宋体" w:eastAsia="宋体" w:cs="宋体"/>
          <w:color w:val="auto"/>
          <w:kern w:val="0"/>
          <w:szCs w:val="21"/>
          <w:highlight w:val="none"/>
          <w:lang w:val="en-US" w:eastAsia="zh-CN" w:bidi="ar"/>
        </w:rPr>
        <w:t>2</w:t>
      </w:r>
      <w:r>
        <w:rPr>
          <w:rFonts w:hint="eastAsia" w:ascii="宋体" w:hAnsi="宋体" w:eastAsia="宋体" w:cs="宋体"/>
          <w:color w:val="auto"/>
          <w:kern w:val="0"/>
          <w:szCs w:val="21"/>
          <w:highlight w:val="none"/>
          <w:lang w:eastAsia="zh-CN" w:bidi="ar"/>
        </w:rPr>
        <w:t>：</w:t>
      </w:r>
      <w:r>
        <w:rPr>
          <w:rFonts w:hint="eastAsia" w:ascii="宋体" w:hAnsi="宋体" w:eastAsia="宋体" w:cs="宋体"/>
          <w:color w:val="auto"/>
          <w:kern w:val="0"/>
          <w:szCs w:val="21"/>
          <w:highlight w:val="none"/>
          <w:lang w:bidi="ar"/>
        </w:rPr>
        <w:t>设备整体验收报告）。</w:t>
      </w:r>
    </w:p>
    <w:p w14:paraId="10184C10">
      <w:pPr>
        <w:widowControl/>
        <w:spacing w:line="360" w:lineRule="auto"/>
        <w:ind w:firstLine="449" w:firstLineChars="214"/>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val="en-US" w:eastAsia="zh-CN" w:bidi="ar"/>
        </w:rPr>
        <w:t>2</w:t>
      </w:r>
      <w:r>
        <w:rPr>
          <w:rFonts w:hint="eastAsia" w:ascii="宋体" w:hAnsi="宋体" w:eastAsia="宋体" w:cs="宋体"/>
          <w:color w:val="auto"/>
          <w:kern w:val="0"/>
          <w:szCs w:val="21"/>
          <w:highlight w:val="none"/>
          <w:lang w:eastAsia="zh-CN" w:bidi="ar"/>
        </w:rPr>
        <w:t>、</w:t>
      </w:r>
      <w:r>
        <w:rPr>
          <w:rFonts w:hint="eastAsia" w:ascii="宋体" w:hAnsi="宋体" w:eastAsia="宋体" w:cs="宋体"/>
          <w:color w:val="auto"/>
          <w:kern w:val="0"/>
          <w:szCs w:val="21"/>
          <w:highlight w:val="none"/>
          <w:lang w:bidi="ar"/>
        </w:rPr>
        <w:t>由于非</w:t>
      </w:r>
      <w:r>
        <w:rPr>
          <w:rFonts w:hint="eastAsia" w:ascii="宋体" w:hAnsi="宋体" w:eastAsia="宋体" w:cs="宋体"/>
          <w:color w:val="auto"/>
          <w:kern w:val="0"/>
          <w:szCs w:val="21"/>
          <w:highlight w:val="none"/>
          <w:lang w:eastAsia="zh-CN" w:bidi="ar"/>
        </w:rPr>
        <w:t>甲方</w:t>
      </w:r>
      <w:r>
        <w:rPr>
          <w:rFonts w:hint="eastAsia" w:ascii="宋体" w:hAnsi="宋体" w:eastAsia="宋体" w:cs="宋体"/>
          <w:color w:val="auto"/>
          <w:kern w:val="0"/>
          <w:szCs w:val="21"/>
          <w:highlight w:val="none"/>
          <w:lang w:bidi="ar"/>
        </w:rPr>
        <w:t>原因而引起货物的修理或更换的时间，以不影响生产为原则，否则将视为逾期交货。</w:t>
      </w:r>
    </w:p>
    <w:p w14:paraId="0C64C7D1">
      <w:pPr>
        <w:widowControl/>
        <w:spacing w:line="360" w:lineRule="auto"/>
        <w:ind w:firstLine="449" w:firstLineChars="214"/>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val="en-US" w:eastAsia="zh-CN" w:bidi="ar"/>
        </w:rPr>
        <w:t>3、</w:t>
      </w:r>
      <w:r>
        <w:rPr>
          <w:rFonts w:hint="eastAsia" w:ascii="宋体" w:hAnsi="宋体" w:eastAsia="宋体" w:cs="宋体"/>
          <w:color w:val="auto"/>
          <w:kern w:val="0"/>
          <w:szCs w:val="21"/>
          <w:highlight w:val="none"/>
          <w:lang w:eastAsia="zh-CN" w:bidi="ar"/>
        </w:rPr>
        <w:t>甲方</w:t>
      </w:r>
      <w:r>
        <w:rPr>
          <w:rFonts w:hint="eastAsia" w:ascii="宋体" w:hAnsi="宋体" w:eastAsia="宋体" w:cs="宋体"/>
          <w:color w:val="auto"/>
          <w:kern w:val="0"/>
          <w:szCs w:val="21"/>
          <w:highlight w:val="none"/>
          <w:lang w:bidi="ar"/>
        </w:rPr>
        <w:t>根据本条规定对货物所做出的验收，仅作为起算付款及质保期之用，不为双方对于货物质量的最终认定。货物经验收合格后，</w:t>
      </w:r>
      <w:r>
        <w:rPr>
          <w:rFonts w:hint="eastAsia" w:ascii="宋体" w:hAnsi="宋体" w:eastAsia="宋体" w:cs="宋体"/>
          <w:color w:val="auto"/>
          <w:kern w:val="0"/>
          <w:szCs w:val="21"/>
          <w:highlight w:val="none"/>
          <w:lang w:eastAsia="zh-CN" w:bidi="ar"/>
        </w:rPr>
        <w:t>乙方</w:t>
      </w:r>
      <w:r>
        <w:rPr>
          <w:rFonts w:hint="eastAsia" w:ascii="宋体" w:hAnsi="宋体" w:eastAsia="宋体" w:cs="宋体"/>
          <w:color w:val="auto"/>
          <w:kern w:val="0"/>
          <w:szCs w:val="21"/>
          <w:highlight w:val="none"/>
          <w:lang w:bidi="ar"/>
        </w:rPr>
        <w:t>仍应在质保期内对产品质量承担保证责任。</w:t>
      </w:r>
    </w:p>
    <w:p w14:paraId="0580B73B">
      <w:pPr>
        <w:widowControl/>
        <w:spacing w:line="360" w:lineRule="auto"/>
        <w:ind w:firstLine="449" w:firstLineChars="214"/>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val="en-US" w:eastAsia="zh-CN" w:bidi="ar"/>
        </w:rPr>
        <w:t>4、</w:t>
      </w:r>
      <w:r>
        <w:rPr>
          <w:rFonts w:hint="eastAsia" w:ascii="宋体" w:hAnsi="宋体" w:eastAsia="宋体" w:cs="宋体"/>
          <w:color w:val="auto"/>
          <w:kern w:val="0"/>
          <w:szCs w:val="21"/>
          <w:highlight w:val="none"/>
          <w:lang w:bidi="ar"/>
        </w:rPr>
        <w:t>货物在最终验收合格前，其损耗、毁损、灭失等风险及责任由</w:t>
      </w:r>
      <w:r>
        <w:rPr>
          <w:rFonts w:hint="eastAsia" w:ascii="宋体" w:hAnsi="宋体" w:eastAsia="宋体" w:cs="宋体"/>
          <w:color w:val="auto"/>
          <w:kern w:val="0"/>
          <w:szCs w:val="21"/>
          <w:highlight w:val="none"/>
          <w:lang w:eastAsia="zh-CN" w:bidi="ar"/>
        </w:rPr>
        <w:t>乙方</w:t>
      </w:r>
      <w:r>
        <w:rPr>
          <w:rFonts w:hint="eastAsia" w:ascii="宋体" w:hAnsi="宋体" w:eastAsia="宋体" w:cs="宋体"/>
          <w:color w:val="auto"/>
          <w:kern w:val="0"/>
          <w:szCs w:val="21"/>
          <w:highlight w:val="none"/>
          <w:lang w:bidi="ar"/>
        </w:rPr>
        <w:t>承担，如因发生前述情形，导致</w:t>
      </w:r>
      <w:r>
        <w:rPr>
          <w:rFonts w:hint="eastAsia" w:ascii="宋体" w:hAnsi="宋体" w:eastAsia="宋体" w:cs="宋体"/>
          <w:color w:val="auto"/>
          <w:kern w:val="0"/>
          <w:szCs w:val="21"/>
          <w:highlight w:val="none"/>
          <w:lang w:eastAsia="zh-CN" w:bidi="ar"/>
        </w:rPr>
        <w:t>乙方</w:t>
      </w:r>
      <w:r>
        <w:rPr>
          <w:rFonts w:hint="eastAsia" w:ascii="宋体" w:hAnsi="宋体" w:eastAsia="宋体" w:cs="宋体"/>
          <w:color w:val="auto"/>
          <w:kern w:val="0"/>
          <w:szCs w:val="21"/>
          <w:highlight w:val="none"/>
          <w:lang w:bidi="ar"/>
        </w:rPr>
        <w:t>所供应的货物不能通过</w:t>
      </w:r>
      <w:r>
        <w:rPr>
          <w:rFonts w:hint="eastAsia" w:ascii="宋体" w:hAnsi="宋体" w:eastAsia="宋体" w:cs="宋体"/>
          <w:color w:val="auto"/>
          <w:kern w:val="0"/>
          <w:szCs w:val="21"/>
          <w:highlight w:val="none"/>
          <w:lang w:eastAsia="zh-CN" w:bidi="ar"/>
        </w:rPr>
        <w:t>甲方</w:t>
      </w:r>
      <w:r>
        <w:rPr>
          <w:rFonts w:hint="eastAsia" w:ascii="宋体" w:hAnsi="宋体" w:eastAsia="宋体" w:cs="宋体"/>
          <w:color w:val="auto"/>
          <w:kern w:val="0"/>
          <w:szCs w:val="21"/>
          <w:highlight w:val="none"/>
          <w:lang w:bidi="ar"/>
        </w:rPr>
        <w:t>验收的，</w:t>
      </w:r>
      <w:r>
        <w:rPr>
          <w:rFonts w:hint="eastAsia" w:ascii="宋体" w:hAnsi="宋体" w:eastAsia="宋体" w:cs="宋体"/>
          <w:color w:val="auto"/>
          <w:kern w:val="0"/>
          <w:szCs w:val="21"/>
          <w:highlight w:val="none"/>
          <w:lang w:eastAsia="zh-CN" w:bidi="ar"/>
        </w:rPr>
        <w:t>乙方</w:t>
      </w:r>
      <w:r>
        <w:rPr>
          <w:rFonts w:hint="eastAsia" w:ascii="宋体" w:hAnsi="宋体" w:eastAsia="宋体" w:cs="宋体"/>
          <w:color w:val="auto"/>
          <w:kern w:val="0"/>
          <w:szCs w:val="21"/>
          <w:highlight w:val="none"/>
          <w:lang w:bidi="ar"/>
        </w:rPr>
        <w:t>应按</w:t>
      </w:r>
      <w:r>
        <w:rPr>
          <w:rFonts w:hint="eastAsia" w:ascii="宋体" w:hAnsi="宋体" w:eastAsia="宋体" w:cs="宋体"/>
          <w:color w:val="auto"/>
          <w:kern w:val="0"/>
          <w:szCs w:val="21"/>
          <w:highlight w:val="none"/>
          <w:lang w:eastAsia="zh-CN" w:bidi="ar"/>
        </w:rPr>
        <w:t>甲方</w:t>
      </w:r>
      <w:r>
        <w:rPr>
          <w:rFonts w:hint="eastAsia" w:ascii="宋体" w:hAnsi="宋体" w:eastAsia="宋体" w:cs="宋体"/>
          <w:color w:val="auto"/>
          <w:kern w:val="0"/>
          <w:szCs w:val="21"/>
          <w:highlight w:val="none"/>
          <w:lang w:bidi="ar"/>
        </w:rPr>
        <w:t>要求予以更换或退货。</w:t>
      </w:r>
    </w:p>
    <w:p w14:paraId="29FAD831">
      <w:pPr>
        <w:widowControl/>
        <w:spacing w:line="360" w:lineRule="auto"/>
        <w:ind w:firstLine="449" w:firstLineChars="214"/>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bidi="ar"/>
        </w:rPr>
        <w:t>5、</w:t>
      </w:r>
      <w:r>
        <w:rPr>
          <w:rFonts w:hint="eastAsia" w:ascii="宋体" w:hAnsi="宋体" w:eastAsia="宋体" w:cs="宋体"/>
          <w:color w:val="auto"/>
          <w:kern w:val="0"/>
          <w:szCs w:val="21"/>
          <w:highlight w:val="none"/>
          <w:lang w:bidi="ar"/>
        </w:rPr>
        <w:t>验收过程中，如对检验记录不能取得一致意见时，一方可委托货物交付地的权威的第三方检验机构联合进行检验。检验结果具有约束力，检验费用由责任方负担。</w:t>
      </w:r>
    </w:p>
    <w:p w14:paraId="78C77E41">
      <w:pPr>
        <w:widowControl/>
        <w:autoSpaceDE w:val="0"/>
        <w:spacing w:line="360" w:lineRule="auto"/>
        <w:ind w:firstLine="449" w:firstLineChars="214"/>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bidi="ar"/>
        </w:rPr>
        <w:t xml:space="preserve"> </w:t>
      </w:r>
    </w:p>
    <w:p w14:paraId="2D76D454">
      <w:pPr>
        <w:autoSpaceDE w:val="0"/>
        <w:autoSpaceDN w:val="0"/>
        <w:adjustRightInd w:val="0"/>
        <w:snapToGrid w:val="0"/>
        <w:spacing w:line="360" w:lineRule="auto"/>
        <w:ind w:firstLine="373" w:firstLineChars="177"/>
        <w:jc w:val="left"/>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第十</w:t>
      </w:r>
      <w:r>
        <w:rPr>
          <w:rFonts w:hint="eastAsia" w:ascii="宋体" w:hAnsi="宋体" w:eastAsia="宋体" w:cs="宋体"/>
          <w:b/>
          <w:color w:val="auto"/>
          <w:kern w:val="0"/>
          <w:szCs w:val="21"/>
          <w:highlight w:val="none"/>
          <w:lang w:val="en-US" w:eastAsia="zh-CN" w:bidi="ar"/>
        </w:rPr>
        <w:t>二</w:t>
      </w:r>
      <w:r>
        <w:rPr>
          <w:rFonts w:hint="eastAsia" w:ascii="宋体" w:hAnsi="宋体" w:eastAsia="宋体" w:cs="宋体"/>
          <w:b/>
          <w:color w:val="auto"/>
          <w:kern w:val="0"/>
          <w:szCs w:val="21"/>
          <w:highlight w:val="none"/>
          <w:lang w:bidi="ar"/>
        </w:rPr>
        <w:t>条</w:t>
      </w:r>
      <w:r>
        <w:rPr>
          <w:rFonts w:hint="eastAsia" w:ascii="宋体" w:hAnsi="宋体" w:eastAsia="宋体" w:cs="Times New Roman"/>
          <w:b/>
          <w:color w:val="auto"/>
          <w:kern w:val="0"/>
          <w:szCs w:val="21"/>
          <w:highlight w:val="none"/>
          <w:lang w:bidi="ar"/>
        </w:rPr>
        <w:t xml:space="preserve"> </w:t>
      </w:r>
      <w:r>
        <w:rPr>
          <w:rFonts w:hint="eastAsia" w:ascii="宋体" w:hAnsi="宋体" w:eastAsia="宋体" w:cs="宋体"/>
          <w:b/>
          <w:color w:val="auto"/>
          <w:kern w:val="0"/>
          <w:szCs w:val="21"/>
          <w:highlight w:val="none"/>
          <w:lang w:bidi="ar"/>
        </w:rPr>
        <w:t>权利保证</w:t>
      </w:r>
    </w:p>
    <w:p w14:paraId="528AEB40">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乙方应保证合同项下提供的货物不侵犯任何第三方的专利、商标、版权以及其它权利，否则，乙方须承担因此产生的全部责任及费用，如因此造成甲方损失的，乙方应予以足额赔偿。如果任何第三方提出侵权指控，乙方须与第三方交涉并承担由此发生的一切责任、费用和经济赔偿。由于乙方提供的货物及/或服务的任何一部分不符合知识产权规定，由乙方承担因此给甲方造成的全部损失，包括但不限于本合同所约定的总价款、甲方为维护自身权益所支付的律师费、诉讼费、鉴定费、差旅费等全部费用。</w:t>
      </w:r>
    </w:p>
    <w:p w14:paraId="6AB12EF3">
      <w:pPr>
        <w:autoSpaceDE w:val="0"/>
        <w:autoSpaceDN w:val="0"/>
        <w:adjustRightInd w:val="0"/>
        <w:snapToGrid w:val="0"/>
        <w:spacing w:line="360" w:lineRule="auto"/>
        <w:ind w:firstLine="373" w:firstLineChars="177"/>
        <w:jc w:val="left"/>
        <w:rPr>
          <w:rFonts w:ascii="宋体" w:hAnsi="宋体" w:eastAsia="宋体" w:cs="Times New Roman"/>
          <w:b/>
          <w:color w:val="auto"/>
          <w:kern w:val="0"/>
          <w:szCs w:val="21"/>
          <w:highlight w:val="none"/>
        </w:rPr>
      </w:pPr>
      <w:r>
        <w:rPr>
          <w:rFonts w:hint="eastAsia" w:ascii="宋体" w:hAnsi="宋体" w:eastAsia="宋体" w:cs="Times New Roman"/>
          <w:b/>
          <w:color w:val="auto"/>
          <w:kern w:val="0"/>
          <w:szCs w:val="21"/>
          <w:highlight w:val="none"/>
          <w:lang w:bidi="ar"/>
        </w:rPr>
        <w:t xml:space="preserve"> </w:t>
      </w:r>
    </w:p>
    <w:p w14:paraId="6F5BF277">
      <w:pPr>
        <w:autoSpaceDE w:val="0"/>
        <w:autoSpaceDN w:val="0"/>
        <w:adjustRightInd w:val="0"/>
        <w:snapToGrid w:val="0"/>
        <w:spacing w:line="360" w:lineRule="auto"/>
        <w:ind w:firstLine="373" w:firstLineChars="177"/>
        <w:jc w:val="left"/>
        <w:rPr>
          <w:rFonts w:ascii="宋体" w:hAnsi="宋体" w:eastAsia="宋体" w:cs="Times New Roman"/>
          <w:color w:val="auto"/>
          <w:kern w:val="0"/>
          <w:szCs w:val="21"/>
          <w:highlight w:val="none"/>
        </w:rPr>
      </w:pPr>
      <w:r>
        <w:rPr>
          <w:rFonts w:hint="eastAsia" w:ascii="宋体" w:hAnsi="宋体" w:eastAsia="宋体" w:cs="宋体"/>
          <w:b/>
          <w:color w:val="auto"/>
          <w:kern w:val="0"/>
          <w:szCs w:val="21"/>
          <w:highlight w:val="none"/>
          <w:lang w:bidi="ar"/>
        </w:rPr>
        <w:t>第十</w:t>
      </w:r>
      <w:r>
        <w:rPr>
          <w:rFonts w:hint="eastAsia" w:ascii="宋体" w:hAnsi="宋体" w:eastAsia="宋体" w:cs="宋体"/>
          <w:b/>
          <w:color w:val="auto"/>
          <w:kern w:val="0"/>
          <w:szCs w:val="21"/>
          <w:highlight w:val="none"/>
          <w:lang w:val="en-US" w:eastAsia="zh-CN" w:bidi="ar"/>
        </w:rPr>
        <w:t>三</w:t>
      </w:r>
      <w:r>
        <w:rPr>
          <w:rFonts w:hint="eastAsia" w:ascii="宋体" w:hAnsi="宋体" w:eastAsia="宋体" w:cs="宋体"/>
          <w:b/>
          <w:color w:val="auto"/>
          <w:kern w:val="0"/>
          <w:szCs w:val="21"/>
          <w:highlight w:val="none"/>
          <w:lang w:bidi="ar"/>
        </w:rPr>
        <w:t>条</w:t>
      </w:r>
      <w:r>
        <w:rPr>
          <w:rFonts w:hint="eastAsia" w:ascii="宋体" w:hAnsi="宋体" w:eastAsia="宋体" w:cs="Times New Roman"/>
          <w:b/>
          <w:color w:val="auto"/>
          <w:kern w:val="0"/>
          <w:szCs w:val="21"/>
          <w:highlight w:val="none"/>
          <w:lang w:bidi="ar"/>
        </w:rPr>
        <w:t xml:space="preserve"> </w:t>
      </w:r>
      <w:r>
        <w:rPr>
          <w:rFonts w:hint="eastAsia" w:ascii="宋体" w:hAnsi="宋体" w:eastAsia="宋体" w:cs="宋体"/>
          <w:b/>
          <w:color w:val="auto"/>
          <w:kern w:val="0"/>
          <w:szCs w:val="21"/>
          <w:highlight w:val="none"/>
          <w:lang w:bidi="ar"/>
        </w:rPr>
        <w:t>质量保证及售后服务</w:t>
      </w:r>
    </w:p>
    <w:p w14:paraId="7D274A21">
      <w:pPr>
        <w:widowControl/>
        <w:spacing w:line="360" w:lineRule="auto"/>
        <w:ind w:firstLine="420" w:firstLineChars="200"/>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1、磁悬浮鼓风机设备整机质保期为</w:t>
      </w:r>
      <w:r>
        <w:rPr>
          <w:rFonts w:hint="eastAsia" w:ascii="宋体" w:hAnsi="宋体" w:eastAsia="宋体" w:cs="宋体"/>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个月，重要部件质保期为</w:t>
      </w:r>
      <w:r>
        <w:rPr>
          <w:rFonts w:hint="eastAsia" w:ascii="宋体" w:hAnsi="宋体" w:eastAsia="宋体" w:cs="宋体"/>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个月，重要部件包括高速电机、磁悬浮轴承、磁悬浮轴承控制器、变频器，自项目最终验收合格之日起算。质保期内，乙方对本项目供货、安装质量进行免费保修，免费保修包括但不限于由</w:t>
      </w:r>
      <w:r>
        <w:rPr>
          <w:rFonts w:hint="eastAsia" w:ascii="宋体" w:hAnsi="宋体" w:eastAsia="宋体" w:cs="宋体"/>
          <w:color w:val="auto"/>
          <w:kern w:val="0"/>
          <w:szCs w:val="21"/>
          <w:highlight w:val="none"/>
          <w:lang w:eastAsia="zh-CN" w:bidi="ar"/>
        </w:rPr>
        <w:t>乙方</w:t>
      </w:r>
      <w:r>
        <w:rPr>
          <w:rFonts w:hint="eastAsia" w:ascii="宋体" w:hAnsi="宋体" w:eastAsia="宋体" w:cs="宋体"/>
          <w:color w:val="auto"/>
          <w:kern w:val="0"/>
          <w:szCs w:val="21"/>
          <w:highlight w:val="none"/>
          <w:lang w:bidi="ar"/>
        </w:rPr>
        <w:t>承担完成质保期的工作而产生的运费、购置费、测试费、人工费等各项费用。</w:t>
      </w:r>
    </w:p>
    <w:p w14:paraId="07836187">
      <w:pPr>
        <w:autoSpaceDE w:val="0"/>
        <w:autoSpaceDN w:val="0"/>
        <w:adjustRightInd w:val="0"/>
        <w:snapToGri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2、在合同规定的质保期内，乙方将在接到甲方的故障通知后</w:t>
      </w:r>
      <w:r>
        <w:rPr>
          <w:rFonts w:hint="eastAsia" w:ascii="宋体" w:hAnsi="宋体" w:eastAsia="宋体" w:cs="宋体"/>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小时内响应，</w:t>
      </w:r>
      <w:r>
        <w:rPr>
          <w:rFonts w:hint="eastAsia" w:ascii="宋体" w:hAnsi="宋体" w:eastAsia="宋体" w:cs="宋体"/>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小时内到达项目现场进行维修等服务。</w:t>
      </w:r>
    </w:p>
    <w:p w14:paraId="60D256BF">
      <w:pPr>
        <w:autoSpaceDE w:val="0"/>
        <w:autoSpaceDN w:val="0"/>
        <w:adjustRightInd w:val="0"/>
        <w:snapToGri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3、甲方在使用货物时所遇技术问题，乙方应按甲方要求及时向甲方无偿提供技术指导服务。</w:t>
      </w:r>
    </w:p>
    <w:p w14:paraId="2A155601">
      <w:pPr>
        <w:autoSpaceDE w:val="0"/>
        <w:autoSpaceDN w:val="0"/>
        <w:adjustRightInd w:val="0"/>
        <w:snapToGri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4、人员培训</w:t>
      </w:r>
    </w:p>
    <w:p w14:paraId="02E837EF">
      <w:pPr>
        <w:autoSpaceDE w:val="0"/>
        <w:autoSpaceDN w:val="0"/>
        <w:adjustRightInd w:val="0"/>
        <w:snapToGri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（1）现场培训：指在安装、调试和检测期间，乙方应根据甲方要求派专人对操作工人进行培训，务必使这些受训人员能胜任这些设备的运行和维护工作。</w:t>
      </w:r>
    </w:p>
    <w:p w14:paraId="4E52B69F">
      <w:pPr>
        <w:autoSpaceDE w:val="0"/>
        <w:autoSpaceDN w:val="0"/>
        <w:adjustRightInd w:val="0"/>
        <w:snapToGri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（2）培训地点规模及时间：由甲方指定，乙方应提前15日提供完整的培训计划和方案，列明提供培训的技术人员名单及资质，以及培训完成后甲方人员可达到的水平等。</w:t>
      </w:r>
    </w:p>
    <w:p w14:paraId="5301AE1F">
      <w:pPr>
        <w:autoSpaceDE w:val="0"/>
        <w:autoSpaceDN w:val="0"/>
        <w:adjustRightInd w:val="0"/>
        <w:snapToGri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3）培训内容：乙方为甲方免费提供操作及维护培训，主要内容为货物的基本结构、性能、主要部件的构造及原理，日常使用操作、保养与管理，常见故障的排除，紧急情况的处理等。进口设备由外籍技术人员给甲方技术人员进行培训时，乙方必须聘请专业的翻译人员，并提供相关的中英文资料。</w:t>
      </w:r>
    </w:p>
    <w:p w14:paraId="2F922DA6">
      <w:pPr>
        <w:autoSpaceDE w:val="0"/>
        <w:autoSpaceDN w:val="0"/>
        <w:adjustRightInd w:val="0"/>
        <w:snapToGri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（4）培训费用：培训费用由乙方承担（在乙方所在地培训的除外），该费用已包含在合同价中。</w:t>
      </w:r>
    </w:p>
    <w:p w14:paraId="6980976C">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5、乙方未按上述要求提供售后服务的，甲方有权要求其他第三方提供相关服务，因此产生的费用全部由乙方承担，甲方有权从未支付的合同款项或履约担保中扣除前述费用。</w:t>
      </w:r>
    </w:p>
    <w:p w14:paraId="6C13CBAD">
      <w:pPr>
        <w:autoSpaceDE w:val="0"/>
        <w:autoSpaceDN w:val="0"/>
        <w:adjustRightInd w:val="0"/>
        <w:snapToGrid w:val="0"/>
        <w:spacing w:line="360" w:lineRule="auto"/>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bidi="ar"/>
        </w:rPr>
        <w:t xml:space="preserve"> </w:t>
      </w:r>
    </w:p>
    <w:p w14:paraId="2B7793C7">
      <w:pPr>
        <w:autoSpaceDE w:val="0"/>
        <w:autoSpaceDN w:val="0"/>
        <w:adjustRightInd w:val="0"/>
        <w:snapToGrid w:val="0"/>
        <w:spacing w:line="360" w:lineRule="auto"/>
        <w:ind w:firstLine="373" w:firstLineChars="177"/>
        <w:jc w:val="left"/>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第十</w:t>
      </w:r>
      <w:r>
        <w:rPr>
          <w:rFonts w:hint="eastAsia" w:ascii="宋体" w:hAnsi="宋体" w:eastAsia="宋体" w:cs="宋体"/>
          <w:b/>
          <w:color w:val="auto"/>
          <w:kern w:val="0"/>
          <w:szCs w:val="21"/>
          <w:highlight w:val="none"/>
          <w:lang w:val="en-US" w:eastAsia="zh-CN" w:bidi="ar"/>
        </w:rPr>
        <w:t>四</w:t>
      </w:r>
      <w:r>
        <w:rPr>
          <w:rFonts w:hint="eastAsia" w:ascii="宋体" w:hAnsi="宋体" w:eastAsia="宋体" w:cs="宋体"/>
          <w:b/>
          <w:color w:val="auto"/>
          <w:kern w:val="0"/>
          <w:szCs w:val="21"/>
          <w:highlight w:val="none"/>
          <w:lang w:bidi="ar"/>
        </w:rPr>
        <w:t>条</w:t>
      </w:r>
      <w:r>
        <w:rPr>
          <w:rFonts w:hint="eastAsia" w:ascii="宋体" w:hAnsi="宋体" w:eastAsia="宋体" w:cs="Times New Roman"/>
          <w:b/>
          <w:color w:val="auto"/>
          <w:kern w:val="0"/>
          <w:szCs w:val="21"/>
          <w:highlight w:val="none"/>
          <w:lang w:bidi="ar"/>
        </w:rPr>
        <w:t xml:space="preserve"> </w:t>
      </w:r>
      <w:r>
        <w:rPr>
          <w:rFonts w:hint="eastAsia" w:ascii="宋体" w:hAnsi="宋体" w:eastAsia="宋体" w:cs="宋体"/>
          <w:b/>
          <w:color w:val="auto"/>
          <w:kern w:val="0"/>
          <w:szCs w:val="21"/>
          <w:highlight w:val="none"/>
          <w:lang w:bidi="ar"/>
        </w:rPr>
        <w:t>履约担保</w:t>
      </w:r>
    </w:p>
    <w:p w14:paraId="68A2DDD1">
      <w:pPr>
        <w:autoSpaceDE w:val="0"/>
        <w:autoSpaceDN w:val="0"/>
        <w:adjustRightInd w:val="0"/>
        <w:snapToGrid w:val="0"/>
        <w:spacing w:line="360" w:lineRule="auto"/>
        <w:ind w:firstLine="371" w:firstLineChars="17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1、乙方应当根据招标文件的规定在签订本合同前向甲方提供履约担保，履约担保形式及金额由乙方从以下方式中任选一种：</w:t>
      </w:r>
    </w:p>
    <w:p w14:paraId="17A942A9">
      <w:pPr>
        <w:autoSpaceDE w:val="0"/>
        <w:autoSpaceDN w:val="0"/>
        <w:adjustRightInd w:val="0"/>
        <w:snapToGrid w:val="0"/>
        <w:spacing w:line="360" w:lineRule="auto"/>
        <w:ind w:firstLine="371" w:firstLineChars="17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□履约保证金（银行转账形式）金额为¥</w:t>
      </w:r>
      <w:r>
        <w:rPr>
          <w:rFonts w:hint="eastAsia" w:ascii="宋体" w:hAnsi="宋体" w:eastAsia="宋体" w:cs="宋体"/>
          <w:color w:val="auto"/>
          <w:kern w:val="0"/>
          <w:szCs w:val="21"/>
          <w:highlight w:val="none"/>
          <w:u w:val="single"/>
          <w:lang w:bidi="ar"/>
        </w:rPr>
        <w:t xml:space="preserve">   </w:t>
      </w:r>
      <w:r>
        <w:rPr>
          <w:rFonts w:hint="eastAsia" w:ascii="宋体" w:hAnsi="宋体" w:eastAsia="宋体" w:cs="宋体"/>
          <w:color w:val="auto"/>
          <w:kern w:val="0"/>
          <w:szCs w:val="21"/>
          <w:highlight w:val="none"/>
          <w:u w:val="single"/>
          <w:lang w:val="en-US" w:eastAsia="zh-CN" w:bidi="ar"/>
        </w:rPr>
        <w:t xml:space="preserve">   </w:t>
      </w:r>
      <w:r>
        <w:rPr>
          <w:rFonts w:hint="eastAsia" w:ascii="宋体" w:hAnsi="宋体" w:eastAsia="宋体" w:cs="宋体"/>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元，大写人民币</w:t>
      </w:r>
      <w:r>
        <w:rPr>
          <w:rFonts w:hint="eastAsia" w:ascii="宋体" w:hAnsi="宋体" w:eastAsia="宋体" w:cs="宋体"/>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w:t>
      </w:r>
    </w:p>
    <w:p w14:paraId="30C18631">
      <w:pPr>
        <w:autoSpaceDE w:val="0"/>
        <w:autoSpaceDN w:val="0"/>
        <w:adjustRightInd w:val="0"/>
        <w:snapToGrid w:val="0"/>
        <w:spacing w:line="360" w:lineRule="auto"/>
        <w:ind w:firstLine="371" w:firstLineChars="17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□不可撤销银行履约保函金额为¥</w:t>
      </w:r>
      <w:r>
        <w:rPr>
          <w:rFonts w:hint="eastAsia" w:ascii="宋体" w:hAnsi="宋体" w:eastAsia="宋体" w:cs="宋体"/>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元，大写人民币</w:t>
      </w:r>
      <w:r>
        <w:rPr>
          <w:rFonts w:hint="eastAsia" w:ascii="宋体" w:hAnsi="宋体" w:eastAsia="宋体" w:cs="宋体"/>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w:t>
      </w:r>
    </w:p>
    <w:p w14:paraId="2F0D077C">
      <w:pPr>
        <w:autoSpaceDE w:val="0"/>
        <w:autoSpaceDN w:val="0"/>
        <w:adjustRightInd w:val="0"/>
        <w:snapToGrid w:val="0"/>
        <w:spacing w:line="360" w:lineRule="auto"/>
        <w:ind w:firstLine="371" w:firstLineChars="17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□履约保证保险凭证金额为¥</w:t>
      </w:r>
      <w:r>
        <w:rPr>
          <w:rFonts w:hint="eastAsia" w:ascii="宋体" w:hAnsi="宋体" w:eastAsia="宋体" w:cs="宋体"/>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元，大写人民币</w:t>
      </w:r>
      <w:r>
        <w:rPr>
          <w:rFonts w:hint="eastAsia" w:ascii="宋体" w:hAnsi="宋体" w:eastAsia="宋体" w:cs="宋体"/>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 xml:space="preserve"> ；</w:t>
      </w:r>
    </w:p>
    <w:p w14:paraId="32C86114">
      <w:pPr>
        <w:autoSpaceDE w:val="0"/>
        <w:autoSpaceDN w:val="0"/>
        <w:adjustRightInd w:val="0"/>
        <w:snapToGrid w:val="0"/>
        <w:spacing w:line="360" w:lineRule="auto"/>
        <w:ind w:firstLine="371" w:firstLineChars="177"/>
        <w:jc w:val="left"/>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□担保公司履约担保书金额为¥</w:t>
      </w:r>
      <w:r>
        <w:rPr>
          <w:rFonts w:hint="eastAsia" w:ascii="宋体" w:hAnsi="宋体" w:eastAsia="宋体" w:cs="宋体"/>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元，大写人民币</w:t>
      </w:r>
      <w:r>
        <w:rPr>
          <w:rFonts w:hint="eastAsia" w:ascii="宋体" w:hAnsi="宋体" w:eastAsia="宋体" w:cs="宋体"/>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w:t>
      </w:r>
    </w:p>
    <w:p w14:paraId="79470AB7">
      <w:pPr>
        <w:keepNext w:val="0"/>
        <w:keepLines w:val="0"/>
        <w:pageBreakBefore w:val="0"/>
        <w:kinsoku/>
        <w:wordWrap/>
        <w:overflowPunct/>
        <w:topLinePunct w:val="0"/>
        <w:autoSpaceDE/>
        <w:autoSpaceDN/>
        <w:bidi w:val="0"/>
        <w:adjustRightInd/>
        <w:snapToGrid/>
        <w:spacing w:line="360" w:lineRule="auto"/>
        <w:ind w:firstLine="371" w:firstLineChars="177"/>
        <w:textAlignment w:val="auto"/>
        <w:rPr>
          <w:rFonts w:ascii="等线" w:hAnsi="等线" w:eastAsia="等线" w:cs="Times New Roman"/>
          <w:color w:val="auto"/>
          <w:highlight w:val="none"/>
        </w:rPr>
      </w:pPr>
      <w:r>
        <w:rPr>
          <w:rFonts w:hint="eastAsia" w:ascii="宋体" w:hAnsi="宋体" w:eastAsia="宋体" w:cs="Arial"/>
          <w:bCs/>
          <w:color w:val="auto"/>
          <w:kern w:val="0"/>
          <w:szCs w:val="24"/>
          <w:highlight w:val="none"/>
        </w:rPr>
        <w:t>合同履行过程中，</w:t>
      </w:r>
      <w:r>
        <w:rPr>
          <w:rFonts w:hint="eastAsia" w:ascii="宋体" w:hAnsi="宋体" w:eastAsia="宋体" w:cs="宋体"/>
          <w:color w:val="auto"/>
          <w:sz w:val="21"/>
          <w:szCs w:val="21"/>
          <w:highlight w:val="none"/>
        </w:rPr>
        <w:t>乙方</w:t>
      </w:r>
      <w:r>
        <w:rPr>
          <w:rFonts w:hint="eastAsia" w:ascii="宋体" w:hAnsi="宋体" w:eastAsia="宋体" w:cs="Arial"/>
          <w:color w:val="auto"/>
          <w:kern w:val="0"/>
          <w:szCs w:val="24"/>
          <w:highlight w:val="none"/>
        </w:rPr>
        <w:t>给</w:t>
      </w:r>
      <w:r>
        <w:rPr>
          <w:rFonts w:hint="eastAsia" w:ascii="宋体" w:hAnsi="宋体" w:eastAsia="宋体" w:cs="宋体"/>
          <w:color w:val="auto"/>
          <w:sz w:val="21"/>
          <w:szCs w:val="21"/>
          <w:highlight w:val="none"/>
        </w:rPr>
        <w:t>甲方</w:t>
      </w:r>
      <w:r>
        <w:rPr>
          <w:rFonts w:hint="eastAsia" w:ascii="宋体" w:hAnsi="宋体" w:eastAsia="宋体" w:cs="Arial"/>
          <w:color w:val="auto"/>
          <w:kern w:val="0"/>
          <w:szCs w:val="24"/>
          <w:highlight w:val="none"/>
        </w:rPr>
        <w:t>造成的损失超过履约担保数额的，</w:t>
      </w:r>
      <w:r>
        <w:rPr>
          <w:rFonts w:hint="eastAsia" w:ascii="宋体" w:hAnsi="宋体" w:eastAsia="宋体" w:cs="宋体"/>
          <w:color w:val="auto"/>
          <w:sz w:val="21"/>
          <w:szCs w:val="21"/>
          <w:highlight w:val="none"/>
        </w:rPr>
        <w:t>乙方</w:t>
      </w:r>
      <w:r>
        <w:rPr>
          <w:rFonts w:hint="eastAsia" w:ascii="宋体" w:hAnsi="宋体" w:eastAsia="宋体" w:cs="Arial"/>
          <w:color w:val="auto"/>
          <w:kern w:val="0"/>
          <w:szCs w:val="24"/>
          <w:highlight w:val="none"/>
        </w:rPr>
        <w:t>还应当对超过部分予以赔偿，</w:t>
      </w:r>
      <w:r>
        <w:rPr>
          <w:rFonts w:hint="eastAsia" w:ascii="宋体" w:hAnsi="宋体" w:eastAsia="宋体" w:cs="宋体"/>
          <w:color w:val="auto"/>
          <w:sz w:val="21"/>
          <w:szCs w:val="21"/>
          <w:highlight w:val="none"/>
        </w:rPr>
        <w:t>甲方</w:t>
      </w:r>
      <w:r>
        <w:rPr>
          <w:rFonts w:hint="eastAsia" w:ascii="宋体" w:hAnsi="宋体" w:eastAsia="宋体" w:cs="Arial"/>
          <w:color w:val="auto"/>
          <w:kern w:val="0"/>
          <w:szCs w:val="24"/>
          <w:highlight w:val="none"/>
        </w:rPr>
        <w:t>并依法追究</w:t>
      </w:r>
      <w:r>
        <w:rPr>
          <w:rFonts w:hint="eastAsia" w:ascii="宋体" w:hAnsi="宋体" w:eastAsia="宋体" w:cs="宋体"/>
          <w:color w:val="auto"/>
          <w:sz w:val="21"/>
          <w:szCs w:val="21"/>
          <w:highlight w:val="none"/>
        </w:rPr>
        <w:t>乙方</w:t>
      </w:r>
      <w:r>
        <w:rPr>
          <w:rFonts w:hint="eastAsia" w:ascii="宋体" w:hAnsi="宋体" w:eastAsia="宋体" w:cs="Arial"/>
          <w:color w:val="auto"/>
          <w:kern w:val="0"/>
          <w:szCs w:val="24"/>
          <w:highlight w:val="none"/>
        </w:rPr>
        <w:t>的相应责任。</w:t>
      </w:r>
    </w:p>
    <w:p w14:paraId="606C69B7">
      <w:pPr>
        <w:autoSpaceDE w:val="0"/>
        <w:autoSpaceDN w:val="0"/>
        <w:adjustRightInd w:val="0"/>
        <w:snapToGrid w:val="0"/>
        <w:spacing w:line="360" w:lineRule="auto"/>
        <w:ind w:firstLine="371" w:firstLineChars="17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2、履约担保用于补偿甲方因乙方不能完成</w:t>
      </w:r>
      <w:r>
        <w:rPr>
          <w:rFonts w:hint="eastAsia" w:ascii="宋体" w:hAnsi="宋体" w:eastAsia="宋体" w:cs="宋体"/>
          <w:color w:val="auto"/>
          <w:sz w:val="21"/>
          <w:szCs w:val="21"/>
          <w:highlight w:val="none"/>
        </w:rPr>
        <w:t>履行</w:t>
      </w:r>
      <w:r>
        <w:rPr>
          <w:rFonts w:hint="eastAsia" w:ascii="宋体" w:hAnsi="宋体" w:eastAsia="宋体" w:cs="宋体"/>
          <w:color w:val="auto"/>
          <w:kern w:val="0"/>
          <w:szCs w:val="21"/>
          <w:highlight w:val="none"/>
          <w:lang w:bidi="ar"/>
        </w:rPr>
        <w:t>其合同义务而蒙受的损失</w:t>
      </w:r>
      <w:r>
        <w:rPr>
          <w:rFonts w:hint="eastAsia" w:ascii="宋体" w:hAnsi="宋体" w:eastAsia="宋体" w:cs="Times New Roman"/>
          <w:color w:val="auto"/>
          <w:kern w:val="0"/>
          <w:szCs w:val="21"/>
          <w:highlight w:val="none"/>
        </w:rPr>
        <w:t>或其他合同约定的事项</w:t>
      </w:r>
      <w:r>
        <w:rPr>
          <w:rFonts w:hint="eastAsia" w:ascii="宋体" w:hAnsi="宋体" w:eastAsia="宋体" w:cs="宋体"/>
          <w:color w:val="auto"/>
          <w:kern w:val="0"/>
          <w:szCs w:val="21"/>
          <w:highlight w:val="none"/>
          <w:lang w:bidi="ar"/>
        </w:rPr>
        <w:t>，如发生下列任一情况时，甲方除有权依合同追究乙方违约责任外，还有权提取履约担保并进行相应处理：</w:t>
      </w:r>
    </w:p>
    <w:p w14:paraId="12252AC4">
      <w:pPr>
        <w:autoSpaceDE w:val="0"/>
        <w:autoSpaceDN w:val="0"/>
        <w:adjustRightInd w:val="0"/>
        <w:snapToGrid w:val="0"/>
        <w:spacing w:line="360" w:lineRule="auto"/>
        <w:ind w:firstLine="371" w:firstLineChars="17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（1）乙方将合同项下乙方的权利义务全部转让给第三方，或未经甲方书面同意将部分权利义务转让给第三方的，甲方有权没收其履约担保。</w:t>
      </w:r>
    </w:p>
    <w:p w14:paraId="45CE7E8D">
      <w:pPr>
        <w:autoSpaceDE w:val="0"/>
        <w:autoSpaceDN w:val="0"/>
        <w:adjustRightInd w:val="0"/>
        <w:snapToGrid w:val="0"/>
        <w:spacing w:line="360" w:lineRule="auto"/>
        <w:ind w:firstLine="371" w:firstLineChars="17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（2）在合同履行期间，乙方怠于履行合同义务，经甲方通知或要求承担违约金后乙方仍拒不改正的，甲方依法没收或适当扣除其履约担保。</w:t>
      </w:r>
    </w:p>
    <w:p w14:paraId="6B4813A0">
      <w:pPr>
        <w:autoSpaceDE w:val="0"/>
        <w:autoSpaceDN w:val="0"/>
        <w:adjustRightInd w:val="0"/>
        <w:snapToGrid w:val="0"/>
        <w:spacing w:line="360" w:lineRule="auto"/>
        <w:ind w:firstLine="371" w:firstLineChars="17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（3）在合同履行期间，因乙方货物、服务质量问题造成损害、侵权损失（包括但不限于甲方经济损失、第三人人身财产损失等）</w:t>
      </w:r>
      <w:r>
        <w:rPr>
          <w:rFonts w:ascii="宋体" w:hAnsi="宋体" w:eastAsia="宋体" w:cs="Times New Roman"/>
          <w:color w:val="auto"/>
          <w:kern w:val="0"/>
          <w:szCs w:val="21"/>
          <w:highlight w:val="none"/>
        </w:rPr>
        <w:t>、</w:t>
      </w:r>
      <w:r>
        <w:rPr>
          <w:rFonts w:hint="eastAsia" w:ascii="宋体" w:hAnsi="宋体" w:eastAsia="宋体" w:cs="Times New Roman"/>
          <w:color w:val="auto"/>
          <w:kern w:val="0"/>
          <w:szCs w:val="21"/>
          <w:highlight w:val="none"/>
        </w:rPr>
        <w:t>拖欠原材料供应商货款</w:t>
      </w:r>
      <w:r>
        <w:rPr>
          <w:rFonts w:hint="eastAsia" w:ascii="宋体" w:hAnsi="宋体" w:eastAsia="宋体" w:cs="宋体"/>
          <w:color w:val="auto"/>
          <w:kern w:val="0"/>
          <w:szCs w:val="21"/>
          <w:highlight w:val="none"/>
          <w:lang w:bidi="ar"/>
        </w:rPr>
        <w:t>或与其所雇用员工发生劳资纠纷、上访、闹事或其他影响甲方生产经营等情况而其未及时妥善处理的，甲方有权使用履约担保予以支付或作出相应处理，由此产生的一切法律后果由乙方承担。</w:t>
      </w:r>
    </w:p>
    <w:p w14:paraId="765CD8EC">
      <w:pPr>
        <w:autoSpaceDE w:val="0"/>
        <w:autoSpaceDN w:val="0"/>
        <w:adjustRightInd w:val="0"/>
        <w:snapToGrid w:val="0"/>
        <w:spacing w:line="360" w:lineRule="auto"/>
        <w:ind w:firstLine="371" w:firstLineChars="17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（4）在合同履行期间，乙方违约产生的违约金、赔偿、罚款或其他应付费用等款项，甲方有权直接从未付款项中直接扣除或使用履约担保予以支付。</w:t>
      </w:r>
    </w:p>
    <w:p w14:paraId="76C83761">
      <w:pPr>
        <w:autoSpaceDE w:val="0"/>
        <w:autoSpaceDN w:val="0"/>
        <w:adjustRightInd w:val="0"/>
        <w:snapToGrid w:val="0"/>
        <w:spacing w:line="360" w:lineRule="auto"/>
        <w:ind w:firstLine="371" w:firstLineChars="17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（5）合同期内，乙方不能及时完成某项合同义务的，甲方有权提取履约担保用于处理该项工作。</w:t>
      </w:r>
    </w:p>
    <w:p w14:paraId="36B301D8">
      <w:pPr>
        <w:autoSpaceDE w:val="0"/>
        <w:autoSpaceDN w:val="0"/>
        <w:adjustRightInd w:val="0"/>
        <w:snapToGrid w:val="0"/>
        <w:spacing w:line="360" w:lineRule="auto"/>
        <w:ind w:firstLine="371" w:firstLineChars="17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（6）其他根据本合同约定或法律规定，甲方可使用履约担保的情形。</w:t>
      </w:r>
    </w:p>
    <w:p w14:paraId="4F924DCF">
      <w:pPr>
        <w:autoSpaceDE w:val="0"/>
        <w:autoSpaceDN w:val="0"/>
        <w:adjustRightInd w:val="0"/>
        <w:snapToGrid w:val="0"/>
        <w:spacing w:line="360" w:lineRule="auto"/>
        <w:ind w:firstLine="371" w:firstLineChars="17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3、乙方以履约保证金（银行转账形式）提供履约担保的，在合同期限届满并全部货物经最终验收合格、甲方向乙方支付全部货款（除质保金）后二十八（28）日后经甲方确认，乙方可向甲方提交退回履约担保的申请。甲方审核无异议后，办理履约担保退还手续，履约担保金余额无息退还乙方。</w:t>
      </w:r>
    </w:p>
    <w:p w14:paraId="425958AC">
      <w:pPr>
        <w:autoSpaceDE w:val="0"/>
        <w:autoSpaceDN w:val="0"/>
        <w:adjustRightInd w:val="0"/>
        <w:snapToGrid w:val="0"/>
        <w:spacing w:line="360" w:lineRule="auto"/>
        <w:ind w:firstLine="371" w:firstLineChars="17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4、如乙方提供不可撤销银行履约保函或履约保证保险或担保公司履约担保书作为履约担保的，不可撤销银行履约保函（或履约保证保险或担保公司履约担保书）应从合同签订之日起（或签订合同前）至合同期限届满并全部货物经最终验收合格、甲方向乙方支付全部货款（除质保金）后二十八（28）日内保持有效。如不可撤销银行履约保函（或履约保证保险或担保公司履约担保书）在规定有效期届满而货物尚未全部最终验收合格或甲方未支付完全部货款（除质保金）的，乙方必须在不可撤销银行履约保函（或履约保证保险或担保公司履约担保书）到期15日前无条件办理办妥符合甲方要求的延期手续或重新提供不可撤销银行履约保函（或履约保证保险或担保公司履约担保书）；否则视为乙方违约，甲方有权在不可撤销银行履约保函（或履约保证保险或担保公司履约担保书）到期前向出具履约担保的机构提取履约担保金。在不可撤销银行履约保函（或履约保证保险或担保公司履约担保书）到期后乙方未按甲方要求重新提供的，甲方有权要求乙方以履约担保金额为限承担违约金，违约金可直接从未付货款中扣除。</w:t>
      </w:r>
    </w:p>
    <w:p w14:paraId="15E1939F">
      <w:pPr>
        <w:autoSpaceDE w:val="0"/>
        <w:autoSpaceDN w:val="0"/>
        <w:adjustRightInd w:val="0"/>
        <w:snapToGrid w:val="0"/>
        <w:spacing w:line="360" w:lineRule="auto"/>
        <w:ind w:firstLine="371" w:firstLineChars="17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5、在合同履行过程中，不论何种原因导致履约担保数额不符合招标文件要求的，乙方应当在5日内予以补足。逾期不予补足的，甲方有权按需补足的金额要求乙方承担违约金，并要求限期补足，在乙方补足前，甲方无需向乙方支付合同款项。如乙方仍不补足的，甲方有权单方解除合同</w:t>
      </w:r>
      <w:r>
        <w:rPr>
          <w:rFonts w:hint="eastAsia" w:ascii="宋体" w:hAnsi="宋体" w:eastAsia="宋体" w:cs="宋体"/>
          <w:color w:val="auto"/>
          <w:sz w:val="21"/>
          <w:szCs w:val="21"/>
          <w:highlight w:val="none"/>
        </w:rPr>
        <w:t>，违约金可直接从未付合同款或履约担保中扣除</w:t>
      </w:r>
      <w:r>
        <w:rPr>
          <w:rFonts w:hint="eastAsia" w:ascii="宋体" w:hAnsi="宋体" w:eastAsia="宋体" w:cs="宋体"/>
          <w:color w:val="auto"/>
          <w:kern w:val="0"/>
          <w:szCs w:val="21"/>
          <w:highlight w:val="none"/>
          <w:lang w:bidi="ar"/>
        </w:rPr>
        <w:t>。</w:t>
      </w:r>
    </w:p>
    <w:p w14:paraId="6B3BE881">
      <w:pPr>
        <w:autoSpaceDE w:val="0"/>
        <w:autoSpaceDN w:val="0"/>
        <w:adjustRightInd w:val="0"/>
        <w:snapToGrid w:val="0"/>
        <w:spacing w:line="360" w:lineRule="auto"/>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bidi="ar"/>
        </w:rPr>
        <w:t xml:space="preserve"> </w:t>
      </w:r>
    </w:p>
    <w:p w14:paraId="6F7482B3">
      <w:pPr>
        <w:autoSpaceDE w:val="0"/>
        <w:autoSpaceDN w:val="0"/>
        <w:adjustRightInd w:val="0"/>
        <w:snapToGrid w:val="0"/>
        <w:spacing w:line="360" w:lineRule="auto"/>
        <w:ind w:firstLine="373" w:firstLineChars="177"/>
        <w:jc w:val="left"/>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第十</w:t>
      </w:r>
      <w:r>
        <w:rPr>
          <w:rFonts w:hint="eastAsia" w:ascii="宋体" w:hAnsi="宋体" w:eastAsia="宋体" w:cs="宋体"/>
          <w:b/>
          <w:color w:val="auto"/>
          <w:kern w:val="0"/>
          <w:szCs w:val="21"/>
          <w:highlight w:val="none"/>
          <w:lang w:val="en-US" w:eastAsia="zh-CN" w:bidi="ar"/>
        </w:rPr>
        <w:t>五</w:t>
      </w:r>
      <w:r>
        <w:rPr>
          <w:rFonts w:hint="eastAsia" w:ascii="宋体" w:hAnsi="宋体" w:eastAsia="宋体" w:cs="宋体"/>
          <w:b/>
          <w:color w:val="auto"/>
          <w:kern w:val="0"/>
          <w:szCs w:val="21"/>
          <w:highlight w:val="none"/>
          <w:lang w:bidi="ar"/>
        </w:rPr>
        <w:t>条</w:t>
      </w:r>
      <w:r>
        <w:rPr>
          <w:rFonts w:hint="eastAsia" w:ascii="宋体" w:hAnsi="宋体" w:eastAsia="宋体" w:cs="Times New Roman"/>
          <w:b/>
          <w:color w:val="auto"/>
          <w:kern w:val="0"/>
          <w:szCs w:val="21"/>
          <w:highlight w:val="none"/>
          <w:lang w:bidi="ar"/>
        </w:rPr>
        <w:t xml:space="preserve"> </w:t>
      </w:r>
      <w:r>
        <w:rPr>
          <w:rFonts w:hint="eastAsia" w:ascii="宋体" w:hAnsi="宋体" w:eastAsia="宋体" w:cs="宋体"/>
          <w:b/>
          <w:color w:val="auto"/>
          <w:kern w:val="0"/>
          <w:szCs w:val="21"/>
          <w:highlight w:val="none"/>
          <w:lang w:bidi="ar"/>
        </w:rPr>
        <w:t>技术资料</w:t>
      </w:r>
    </w:p>
    <w:p w14:paraId="5A7D8569">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1、乙方需向甲方提供但不限于下述技术资料：</w:t>
      </w:r>
      <w:r>
        <w:rPr>
          <w:rFonts w:hint="eastAsia" w:ascii="宋体" w:hAnsi="宋体" w:eastAsia="宋体" w:cs="Times New Roman"/>
          <w:color w:val="auto"/>
          <w:kern w:val="0"/>
          <w:szCs w:val="21"/>
          <w:highlight w:val="none"/>
          <w:lang w:bidi="ar"/>
        </w:rPr>
        <w:t xml:space="preserve">  </w:t>
      </w:r>
    </w:p>
    <w:p w14:paraId="0719EBB2">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（1）完整的装箱单、产品出厂检验合格证书（含主要元器件的出厂合格证）、出厂试验报告、检验报告（或测试性能、测试报告）；</w:t>
      </w:r>
    </w:p>
    <w:p w14:paraId="7B6D6CBE">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（2）产品说明书；</w:t>
      </w:r>
    </w:p>
    <w:p w14:paraId="1A725B52">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（3）质量保证书、保修保证书；</w:t>
      </w:r>
    </w:p>
    <w:p w14:paraId="23446B6C">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（5）安装调试、维修、保养手册或招标文件用户需求书要求的技术资料；</w:t>
      </w:r>
    </w:p>
    <w:p w14:paraId="46245830">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（6）与货物使用、维护或检验等所需的相关其他文件；</w:t>
      </w:r>
    </w:p>
    <w:p w14:paraId="73EE8087">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（7）符合国家规定的验收标准、厂方标准及验收手册；</w:t>
      </w:r>
    </w:p>
    <w:p w14:paraId="27846D12">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（8）甲方要求提供的其他检验检测报告等。</w:t>
      </w:r>
    </w:p>
    <w:p w14:paraId="72C7106E">
      <w:pPr>
        <w:autoSpaceDE w:val="0"/>
        <w:autoSpaceDN w:val="0"/>
        <w:adjustRightInd w:val="0"/>
        <w:snapToGrid w:val="0"/>
        <w:spacing w:line="360" w:lineRule="auto"/>
        <w:ind w:firstLine="424" w:firstLineChars="202"/>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2、乙方需将上述资料以及其他甲方在使用货物过程中所需的技术资料（若上述资料为复印件的，则须加盖乙方公章）在交货时交给甲方，有关资料的收集和整理由乙方负责，甲方予以配合。</w:t>
      </w:r>
    </w:p>
    <w:p w14:paraId="22685E90">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3、乙方提供的货物必须达到招标文件用户需求书要求和投标文件承诺的质量标准。</w:t>
      </w:r>
      <w:r>
        <w:rPr>
          <w:rFonts w:hint="eastAsia" w:ascii="宋体" w:hAnsi="宋体" w:eastAsia="宋体" w:cs="Times New Roman"/>
          <w:color w:val="auto"/>
          <w:kern w:val="0"/>
          <w:szCs w:val="21"/>
          <w:highlight w:val="none"/>
          <w:lang w:bidi="ar"/>
        </w:rPr>
        <w:t xml:space="preserve"> </w:t>
      </w:r>
    </w:p>
    <w:p w14:paraId="34B3AB4F">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bidi="ar"/>
        </w:rPr>
        <w:t xml:space="preserve"> </w:t>
      </w:r>
    </w:p>
    <w:p w14:paraId="5F3954EB">
      <w:pPr>
        <w:autoSpaceDE w:val="0"/>
        <w:autoSpaceDN w:val="0"/>
        <w:adjustRightInd w:val="0"/>
        <w:snapToGrid w:val="0"/>
        <w:spacing w:line="360" w:lineRule="auto"/>
        <w:ind w:firstLine="373" w:firstLineChars="177"/>
        <w:jc w:val="left"/>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第十</w:t>
      </w:r>
      <w:r>
        <w:rPr>
          <w:rFonts w:hint="eastAsia" w:ascii="宋体" w:hAnsi="宋体" w:eastAsia="宋体" w:cs="宋体"/>
          <w:b/>
          <w:color w:val="auto"/>
          <w:kern w:val="0"/>
          <w:szCs w:val="21"/>
          <w:highlight w:val="none"/>
          <w:lang w:val="en-US" w:eastAsia="zh-CN" w:bidi="ar"/>
        </w:rPr>
        <w:t>六</w:t>
      </w:r>
      <w:r>
        <w:rPr>
          <w:rFonts w:hint="eastAsia" w:ascii="宋体" w:hAnsi="宋体" w:eastAsia="宋体" w:cs="宋体"/>
          <w:b/>
          <w:color w:val="auto"/>
          <w:kern w:val="0"/>
          <w:szCs w:val="21"/>
          <w:highlight w:val="none"/>
          <w:lang w:bidi="ar"/>
        </w:rPr>
        <w:t>条</w:t>
      </w:r>
      <w:r>
        <w:rPr>
          <w:rFonts w:hint="eastAsia" w:ascii="宋体" w:hAnsi="宋体" w:eastAsia="宋体" w:cs="Times New Roman"/>
          <w:b/>
          <w:color w:val="auto"/>
          <w:kern w:val="0"/>
          <w:szCs w:val="21"/>
          <w:highlight w:val="none"/>
          <w:lang w:bidi="ar"/>
        </w:rPr>
        <w:t xml:space="preserve"> </w:t>
      </w:r>
      <w:r>
        <w:rPr>
          <w:rFonts w:hint="eastAsia" w:ascii="宋体" w:hAnsi="宋体" w:eastAsia="宋体" w:cs="宋体"/>
          <w:b/>
          <w:color w:val="auto"/>
          <w:kern w:val="0"/>
          <w:szCs w:val="21"/>
          <w:highlight w:val="none"/>
          <w:lang w:bidi="ar"/>
        </w:rPr>
        <w:t>不可抗力</w:t>
      </w:r>
    </w:p>
    <w:p w14:paraId="00AD46D5">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由于地震、台风、水灾、战争以及其他不能预见并且对其发生和后果不能防止或避免的不可抗力事故，致使直接影响本合同的履行或不能按约定的条件履行时，遇有上述不可抗力事故的一方，应立即将事故情况以电话、传真或其他有效方式通知对方，并应在十五个工作日内，提供事故详情及合同不能履行、或者部分不能履行、或者需要延期履行的理由的有效证明文件。如因为遭受不可抗力一方迟延通知而给对方造成损失的，该方应当赔偿由于通知迟延而给对方造成的损失。同时，遭受不可抗力的一方应采取一切必要的措施减少损失，否则应就扩大的损失承担责任。按照事故对履行合同影响的程度，由各方协商决定是否解除合同，或者部分免除履行合同的责任，或者延期履行合同。</w:t>
      </w:r>
      <w:r>
        <w:rPr>
          <w:rFonts w:hint="eastAsia" w:ascii="宋体" w:hAnsi="宋体" w:eastAsia="宋体" w:cs="Times New Roman"/>
          <w:color w:val="auto"/>
          <w:kern w:val="0"/>
          <w:szCs w:val="21"/>
          <w:highlight w:val="none"/>
          <w:lang w:bidi="ar"/>
        </w:rPr>
        <w:t xml:space="preserve"> </w:t>
      </w:r>
    </w:p>
    <w:p w14:paraId="6E6AACCD">
      <w:pPr>
        <w:autoSpaceDE w:val="0"/>
        <w:autoSpaceDN w:val="0"/>
        <w:adjustRightInd w:val="0"/>
        <w:snapToGrid w:val="0"/>
        <w:spacing w:line="360" w:lineRule="auto"/>
        <w:ind w:firstLine="373" w:firstLineChars="177"/>
        <w:jc w:val="left"/>
        <w:rPr>
          <w:rFonts w:hint="eastAsia" w:ascii="宋体" w:hAnsi="宋体" w:eastAsia="宋体" w:cs="宋体"/>
          <w:b/>
          <w:color w:val="auto"/>
          <w:kern w:val="0"/>
          <w:szCs w:val="21"/>
          <w:highlight w:val="none"/>
          <w:lang w:bidi="ar"/>
        </w:rPr>
      </w:pPr>
    </w:p>
    <w:p w14:paraId="2BDCF7ED">
      <w:pPr>
        <w:autoSpaceDE w:val="0"/>
        <w:autoSpaceDN w:val="0"/>
        <w:adjustRightInd w:val="0"/>
        <w:snapToGrid w:val="0"/>
        <w:spacing w:line="360" w:lineRule="auto"/>
        <w:ind w:firstLine="373" w:firstLineChars="177"/>
        <w:jc w:val="left"/>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第十</w:t>
      </w:r>
      <w:r>
        <w:rPr>
          <w:rFonts w:hint="eastAsia" w:ascii="宋体" w:hAnsi="宋体" w:eastAsia="宋体" w:cs="宋体"/>
          <w:b/>
          <w:color w:val="auto"/>
          <w:kern w:val="0"/>
          <w:szCs w:val="21"/>
          <w:highlight w:val="none"/>
          <w:lang w:val="en-US" w:eastAsia="zh-CN" w:bidi="ar"/>
        </w:rPr>
        <w:t>七</w:t>
      </w:r>
      <w:r>
        <w:rPr>
          <w:rFonts w:hint="eastAsia" w:ascii="宋体" w:hAnsi="宋体" w:eastAsia="宋体" w:cs="宋体"/>
          <w:b/>
          <w:color w:val="auto"/>
          <w:kern w:val="0"/>
          <w:szCs w:val="21"/>
          <w:highlight w:val="none"/>
          <w:lang w:bidi="ar"/>
        </w:rPr>
        <w:t>条</w:t>
      </w:r>
      <w:r>
        <w:rPr>
          <w:rFonts w:hint="eastAsia" w:ascii="宋体" w:hAnsi="宋体" w:eastAsia="宋体" w:cs="Times New Roman"/>
          <w:b/>
          <w:color w:val="auto"/>
          <w:kern w:val="0"/>
          <w:szCs w:val="21"/>
          <w:highlight w:val="none"/>
          <w:lang w:bidi="ar"/>
        </w:rPr>
        <w:t xml:space="preserve"> </w:t>
      </w:r>
      <w:r>
        <w:rPr>
          <w:rFonts w:hint="eastAsia" w:ascii="宋体" w:hAnsi="宋体" w:eastAsia="宋体" w:cs="宋体"/>
          <w:b/>
          <w:color w:val="auto"/>
          <w:kern w:val="0"/>
          <w:szCs w:val="21"/>
          <w:highlight w:val="none"/>
          <w:lang w:bidi="ar"/>
        </w:rPr>
        <w:t>索赔</w:t>
      </w:r>
    </w:p>
    <w:p w14:paraId="00E4D682">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1、在货物验收、使用过程中，甲方如对货物（包括但不限于其规格、数量、质量等）有异议的，有权向乙方提出索赔，乙方应在甲方发出索赔通知后7日内作出答复，并与甲方现场确认货物的质量问题后进行理赔；乙方逾期在上述期限作出答复的，视为其同意甲方的索赔方案。乙方根据合同约定应承担更换或退货责任的，乙方应立即根据本合同的约定承担免费更换或退货责任。</w:t>
      </w:r>
    </w:p>
    <w:p w14:paraId="19ACF8D2">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2、如双方对货物的质量问题存在争议的，双方同意在质量问题发生后 7 日内提交东莞市质检部门或有资质及鉴定能力的鉴定机构进行质量鉴定后确认，鉴定费由乙方先行垫付，鉴定结果确定后，质量符合合同（含附件）约定的，鉴定费由甲方承担，否则由乙方承担。</w:t>
      </w:r>
    </w:p>
    <w:p w14:paraId="6F5F89BD">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3、如果乙方对甲方提出的异议及索赔负有责任，乙方应按照甲方同意的下列一种或多种方式解决索赔事宜：</w:t>
      </w:r>
    </w:p>
    <w:p w14:paraId="59E20976">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（1）根据甲方要求予以退货，在甲方发出退货通知后 7 日内将退货货物运回，返还甲方已支付的全部货款（含合同价款及税费），并承担因此产生的全部费用，以及赔偿因此给甲方造成的损失。</w:t>
      </w:r>
    </w:p>
    <w:p w14:paraId="0F646435">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（2）根据甲方要求承担货物的更换责任，乙方应于甲方发出更换通知后 7 日内更换全新并符合本合同的规定的货物，乙方应承担因此产生的全部费用并赔偿甲方因此遭受的损失，更换货物的质保期应按本合同的相关规定重新计算。</w:t>
      </w:r>
    </w:p>
    <w:p w14:paraId="3A36318B">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（3）当甲方损失无法计算时，乙方同意按</w:t>
      </w:r>
      <w:r>
        <w:rPr>
          <w:rFonts w:hint="eastAsia" w:ascii="宋体" w:hAnsi="宋体" w:eastAsia="宋体" w:cs="宋体"/>
          <w:color w:val="auto"/>
          <w:kern w:val="0"/>
          <w:szCs w:val="21"/>
          <w:highlight w:val="none"/>
          <w:lang w:val="en-US" w:eastAsia="zh-CN" w:bidi="ar"/>
        </w:rPr>
        <w:t>暂定</w:t>
      </w:r>
      <w:r>
        <w:rPr>
          <w:rFonts w:hint="eastAsia" w:ascii="宋体" w:hAnsi="宋体" w:eastAsia="宋体" w:cs="宋体"/>
          <w:color w:val="auto"/>
          <w:kern w:val="0"/>
          <w:szCs w:val="21"/>
          <w:highlight w:val="none"/>
          <w:lang w:bidi="ar"/>
        </w:rPr>
        <w:t>合同价的20%计算赔偿金。</w:t>
      </w:r>
    </w:p>
    <w:p w14:paraId="4E9D95CB">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4）如果在甲方发出索赔通知后30日内，乙方未作书面答复，上述索赔应视为已被乙方接受。甲方将启动履约担保支付或从未付货款中扣除索赔金额。如果该等款项不足以补偿索赔金额，甲方有权向乙方提出不足部分的补偿。</w:t>
      </w:r>
    </w:p>
    <w:p w14:paraId="209BD86E">
      <w:pPr>
        <w:autoSpaceDE/>
        <w:autoSpaceDN/>
        <w:adjustRightInd/>
        <w:snapToGrid/>
        <w:spacing w:line="360" w:lineRule="auto"/>
        <w:ind w:firstLine="371" w:firstLineChars="177"/>
        <w:jc w:val="both"/>
        <w:rPr>
          <w:rFonts w:ascii="宋体" w:hAnsi="宋体" w:eastAsia="宋体" w:cs="Times New Roman"/>
          <w:color w:val="auto"/>
          <w:kern w:val="0"/>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（5）索赔金额、甲方损失以及因索赔所发生的费用（包括但不限于由于乙方原因造成的停产减产等损失的费用），甲方有权启动履约担保支付或从未付货款或质保金中直接扣除，不足部分乙方应向甲方补足。</w:t>
      </w:r>
      <w:r>
        <w:rPr>
          <w:rFonts w:hint="eastAsia" w:ascii="宋体" w:hAnsi="宋体" w:eastAsia="宋体" w:cs="Times New Roman"/>
          <w:color w:val="auto"/>
          <w:kern w:val="0"/>
          <w:sz w:val="21"/>
          <w:szCs w:val="21"/>
          <w:highlight w:val="none"/>
          <w:lang w:val="en-US" w:eastAsia="zh-CN" w:bidi="ar"/>
        </w:rPr>
        <w:t xml:space="preserve"> </w:t>
      </w:r>
    </w:p>
    <w:p w14:paraId="799DE172">
      <w:pPr>
        <w:autoSpaceDE w:val="0"/>
        <w:autoSpaceDN w:val="0"/>
        <w:adjustRightInd w:val="0"/>
        <w:snapToGrid w:val="0"/>
        <w:spacing w:line="360" w:lineRule="auto"/>
        <w:ind w:firstLine="373" w:firstLineChars="177"/>
        <w:jc w:val="left"/>
        <w:rPr>
          <w:rFonts w:hint="eastAsia" w:ascii="宋体" w:hAnsi="宋体" w:eastAsia="宋体" w:cs="宋体"/>
          <w:b/>
          <w:color w:val="auto"/>
          <w:kern w:val="0"/>
          <w:szCs w:val="21"/>
          <w:highlight w:val="none"/>
          <w:lang w:bidi="ar"/>
        </w:rPr>
      </w:pPr>
    </w:p>
    <w:p w14:paraId="39DFE804">
      <w:pPr>
        <w:autoSpaceDE w:val="0"/>
        <w:autoSpaceDN w:val="0"/>
        <w:adjustRightInd w:val="0"/>
        <w:snapToGrid w:val="0"/>
        <w:spacing w:line="360" w:lineRule="auto"/>
        <w:ind w:firstLine="373" w:firstLineChars="177"/>
        <w:jc w:val="left"/>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第十</w:t>
      </w:r>
      <w:r>
        <w:rPr>
          <w:rFonts w:hint="eastAsia" w:ascii="宋体" w:hAnsi="宋体" w:eastAsia="宋体" w:cs="宋体"/>
          <w:b/>
          <w:color w:val="auto"/>
          <w:kern w:val="0"/>
          <w:szCs w:val="21"/>
          <w:highlight w:val="none"/>
          <w:lang w:val="en-US" w:eastAsia="zh-CN" w:bidi="ar"/>
        </w:rPr>
        <w:t>八</w:t>
      </w:r>
      <w:r>
        <w:rPr>
          <w:rFonts w:hint="eastAsia" w:ascii="宋体" w:hAnsi="宋体" w:eastAsia="宋体" w:cs="宋体"/>
          <w:b/>
          <w:color w:val="auto"/>
          <w:kern w:val="0"/>
          <w:szCs w:val="21"/>
          <w:highlight w:val="none"/>
          <w:lang w:bidi="ar"/>
        </w:rPr>
        <w:t>条</w:t>
      </w:r>
      <w:r>
        <w:rPr>
          <w:rFonts w:hint="eastAsia" w:ascii="宋体" w:hAnsi="宋体" w:eastAsia="宋体" w:cs="Times New Roman"/>
          <w:b/>
          <w:color w:val="auto"/>
          <w:kern w:val="0"/>
          <w:szCs w:val="21"/>
          <w:highlight w:val="none"/>
          <w:lang w:bidi="ar"/>
        </w:rPr>
        <w:t xml:space="preserve"> </w:t>
      </w:r>
      <w:r>
        <w:rPr>
          <w:rFonts w:hint="eastAsia" w:ascii="宋体" w:hAnsi="宋体" w:eastAsia="宋体" w:cs="宋体"/>
          <w:b/>
          <w:color w:val="auto"/>
          <w:kern w:val="0"/>
          <w:szCs w:val="21"/>
          <w:highlight w:val="none"/>
          <w:lang w:bidi="ar"/>
        </w:rPr>
        <w:t>违约责任</w:t>
      </w:r>
    </w:p>
    <w:p w14:paraId="584076EB">
      <w:pPr>
        <w:numPr>
          <w:ilvl w:val="0"/>
          <w:numId w:val="4"/>
        </w:numPr>
        <w:snapToGrid w:val="0"/>
        <w:spacing w:line="360" w:lineRule="auto"/>
        <w:ind w:firstLine="371" w:firstLineChars="177"/>
        <w:jc w:val="left"/>
        <w:rPr>
          <w:color w:val="auto"/>
          <w:highlight w:val="none"/>
        </w:rPr>
      </w:pPr>
      <w:r>
        <w:rPr>
          <w:rFonts w:hint="eastAsia" w:ascii="宋体" w:hAnsi="宋体" w:eastAsia="宋体" w:cs="宋体"/>
          <w:color w:val="auto"/>
          <w:kern w:val="0"/>
          <w:szCs w:val="21"/>
          <w:highlight w:val="none"/>
          <w:lang w:bidi="ar"/>
        </w:rPr>
        <w:t>乙方未在约定的时间内完成</w:t>
      </w:r>
      <w:r>
        <w:rPr>
          <w:rFonts w:hint="eastAsia" w:ascii="宋体" w:hAnsi="宋体" w:eastAsia="宋体" w:cs="宋体"/>
          <w:color w:val="auto"/>
          <w:kern w:val="0"/>
          <w:szCs w:val="21"/>
          <w:highlight w:val="none"/>
          <w:lang w:val="en-US" w:eastAsia="zh-CN" w:bidi="ar"/>
        </w:rPr>
        <w:t>供货、安装、调试</w:t>
      </w:r>
      <w:r>
        <w:rPr>
          <w:rFonts w:hint="eastAsia" w:ascii="宋体" w:hAnsi="宋体" w:eastAsia="宋体" w:cs="宋体"/>
          <w:color w:val="auto"/>
          <w:kern w:val="0"/>
          <w:szCs w:val="21"/>
          <w:highlight w:val="none"/>
          <w:lang w:bidi="ar"/>
        </w:rPr>
        <w:t>并经甲方</w:t>
      </w:r>
      <w:r>
        <w:rPr>
          <w:rFonts w:hint="eastAsia" w:ascii="宋体" w:hAnsi="宋体" w:eastAsia="宋体" w:cs="宋体"/>
          <w:color w:val="auto"/>
          <w:kern w:val="0"/>
          <w:szCs w:val="21"/>
          <w:highlight w:val="none"/>
          <w:lang w:val="en-US" w:eastAsia="zh-CN" w:bidi="ar"/>
        </w:rPr>
        <w:t>最终</w:t>
      </w:r>
      <w:r>
        <w:rPr>
          <w:rFonts w:hint="eastAsia" w:ascii="宋体" w:hAnsi="宋体" w:eastAsia="宋体" w:cs="宋体"/>
          <w:color w:val="auto"/>
          <w:kern w:val="0"/>
          <w:szCs w:val="21"/>
          <w:highlight w:val="none"/>
          <w:lang w:bidi="ar"/>
        </w:rPr>
        <w:t>验收合格的，或未在规定的时间内承担相应的更换、退货责任的，每逾期一日，应按</w:t>
      </w:r>
      <w:r>
        <w:rPr>
          <w:rFonts w:hint="eastAsia" w:ascii="宋体" w:hAnsi="宋体" w:eastAsia="宋体" w:cs="宋体"/>
          <w:color w:val="auto"/>
          <w:sz w:val="21"/>
          <w:szCs w:val="21"/>
          <w:highlight w:val="none"/>
          <w:lang w:val="en-US" w:eastAsia="zh-CN"/>
        </w:rPr>
        <w:t>暂定合同价</w:t>
      </w:r>
      <w:r>
        <w:rPr>
          <w:rFonts w:hint="eastAsia" w:ascii="宋体" w:hAnsi="宋体" w:eastAsia="宋体" w:cs="宋体"/>
          <w:color w:val="auto"/>
          <w:kern w:val="0"/>
          <w:szCs w:val="21"/>
          <w:highlight w:val="none"/>
          <w:lang w:bidi="ar"/>
        </w:rPr>
        <w:t>的5‰向甲方支付违约金</w:t>
      </w:r>
      <w:r>
        <w:rPr>
          <w:rFonts w:hint="eastAsia" w:ascii="宋体" w:hAnsi="宋体" w:eastAsia="宋体" w:cs="宋体"/>
          <w:color w:val="auto"/>
          <w:szCs w:val="21"/>
          <w:highlight w:val="none"/>
          <w:lang w:eastAsia="zh-CN"/>
        </w:rPr>
        <w:t>，但违约金总额最高不超过</w:t>
      </w:r>
      <w:r>
        <w:rPr>
          <w:rFonts w:hint="eastAsia" w:ascii="宋体" w:hAnsi="宋体" w:eastAsia="宋体" w:cs="宋体"/>
          <w:color w:val="auto"/>
          <w:sz w:val="21"/>
          <w:szCs w:val="21"/>
          <w:highlight w:val="none"/>
          <w:lang w:val="en-US" w:eastAsia="zh-CN"/>
        </w:rPr>
        <w:t>暂定合同价</w:t>
      </w:r>
      <w:r>
        <w:rPr>
          <w:rFonts w:hint="eastAsia" w:ascii="宋体" w:hAnsi="宋体" w:eastAsia="宋体" w:cs="宋体"/>
          <w:color w:val="auto"/>
          <w:szCs w:val="21"/>
          <w:highlight w:val="none"/>
          <w:lang w:eastAsia="zh-CN"/>
        </w:rPr>
        <w:t>税合计的【5%】</w:t>
      </w:r>
      <w:r>
        <w:rPr>
          <w:rFonts w:hint="eastAsia" w:ascii="宋体" w:hAnsi="宋体" w:eastAsia="宋体" w:cs="宋体"/>
          <w:color w:val="auto"/>
          <w:kern w:val="0"/>
          <w:szCs w:val="21"/>
          <w:highlight w:val="none"/>
          <w:lang w:bidi="ar"/>
        </w:rPr>
        <w:t>。乙方逾期超过</w:t>
      </w:r>
      <w:r>
        <w:rPr>
          <w:rFonts w:hint="eastAsia" w:ascii="宋体" w:hAnsi="宋体" w:eastAsia="宋体" w:cs="Times New Roman"/>
          <w:color w:val="auto"/>
          <w:kern w:val="0"/>
          <w:szCs w:val="21"/>
          <w:highlight w:val="none"/>
          <w:u w:val="single"/>
          <w:lang w:bidi="ar"/>
        </w:rPr>
        <w:t xml:space="preserve"> </w:t>
      </w:r>
      <w:r>
        <w:rPr>
          <w:rFonts w:hint="eastAsia" w:ascii="宋体" w:hAnsi="宋体" w:eastAsia="宋体" w:cs="宋体"/>
          <w:color w:val="auto"/>
          <w:kern w:val="0"/>
          <w:szCs w:val="21"/>
          <w:highlight w:val="none"/>
          <w:u w:val="single"/>
          <w:lang w:bidi="ar"/>
        </w:rPr>
        <w:t xml:space="preserve">30 </w:t>
      </w:r>
      <w:r>
        <w:rPr>
          <w:rFonts w:hint="eastAsia" w:ascii="宋体" w:hAnsi="宋体" w:eastAsia="宋体" w:cs="宋体"/>
          <w:color w:val="auto"/>
          <w:kern w:val="0"/>
          <w:szCs w:val="21"/>
          <w:highlight w:val="none"/>
          <w:lang w:bidi="ar"/>
        </w:rPr>
        <w:t>日的，甲方可单方解除本合同，无论甲方是否单方解除本合同，乙方除支付前述逾期违约金外，还应按</w:t>
      </w:r>
      <w:r>
        <w:rPr>
          <w:rFonts w:hint="eastAsia" w:ascii="宋体" w:hAnsi="宋体" w:eastAsia="宋体" w:cs="宋体"/>
          <w:color w:val="auto"/>
          <w:sz w:val="21"/>
          <w:szCs w:val="21"/>
          <w:highlight w:val="none"/>
          <w:lang w:val="en-US" w:eastAsia="zh-CN"/>
        </w:rPr>
        <w:t>暂定合同价</w:t>
      </w:r>
      <w:r>
        <w:rPr>
          <w:rFonts w:hint="eastAsia" w:ascii="宋体" w:hAnsi="宋体" w:eastAsia="宋体" w:cs="宋体"/>
          <w:color w:val="auto"/>
          <w:kern w:val="0"/>
          <w:szCs w:val="21"/>
          <w:highlight w:val="none"/>
          <w:lang w:bidi="ar"/>
        </w:rPr>
        <w:t>的5%向甲方支付赔偿金。该部分金额不足以弥补甲方损失的，甲方还有权另行追偿。</w:t>
      </w:r>
    </w:p>
    <w:p w14:paraId="0DD5BCB8">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2、乙方所交货物（包括但不限于品种、型号、规格、质量、性能）不符合合同规定的，甲方有权拒收，并要求乙方免费予以更换或退货，同时乙方应向甲方支付该批货款金额的5%的违约金。乙方根据甲方的要求进行更换或退货后，向甲方移交的货物继续不符合合同规定的，甲方有权拒收，并要求乙方免费予以更换或退货，乙方向甲方支付履约担保等额的违约金，甲方有权单方解除合同并按本合同第十</w:t>
      </w:r>
      <w:r>
        <w:rPr>
          <w:rFonts w:hint="eastAsia" w:ascii="宋体" w:hAnsi="宋体" w:eastAsia="宋体" w:cs="宋体"/>
          <w:color w:val="auto"/>
          <w:kern w:val="0"/>
          <w:szCs w:val="21"/>
          <w:highlight w:val="none"/>
          <w:lang w:val="en-US" w:eastAsia="zh-CN" w:bidi="ar"/>
        </w:rPr>
        <w:t>八</w:t>
      </w:r>
      <w:r>
        <w:rPr>
          <w:rFonts w:hint="eastAsia" w:ascii="宋体" w:hAnsi="宋体" w:eastAsia="宋体" w:cs="宋体"/>
          <w:color w:val="auto"/>
          <w:kern w:val="0"/>
          <w:szCs w:val="21"/>
          <w:highlight w:val="none"/>
          <w:lang w:bidi="ar"/>
        </w:rPr>
        <w:t>条第一款的约定追究乙方逾期交货的责任。</w:t>
      </w:r>
    </w:p>
    <w:p w14:paraId="0348E6AC">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3、乙方未按约定履行培训或售后服务义务的，甲方有权要求限期改正，如逾期仍未改正的，甲方有权单方解除合同，且剩余款项（含税额）无需再支付，同时甲方有权没收履约担保或质保金。</w:t>
      </w:r>
    </w:p>
    <w:p w14:paraId="7621BC65">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4、无论是否在质保期内，因货物质量问题发生安全事故或引起其他损失、造成不良后果的，乙方应承担全部责任及损失赔偿。</w:t>
      </w:r>
    </w:p>
    <w:p w14:paraId="57EC9287">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5、乙方不得拖欠第三方任何款项，否则，甲方有权从合同应付款中或启动履约担保直接支付给第三方。若造成甲方参加诉讼，相关费用（包括但不限于诉讼费、律师费、鉴定费、公证费、交通住宿费等全部）及损失全部由乙方承担。</w:t>
      </w:r>
    </w:p>
    <w:p w14:paraId="1AF4AE4D">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6、</w:t>
      </w:r>
      <w:r>
        <w:rPr>
          <w:rFonts w:hint="eastAsia" w:ascii="宋体" w:hAnsi="宋体" w:eastAsia="宋体" w:cs="宋体"/>
          <w:color w:val="auto"/>
          <w:sz w:val="21"/>
          <w:szCs w:val="21"/>
          <w:highlight w:val="none"/>
        </w:rPr>
        <w:t>如因乙方原因，导致发生法律纠纷案件，甲方被列为承担责任的诉讼当事人（第三人或被告），或造成社会负面影响的，视为乙方违约，甲方即有权对乙方收取违约金100000元；如造成甲方经济损失的（包括但不限于律师费、诉讼费、保全费、执行费、差旅费等损失），由乙方赔偿所有损失。甲方收到法院参与诉讼通知之日视为乙方构成违约，甲方即有权要求乙方承担前述违约金、损失赔偿的违约责任，即使甲方最终未被法院判决承担任何责任，乙方也无权要求甲方免除前述违约责任。</w:t>
      </w:r>
    </w:p>
    <w:p w14:paraId="1D881831">
      <w:pPr>
        <w:keepNext w:val="0"/>
        <w:keepLines w:val="0"/>
        <w:kinsoku/>
        <w:wordWrap/>
        <w:overflowPunct/>
        <w:topLinePunct w:val="0"/>
        <w:autoSpaceDE/>
        <w:autoSpaceDN/>
        <w:bidi w:val="0"/>
        <w:adjustRightInd/>
        <w:snapToGrid w:val="0"/>
        <w:spacing w:line="360" w:lineRule="auto"/>
        <w:ind w:firstLine="371" w:firstLineChars="177"/>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Cs w:val="21"/>
          <w:highlight w:val="none"/>
          <w:lang w:bidi="ar"/>
        </w:rPr>
        <w:t>7、</w:t>
      </w:r>
      <w:r>
        <w:rPr>
          <w:rFonts w:hint="eastAsia" w:ascii="宋体" w:hAnsi="宋体" w:eastAsia="宋体" w:cs="宋体"/>
          <w:color w:val="auto"/>
          <w:sz w:val="21"/>
          <w:szCs w:val="21"/>
          <w:highlight w:val="none"/>
        </w:rPr>
        <w:t>在本合同履行过程中，乙方不得消极怠工或拒不履行合同义务（包括但不限于按合同要求交货、换货、培训、技术支持、售后等），否则将视为乙方违约</w:t>
      </w:r>
      <w:r>
        <w:rPr>
          <w:rFonts w:hint="eastAsia" w:ascii="宋体" w:hAnsi="宋体" w:eastAsia="宋体" w:cs="宋体"/>
          <w:color w:val="auto"/>
          <w:sz w:val="21"/>
          <w:szCs w:val="21"/>
          <w:highlight w:val="none"/>
          <w:lang w:eastAsia="zh-CN"/>
        </w:rPr>
        <w:t>。除本合同另有约定外，</w:t>
      </w:r>
      <w:r>
        <w:rPr>
          <w:rFonts w:hint="eastAsia" w:ascii="宋体" w:hAnsi="宋体" w:eastAsia="宋体" w:cs="宋体"/>
          <w:color w:val="auto"/>
          <w:sz w:val="21"/>
          <w:szCs w:val="21"/>
          <w:highlight w:val="none"/>
        </w:rPr>
        <w:t>每发生一次，甲方有权要求乙方支付违约金人民币【5000】元，同时甲方有权就违约事宜提出改正，如乙方在甲方限期内仍未完成整改或违约行为超过【2】次的，甲方有权单方解除合同，要求乙方按</w:t>
      </w:r>
      <w:r>
        <w:rPr>
          <w:rFonts w:hint="eastAsia" w:ascii="宋体" w:hAnsi="宋体" w:eastAsia="宋体" w:cs="宋体"/>
          <w:color w:val="auto"/>
          <w:sz w:val="21"/>
          <w:szCs w:val="21"/>
          <w:highlight w:val="none"/>
          <w:lang w:val="en-US" w:eastAsia="zh-CN"/>
        </w:rPr>
        <w:t>结算</w:t>
      </w:r>
      <w:r>
        <w:rPr>
          <w:rFonts w:hint="eastAsia" w:ascii="宋体" w:hAnsi="宋体" w:eastAsia="宋体" w:cs="宋体"/>
          <w:color w:val="auto"/>
          <w:sz w:val="21"/>
          <w:szCs w:val="21"/>
          <w:highlight w:val="none"/>
        </w:rPr>
        <w:t>合同价的5%支付违约金，并有权依法委托有资质的第三方继续履行本合同义务，由此造成的一切损失（包括但不限于再行采购的费用、委托第三人继续履行时超出本合同费用部分等）由乙方全部承担。</w:t>
      </w:r>
    </w:p>
    <w:p w14:paraId="7B798500">
      <w:pPr>
        <w:autoSpaceDE/>
        <w:autoSpaceDN/>
        <w:adjustRightInd/>
        <w:snapToGrid w:val="0"/>
        <w:spacing w:line="360" w:lineRule="auto"/>
        <w:ind w:firstLine="371" w:firstLineChars="177"/>
        <w:jc w:val="both"/>
        <w:rPr>
          <w:rFonts w:ascii="宋体" w:hAnsi="宋体" w:eastAsia="宋体" w:cs="Times New Roman"/>
          <w:color w:val="auto"/>
          <w:kern w:val="0"/>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8、甲方按本合同约定解除合同的，乙方应在收到解除合同书面通知之日起30日内与甲方共同确认已完成的供货量及金额，未经甲乙双方共同确认的供货不得再要求结算。</w:t>
      </w:r>
    </w:p>
    <w:p w14:paraId="4ACB20F2">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val="en-US" w:eastAsia="zh-CN" w:bidi="ar"/>
        </w:rPr>
        <w:t>9</w:t>
      </w:r>
      <w:r>
        <w:rPr>
          <w:rFonts w:hint="eastAsia" w:ascii="宋体" w:hAnsi="宋体" w:eastAsia="宋体" w:cs="宋体"/>
          <w:color w:val="auto"/>
          <w:kern w:val="0"/>
          <w:szCs w:val="21"/>
          <w:highlight w:val="none"/>
          <w:lang w:bidi="ar"/>
        </w:rPr>
        <w:t>、</w:t>
      </w:r>
      <w:r>
        <w:rPr>
          <w:rFonts w:hint="eastAsia" w:ascii="宋体" w:hAnsi="宋体" w:eastAsia="宋体" w:cs="宋体"/>
          <w:color w:val="auto"/>
          <w:sz w:val="21"/>
          <w:szCs w:val="21"/>
          <w:highlight w:val="none"/>
        </w:rPr>
        <w:t>乙方车辆在甲方指定地点行驶时，必须严格遵守指定地点道路限行，限速和限重要求，如因乙方未遵守前述要求，对甲方（含其人员）、乙方人员、第三方造成损失的，乙方须承担赔偿责任。</w:t>
      </w:r>
    </w:p>
    <w:p w14:paraId="14F8325B">
      <w:pPr>
        <w:keepNext w:val="0"/>
        <w:keepLines w:val="0"/>
        <w:kinsoku/>
        <w:wordWrap/>
        <w:overflowPunct/>
        <w:topLinePunct w:val="0"/>
        <w:autoSpaceDE/>
        <w:autoSpaceDN/>
        <w:bidi w:val="0"/>
        <w:adjustRightInd/>
        <w:snapToGrid w:val="0"/>
        <w:spacing w:line="360" w:lineRule="auto"/>
        <w:ind w:firstLine="371" w:firstLineChars="177"/>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乙方须做好安全防护措施，合同履行过程中出现的安全事故由乙方自行承担。乙方人员在甲方场所必须遵守甲方的一切规章制度和安全条例，服从甲方的监督。乙方在提供本合同项下所有服务的过程中，如因违反甲方相关规章制度、安全条例，或因不服从甲方监督而发生安全事故的，其结果与责任均由乙方负责，甲方无须承担任何结果与责任。</w:t>
      </w:r>
    </w:p>
    <w:p w14:paraId="2F8267FE">
      <w:pPr>
        <w:keepNext w:val="0"/>
        <w:keepLines w:val="0"/>
        <w:kinsoku/>
        <w:wordWrap/>
        <w:overflowPunct/>
        <w:topLinePunct w:val="0"/>
        <w:autoSpaceDE/>
        <w:autoSpaceDN/>
        <w:bidi w:val="0"/>
        <w:adjustRightInd/>
        <w:snapToGrid w:val="0"/>
        <w:spacing w:line="360" w:lineRule="auto"/>
        <w:ind w:firstLine="371" w:firstLineChars="177"/>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11、乙方违反本合同约定产生的差价损失、赔偿金、违约金等，甲方有权在未付货款中直接扣除，扣除后的不足部分，乙方应予以补足。</w:t>
      </w:r>
    </w:p>
    <w:p w14:paraId="0E923F07">
      <w:pPr>
        <w:autoSpaceDE w:val="0"/>
        <w:autoSpaceDN w:val="0"/>
        <w:adjustRightInd w:val="0"/>
        <w:snapToGrid w:val="0"/>
        <w:spacing w:line="360" w:lineRule="auto"/>
        <w:ind w:firstLine="371" w:firstLineChars="177"/>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bidi="ar"/>
        </w:rPr>
        <w:t xml:space="preserve"> </w:t>
      </w:r>
      <w:r>
        <w:rPr>
          <w:rFonts w:hint="eastAsia" w:ascii="宋体" w:hAnsi="宋体" w:eastAsia="宋体" w:cs="Times New Roman"/>
          <w:color w:val="auto"/>
          <w:kern w:val="0"/>
          <w:szCs w:val="21"/>
          <w:highlight w:val="none"/>
          <w:lang w:val="en-US" w:eastAsia="zh-CN" w:bidi="ar"/>
        </w:rPr>
        <w:t>12.乙方未按投标时投标文件承诺表中的参数进行供货导致项目无法完成验收的，</w:t>
      </w:r>
      <w:r>
        <w:rPr>
          <w:rFonts w:hint="eastAsia" w:ascii="宋体" w:hAnsi="宋体" w:eastAsia="宋体" w:cs="宋体"/>
          <w:color w:val="auto"/>
          <w:kern w:val="0"/>
          <w:szCs w:val="21"/>
          <w:highlight w:val="none"/>
          <w:lang w:bidi="ar"/>
        </w:rPr>
        <w:t>应按</w:t>
      </w:r>
      <w:r>
        <w:rPr>
          <w:rFonts w:hint="eastAsia" w:ascii="宋体" w:hAnsi="宋体" w:eastAsia="宋体" w:cs="宋体"/>
          <w:color w:val="auto"/>
          <w:sz w:val="21"/>
          <w:szCs w:val="21"/>
          <w:highlight w:val="none"/>
          <w:lang w:val="en-US" w:eastAsia="zh-CN"/>
        </w:rPr>
        <w:t>暂定合同价</w:t>
      </w:r>
      <w:r>
        <w:rPr>
          <w:rFonts w:hint="eastAsia" w:ascii="宋体" w:hAnsi="宋体" w:eastAsia="宋体" w:cs="宋体"/>
          <w:color w:val="auto"/>
          <w:kern w:val="0"/>
          <w:szCs w:val="21"/>
          <w:highlight w:val="none"/>
          <w:lang w:bidi="ar"/>
        </w:rPr>
        <w:t>的</w:t>
      </w:r>
      <w:r>
        <w:rPr>
          <w:rFonts w:hint="eastAsia" w:ascii="宋体" w:hAnsi="宋体" w:eastAsia="宋体" w:cs="宋体"/>
          <w:color w:val="auto"/>
          <w:szCs w:val="21"/>
          <w:highlight w:val="none"/>
          <w:lang w:eastAsia="zh-CN"/>
        </w:rPr>
        <w:t>5%</w:t>
      </w:r>
      <w:r>
        <w:rPr>
          <w:rFonts w:hint="eastAsia" w:ascii="宋体" w:hAnsi="宋体" w:eastAsia="宋体" w:cs="宋体"/>
          <w:color w:val="auto"/>
          <w:kern w:val="0"/>
          <w:szCs w:val="21"/>
          <w:highlight w:val="none"/>
          <w:lang w:bidi="ar"/>
        </w:rPr>
        <w:t>向甲方支付违约金</w:t>
      </w:r>
      <w:r>
        <w:rPr>
          <w:rFonts w:hint="eastAsia" w:ascii="宋体" w:hAnsi="宋体" w:eastAsia="宋体" w:cs="宋体"/>
          <w:color w:val="auto"/>
          <w:kern w:val="0"/>
          <w:szCs w:val="21"/>
          <w:highlight w:val="none"/>
          <w:lang w:eastAsia="zh-CN" w:bidi="ar"/>
        </w:rPr>
        <w:t>。</w:t>
      </w:r>
    </w:p>
    <w:p w14:paraId="02A8A682">
      <w:pPr>
        <w:autoSpaceDE w:val="0"/>
        <w:autoSpaceDN w:val="0"/>
        <w:adjustRightInd w:val="0"/>
        <w:snapToGrid w:val="0"/>
        <w:spacing w:line="360" w:lineRule="auto"/>
        <w:ind w:firstLine="373" w:firstLineChars="177"/>
        <w:jc w:val="left"/>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第十</w:t>
      </w:r>
      <w:r>
        <w:rPr>
          <w:rFonts w:hint="eastAsia" w:ascii="宋体" w:hAnsi="宋体" w:eastAsia="宋体" w:cs="宋体"/>
          <w:b/>
          <w:color w:val="auto"/>
          <w:kern w:val="0"/>
          <w:szCs w:val="21"/>
          <w:highlight w:val="none"/>
          <w:lang w:val="en-US" w:eastAsia="zh-CN" w:bidi="ar"/>
        </w:rPr>
        <w:t>九</w:t>
      </w:r>
      <w:r>
        <w:rPr>
          <w:rFonts w:hint="eastAsia" w:ascii="宋体" w:hAnsi="宋体" w:eastAsia="宋体" w:cs="宋体"/>
          <w:b/>
          <w:color w:val="auto"/>
          <w:kern w:val="0"/>
          <w:szCs w:val="21"/>
          <w:highlight w:val="none"/>
          <w:lang w:bidi="ar"/>
        </w:rPr>
        <w:t>条</w:t>
      </w:r>
      <w:r>
        <w:rPr>
          <w:rFonts w:hint="eastAsia" w:ascii="宋体" w:hAnsi="宋体" w:eastAsia="宋体" w:cs="Times New Roman"/>
          <w:b/>
          <w:color w:val="auto"/>
          <w:kern w:val="0"/>
          <w:szCs w:val="21"/>
          <w:highlight w:val="none"/>
          <w:lang w:bidi="ar"/>
        </w:rPr>
        <w:t xml:space="preserve"> </w:t>
      </w:r>
      <w:r>
        <w:rPr>
          <w:rFonts w:hint="eastAsia" w:ascii="宋体" w:hAnsi="宋体" w:eastAsia="宋体" w:cs="宋体"/>
          <w:b/>
          <w:color w:val="auto"/>
          <w:kern w:val="0"/>
          <w:szCs w:val="21"/>
          <w:highlight w:val="none"/>
          <w:lang w:bidi="ar"/>
        </w:rPr>
        <w:t>争议解决</w:t>
      </w:r>
    </w:p>
    <w:p w14:paraId="775FCCF1">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1、双方在履约中发生争执和分歧，双方应通过友好协商解决，如不能通过友好协商解决的，任何一方均可向甲方住所地有管辖权的人民法院提起诉讼解决。</w:t>
      </w:r>
    </w:p>
    <w:p w14:paraId="2E529E1D">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2、本合同中的甲方因追究乙方违约责任所产生的所有费用由乙方承担（包括但不限于诉讼费、财产保全费、担保费、公证费、评估费、鉴定费、律师费、差旅费、向第三人支付的赔偿款/违约金/费用、向政府部门支付的罚款等）。</w:t>
      </w:r>
    </w:p>
    <w:p w14:paraId="74D49631">
      <w:pPr>
        <w:autoSpaceDE w:val="0"/>
        <w:autoSpaceDN w:val="0"/>
        <w:adjustRightInd w:val="0"/>
        <w:snapToGri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bidi="ar"/>
        </w:rPr>
        <w:t xml:space="preserve"> </w:t>
      </w:r>
    </w:p>
    <w:p w14:paraId="68B481D0">
      <w:pPr>
        <w:autoSpaceDE w:val="0"/>
        <w:autoSpaceDN w:val="0"/>
        <w:adjustRightInd w:val="0"/>
        <w:snapToGrid w:val="0"/>
        <w:spacing w:line="360" w:lineRule="auto"/>
        <w:ind w:firstLine="373" w:firstLineChars="177"/>
        <w:jc w:val="left"/>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第二十条</w:t>
      </w:r>
      <w:r>
        <w:rPr>
          <w:rFonts w:hint="eastAsia" w:ascii="宋体" w:hAnsi="宋体" w:eastAsia="宋体" w:cs="Times New Roman"/>
          <w:b/>
          <w:color w:val="auto"/>
          <w:kern w:val="0"/>
          <w:szCs w:val="21"/>
          <w:highlight w:val="none"/>
          <w:lang w:bidi="ar"/>
        </w:rPr>
        <w:t xml:space="preserve"> </w:t>
      </w:r>
      <w:r>
        <w:rPr>
          <w:rFonts w:hint="eastAsia" w:ascii="宋体" w:hAnsi="宋体" w:eastAsia="宋体" w:cs="宋体"/>
          <w:b/>
          <w:color w:val="auto"/>
          <w:kern w:val="0"/>
          <w:szCs w:val="21"/>
          <w:highlight w:val="none"/>
          <w:lang w:bidi="ar"/>
        </w:rPr>
        <w:t>其他</w:t>
      </w:r>
    </w:p>
    <w:p w14:paraId="548481F9">
      <w:pPr>
        <w:autoSpaceDE w:val="0"/>
        <w:autoSpaceDN w:val="0"/>
        <w:adjustRightInd w:val="0"/>
        <w:spacing w:line="360" w:lineRule="auto"/>
        <w:ind w:firstLine="420" w:firstLineChars="200"/>
        <w:jc w:val="left"/>
        <w:rPr>
          <w:rFonts w:ascii="宋体" w:hAnsi="宋体" w:eastAsia="宋体" w:cs="楷体"/>
          <w:color w:val="auto"/>
          <w:kern w:val="0"/>
          <w:szCs w:val="21"/>
          <w:highlight w:val="none"/>
        </w:rPr>
      </w:pPr>
      <w:r>
        <w:rPr>
          <w:rFonts w:hint="eastAsia" w:ascii="宋体" w:hAnsi="宋体" w:eastAsia="宋体" w:cs="宋体"/>
          <w:color w:val="auto"/>
          <w:kern w:val="0"/>
          <w:szCs w:val="21"/>
          <w:highlight w:val="none"/>
          <w:lang w:bidi="ar"/>
        </w:rPr>
        <w:t>1、基于乙方的专业特长，甲方代表（合同签字者）对关于产品质量指标的确认、变更等，仅是程序性行为，并非就是对乙方产品质量责任的免除，乙方仍要对所供的产品承担全部责任。</w:t>
      </w:r>
    </w:p>
    <w:p w14:paraId="2940C547">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2、合同履约过程中，若发现</w:t>
      </w:r>
      <w:r>
        <w:rPr>
          <w:rFonts w:hint="eastAsia" w:ascii="宋体" w:hAnsi="宋体" w:eastAsia="宋体" w:cs="宋体"/>
          <w:color w:val="auto"/>
          <w:szCs w:val="21"/>
          <w:highlight w:val="none"/>
          <w:lang w:bidi="ar"/>
        </w:rPr>
        <w:t>同一种货物或服务存在有选择性的报价或</w:t>
      </w:r>
      <w:r>
        <w:rPr>
          <w:rFonts w:hint="eastAsia" w:ascii="宋体" w:hAnsi="宋体" w:eastAsia="宋体" w:cs="宋体"/>
          <w:color w:val="auto"/>
          <w:kern w:val="0"/>
          <w:szCs w:val="21"/>
          <w:highlight w:val="none"/>
          <w:lang w:bidi="ar"/>
        </w:rPr>
        <w:t>不是固定的报价的</w:t>
      </w:r>
      <w:r>
        <w:rPr>
          <w:rFonts w:hint="eastAsia" w:ascii="宋体" w:hAnsi="宋体" w:eastAsia="宋体" w:cs="宋体"/>
          <w:color w:val="auto"/>
          <w:szCs w:val="21"/>
          <w:highlight w:val="none"/>
          <w:lang w:bidi="ar"/>
        </w:rPr>
        <w:t>，或存在</w:t>
      </w:r>
      <w:r>
        <w:rPr>
          <w:rFonts w:hint="eastAsia" w:ascii="宋体" w:hAnsi="宋体" w:eastAsia="宋体" w:cs="宋体"/>
          <w:color w:val="auto"/>
          <w:kern w:val="0"/>
          <w:szCs w:val="21"/>
          <w:highlight w:val="none"/>
          <w:lang w:bidi="ar"/>
        </w:rPr>
        <w:t>多种理解方式的情况发生时，按最有利甲方的方式解释。</w:t>
      </w:r>
    </w:p>
    <w:p w14:paraId="1B5A3233">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3、乙方在签订本合同时，须与甲方签订《安全生产管理协议》。乙方人员在甲方场所必须遵守甲方的一切规章制度和安全条例，服从甲方的监督。乙方在提供本合同项下所有服务的过程中，如因违反甲方相关规章制度、安全条例，或因不服从甲方监督而发生安全事故的，其结果与责任均由乙方负责，甲方无须承担任何结果与责任。</w:t>
      </w:r>
    </w:p>
    <w:p w14:paraId="478F9115">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4、本合同壹式</w:t>
      </w:r>
      <w:r>
        <w:rPr>
          <w:rFonts w:hint="eastAsia" w:ascii="宋体" w:hAnsi="宋体" w:eastAsia="宋体" w:cs="Times New Roman"/>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份，甲方执</w:t>
      </w:r>
      <w:r>
        <w:rPr>
          <w:rFonts w:hint="eastAsia" w:ascii="宋体" w:hAnsi="宋体" w:eastAsia="宋体" w:cs="Times New Roman"/>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份，乙方执</w:t>
      </w:r>
      <w:r>
        <w:rPr>
          <w:rFonts w:hint="eastAsia" w:ascii="宋体" w:hAnsi="宋体" w:eastAsia="宋体" w:cs="Times New Roman"/>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份，招标代理机构执</w:t>
      </w:r>
      <w:r>
        <w:rPr>
          <w:rFonts w:hint="eastAsia" w:ascii="宋体" w:hAnsi="宋体" w:eastAsia="宋体" w:cs="Times New Roman"/>
          <w:color w:val="auto"/>
          <w:kern w:val="0"/>
          <w:szCs w:val="21"/>
          <w:highlight w:val="none"/>
          <w:u w:val="single"/>
          <w:lang w:bidi="ar"/>
        </w:rPr>
        <w:t xml:space="preserve"> </w:t>
      </w:r>
      <w:r>
        <w:rPr>
          <w:rFonts w:hint="eastAsia" w:ascii="宋体" w:hAnsi="宋体" w:eastAsia="宋体" w:cs="宋体"/>
          <w:color w:val="auto"/>
          <w:kern w:val="0"/>
          <w:szCs w:val="21"/>
          <w:highlight w:val="none"/>
          <w:u w:val="single"/>
          <w:lang w:bidi="ar"/>
        </w:rPr>
        <w:t>壹</w:t>
      </w:r>
      <w:r>
        <w:rPr>
          <w:rFonts w:hint="eastAsia" w:ascii="宋体" w:hAnsi="宋体" w:eastAsia="宋体" w:cs="Times New Roman"/>
          <w:color w:val="auto"/>
          <w:kern w:val="0"/>
          <w:szCs w:val="21"/>
          <w:highlight w:val="none"/>
          <w:u w:val="single"/>
          <w:lang w:bidi="ar"/>
        </w:rPr>
        <w:t xml:space="preserve"> </w:t>
      </w:r>
      <w:r>
        <w:rPr>
          <w:rFonts w:hint="eastAsia" w:ascii="宋体" w:hAnsi="宋体" w:eastAsia="宋体" w:cs="宋体"/>
          <w:color w:val="auto"/>
          <w:kern w:val="0"/>
          <w:szCs w:val="21"/>
          <w:highlight w:val="none"/>
          <w:lang w:bidi="ar"/>
        </w:rPr>
        <w:t>份，均具有同等法律效力。</w:t>
      </w:r>
    </w:p>
    <w:p w14:paraId="29ECEEC8">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5、本合同经双方盖章、并由双方法定代表人签字后生效，至全部合同义务履行完毕时终止。</w:t>
      </w:r>
    </w:p>
    <w:p w14:paraId="2B27E98D">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6、本合同未尽事宜，由双方协商处理，协商后所签订的补充协议与本合同具有同等效力。</w:t>
      </w:r>
    </w:p>
    <w:p w14:paraId="34D53EDB">
      <w:pPr>
        <w:autoSpaceDE w:val="0"/>
        <w:autoSpaceDN w:val="0"/>
        <w:adjustRightInd w:val="0"/>
        <w:spacing w:line="360" w:lineRule="auto"/>
        <w:ind w:firstLine="476" w:firstLineChars="227"/>
        <w:jc w:val="left"/>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附件：1.用户需求书；2.廉洁协议书；3.安全生产管理协议；4.采购清单及价格表。</w:t>
      </w:r>
    </w:p>
    <w:p w14:paraId="4F9C73A3">
      <w:pPr>
        <w:autoSpaceDE w:val="0"/>
        <w:autoSpaceDN w:val="0"/>
        <w:adjustRightInd w:val="0"/>
        <w:spacing w:line="360" w:lineRule="auto"/>
        <w:ind w:firstLine="476" w:firstLineChars="227"/>
        <w:jc w:val="left"/>
        <w:rPr>
          <w:rFonts w:hint="eastAsia" w:ascii="宋体" w:hAnsi="宋体" w:eastAsia="宋体" w:cs="宋体"/>
          <w:color w:val="auto"/>
          <w:kern w:val="0"/>
          <w:szCs w:val="21"/>
          <w:highlight w:val="none"/>
          <w:lang w:bidi="ar"/>
        </w:rPr>
      </w:pPr>
    </w:p>
    <w:p w14:paraId="133A27D5">
      <w:pPr>
        <w:autoSpaceDE w:val="0"/>
        <w:autoSpaceDN w:val="0"/>
        <w:adjustRightInd w:val="0"/>
        <w:spacing w:line="360" w:lineRule="auto"/>
        <w:ind w:firstLine="476" w:firstLineChars="227"/>
        <w:jc w:val="left"/>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（以下无正文内容为签字盖章页）</w:t>
      </w:r>
    </w:p>
    <w:p w14:paraId="67916FE7">
      <w:pPr>
        <w:autoSpaceDE w:val="0"/>
        <w:autoSpaceDN w:val="0"/>
        <w:adjustRightInd w:val="0"/>
        <w:snapToGrid w:val="0"/>
        <w:spacing w:line="360" w:lineRule="auto"/>
        <w:ind w:firstLine="420" w:firstLineChars="200"/>
        <w:jc w:val="left"/>
        <w:rPr>
          <w:rFonts w:ascii="宋体" w:hAnsi="宋体" w:eastAsia="宋体" w:cs="Times New Roman"/>
          <w:color w:val="auto"/>
          <w:kern w:val="0"/>
          <w:szCs w:val="21"/>
          <w:highlight w:val="none"/>
        </w:rPr>
      </w:pPr>
    </w:p>
    <w:p w14:paraId="30BBC39C">
      <w:pPr>
        <w:autoSpaceDE w:val="0"/>
        <w:autoSpaceDN w:val="0"/>
        <w:adjustRightInd w:val="0"/>
        <w:spacing w:line="360" w:lineRule="auto"/>
        <w:ind w:firstLine="371" w:firstLineChars="177"/>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bidi="ar"/>
        </w:rPr>
        <w:t xml:space="preserve"> </w:t>
      </w:r>
    </w:p>
    <w:p w14:paraId="69EAB6AE">
      <w:pPr>
        <w:pStyle w:val="3"/>
        <w:rPr>
          <w:rFonts w:hint="eastAsia"/>
          <w:color w:val="auto"/>
          <w:highlight w:val="none"/>
        </w:rPr>
      </w:pPr>
    </w:p>
    <w:tbl>
      <w:tblPr>
        <w:tblStyle w:val="45"/>
        <w:tblW w:w="0" w:type="auto"/>
        <w:tblInd w:w="0" w:type="dxa"/>
        <w:tblBorders>
          <w:top w:val="none" w:color="auto" w:sz="4" w:space="0"/>
          <w:left w:val="none" w:color="auto" w:sz="4" w:space="0"/>
          <w:bottom w:val="none" w:color="auto" w:sz="4" w:space="0"/>
          <w:right w:val="non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85"/>
        <w:gridCol w:w="5185"/>
      </w:tblGrid>
      <w:tr w14:paraId="62017F1F">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c>
          <w:tcPr>
            <w:tcW w:w="5185" w:type="dxa"/>
            <w:tcBorders>
              <w:top w:val="nil"/>
              <w:left w:val="nil"/>
              <w:bottom w:val="nil"/>
              <w:right w:val="nil"/>
            </w:tcBorders>
            <w:shd w:val="clear" w:color="auto" w:fill="auto"/>
          </w:tcPr>
          <w:p w14:paraId="54144306">
            <w:pPr>
              <w:autoSpaceDE w:val="0"/>
              <w:autoSpaceDN w:val="0"/>
              <w:adjustRightInd w:val="0"/>
              <w:spacing w:line="480" w:lineRule="auto"/>
              <w:jc w:val="left"/>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甲方：东莞市石鼓净水有限公司</w:t>
            </w:r>
          </w:p>
          <w:p w14:paraId="2503F2E2">
            <w:pPr>
              <w:autoSpaceDE w:val="0"/>
              <w:autoSpaceDN w:val="0"/>
              <w:adjustRightInd w:val="0"/>
              <w:spacing w:line="480" w:lineRule="auto"/>
              <w:jc w:val="left"/>
              <w:rPr>
                <w:rFonts w:ascii="宋体" w:hAnsi="宋体" w:eastAsia="宋体" w:cs="Times New Roman"/>
                <w:b/>
                <w:color w:val="auto"/>
                <w:kern w:val="0"/>
                <w:szCs w:val="21"/>
                <w:highlight w:val="none"/>
              </w:rPr>
            </w:pPr>
          </w:p>
          <w:p w14:paraId="1D5A147B">
            <w:pPr>
              <w:autoSpaceDE w:val="0"/>
              <w:autoSpaceDN w:val="0"/>
              <w:adjustRightInd w:val="0"/>
              <w:spacing w:line="480" w:lineRule="auto"/>
              <w:jc w:val="left"/>
              <w:rPr>
                <w:rFonts w:ascii="宋体" w:hAnsi="宋体" w:eastAsia="宋体" w:cs="Times New Roman"/>
                <w:b/>
                <w:color w:val="auto"/>
                <w:kern w:val="0"/>
                <w:szCs w:val="21"/>
                <w:highlight w:val="none"/>
              </w:rPr>
            </w:pPr>
          </w:p>
        </w:tc>
        <w:tc>
          <w:tcPr>
            <w:tcW w:w="5185" w:type="dxa"/>
            <w:tcBorders>
              <w:top w:val="nil"/>
              <w:left w:val="nil"/>
              <w:bottom w:val="nil"/>
              <w:right w:val="nil"/>
            </w:tcBorders>
            <w:shd w:val="clear" w:color="auto" w:fill="auto"/>
          </w:tcPr>
          <w:p w14:paraId="40FE197C">
            <w:pPr>
              <w:autoSpaceDE w:val="0"/>
              <w:autoSpaceDN w:val="0"/>
              <w:adjustRightInd w:val="0"/>
              <w:spacing w:line="480" w:lineRule="auto"/>
              <w:jc w:val="left"/>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乙方：</w:t>
            </w:r>
          </w:p>
        </w:tc>
      </w:tr>
      <w:tr w14:paraId="4BC4B4CF">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c>
          <w:tcPr>
            <w:tcW w:w="5185" w:type="dxa"/>
            <w:tcBorders>
              <w:top w:val="nil"/>
              <w:left w:val="nil"/>
              <w:bottom w:val="nil"/>
              <w:right w:val="nil"/>
            </w:tcBorders>
            <w:shd w:val="clear" w:color="auto" w:fill="auto"/>
          </w:tcPr>
          <w:p w14:paraId="39C42347">
            <w:pPr>
              <w:autoSpaceDE w:val="0"/>
              <w:autoSpaceDN w:val="0"/>
              <w:adjustRightInd w:val="0"/>
              <w:spacing w:line="480" w:lineRule="auto"/>
              <w:jc w:val="left"/>
              <w:rPr>
                <w:rFonts w:ascii="宋体" w:hAnsi="宋体" w:eastAsia="宋体" w:cs="Times New Roman"/>
                <w:b/>
                <w:color w:val="auto"/>
                <w:kern w:val="0"/>
                <w:szCs w:val="21"/>
                <w:highlight w:val="none"/>
              </w:rPr>
            </w:pPr>
            <w:r>
              <w:rPr>
                <w:rFonts w:hint="eastAsia" w:ascii="宋体" w:hAnsi="宋体" w:eastAsia="宋体" w:cs="宋体"/>
                <w:color w:val="auto"/>
                <w:kern w:val="0"/>
                <w:szCs w:val="21"/>
                <w:highlight w:val="none"/>
                <w:lang w:bidi="ar"/>
              </w:rPr>
              <w:t>法定代表人：</w:t>
            </w:r>
          </w:p>
        </w:tc>
        <w:tc>
          <w:tcPr>
            <w:tcW w:w="5185" w:type="dxa"/>
            <w:tcBorders>
              <w:top w:val="nil"/>
              <w:left w:val="nil"/>
              <w:bottom w:val="nil"/>
              <w:right w:val="nil"/>
            </w:tcBorders>
            <w:shd w:val="clear" w:color="auto" w:fill="auto"/>
          </w:tcPr>
          <w:p w14:paraId="2117A13A">
            <w:pPr>
              <w:autoSpaceDE w:val="0"/>
              <w:autoSpaceDN w:val="0"/>
              <w:adjustRightInd w:val="0"/>
              <w:spacing w:line="480" w:lineRule="auto"/>
              <w:jc w:val="left"/>
              <w:rPr>
                <w:rFonts w:ascii="宋体" w:hAnsi="宋体" w:eastAsia="宋体" w:cs="Times New Roman"/>
                <w:b/>
                <w:color w:val="auto"/>
                <w:kern w:val="0"/>
                <w:szCs w:val="21"/>
                <w:highlight w:val="none"/>
              </w:rPr>
            </w:pPr>
            <w:r>
              <w:rPr>
                <w:rFonts w:hint="eastAsia" w:ascii="宋体" w:hAnsi="宋体" w:eastAsia="宋体" w:cs="宋体"/>
                <w:color w:val="auto"/>
                <w:kern w:val="0"/>
                <w:szCs w:val="21"/>
                <w:highlight w:val="none"/>
                <w:lang w:bidi="ar"/>
              </w:rPr>
              <w:t>法定代表人：</w:t>
            </w:r>
          </w:p>
        </w:tc>
      </w:tr>
      <w:tr w14:paraId="38C5B11C">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c>
          <w:tcPr>
            <w:tcW w:w="5185" w:type="dxa"/>
            <w:tcBorders>
              <w:top w:val="nil"/>
              <w:left w:val="nil"/>
              <w:bottom w:val="nil"/>
              <w:right w:val="nil"/>
            </w:tcBorders>
            <w:shd w:val="clear" w:color="auto" w:fill="auto"/>
          </w:tcPr>
          <w:p w14:paraId="495C7808">
            <w:pPr>
              <w:autoSpaceDE w:val="0"/>
              <w:autoSpaceDN w:val="0"/>
              <w:adjustRightInd w:val="0"/>
              <w:spacing w:line="480" w:lineRule="auto"/>
              <w:jc w:val="left"/>
              <w:rPr>
                <w:rFonts w:ascii="宋体" w:hAnsi="宋体" w:eastAsia="宋体" w:cs="Times New Roman"/>
                <w:b/>
                <w:color w:val="auto"/>
                <w:kern w:val="0"/>
                <w:szCs w:val="21"/>
                <w:highlight w:val="none"/>
              </w:rPr>
            </w:pPr>
            <w:r>
              <w:rPr>
                <w:rFonts w:hint="eastAsia" w:ascii="宋体" w:hAnsi="宋体" w:eastAsia="宋体" w:cs="宋体"/>
                <w:color w:val="auto"/>
                <w:kern w:val="0"/>
                <w:szCs w:val="21"/>
                <w:highlight w:val="none"/>
                <w:lang w:bidi="ar"/>
              </w:rPr>
              <w:t>地址：</w:t>
            </w:r>
            <w:r>
              <w:rPr>
                <w:rFonts w:hint="eastAsia" w:ascii="宋体" w:hAnsi="宋体" w:eastAsia="宋体" w:cs="宋体"/>
                <w:b/>
                <w:color w:val="auto"/>
                <w:kern w:val="0"/>
                <w:szCs w:val="21"/>
                <w:highlight w:val="none"/>
                <w:lang w:bidi="ar"/>
              </w:rPr>
              <w:t xml:space="preserve"> </w:t>
            </w:r>
          </w:p>
        </w:tc>
        <w:tc>
          <w:tcPr>
            <w:tcW w:w="5185" w:type="dxa"/>
            <w:tcBorders>
              <w:top w:val="nil"/>
              <w:left w:val="nil"/>
              <w:bottom w:val="nil"/>
              <w:right w:val="nil"/>
            </w:tcBorders>
            <w:shd w:val="clear" w:color="auto" w:fill="auto"/>
          </w:tcPr>
          <w:p w14:paraId="44EF0B5A">
            <w:pPr>
              <w:autoSpaceDE w:val="0"/>
              <w:autoSpaceDN w:val="0"/>
              <w:adjustRightInd w:val="0"/>
              <w:spacing w:line="480" w:lineRule="auto"/>
              <w:jc w:val="left"/>
              <w:rPr>
                <w:rFonts w:ascii="宋体" w:hAnsi="宋体" w:eastAsia="宋体" w:cs="Times New Roman"/>
                <w:b/>
                <w:color w:val="auto"/>
                <w:kern w:val="0"/>
                <w:szCs w:val="21"/>
                <w:highlight w:val="none"/>
              </w:rPr>
            </w:pPr>
            <w:r>
              <w:rPr>
                <w:rFonts w:hint="eastAsia" w:ascii="宋体" w:hAnsi="宋体" w:eastAsia="宋体" w:cs="宋体"/>
                <w:color w:val="auto"/>
                <w:kern w:val="0"/>
                <w:szCs w:val="21"/>
                <w:highlight w:val="none"/>
                <w:lang w:bidi="ar"/>
              </w:rPr>
              <w:t>地址：</w:t>
            </w:r>
            <w:r>
              <w:rPr>
                <w:rFonts w:hint="eastAsia" w:ascii="宋体" w:hAnsi="宋体" w:eastAsia="宋体" w:cs="宋体"/>
                <w:b/>
                <w:color w:val="auto"/>
                <w:kern w:val="0"/>
                <w:szCs w:val="21"/>
                <w:highlight w:val="none"/>
                <w:lang w:bidi="ar"/>
              </w:rPr>
              <w:t xml:space="preserve"> </w:t>
            </w:r>
          </w:p>
        </w:tc>
      </w:tr>
      <w:tr w14:paraId="1357469C">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c>
          <w:tcPr>
            <w:tcW w:w="5185" w:type="dxa"/>
            <w:tcBorders>
              <w:top w:val="nil"/>
              <w:left w:val="nil"/>
              <w:bottom w:val="nil"/>
              <w:right w:val="nil"/>
            </w:tcBorders>
            <w:shd w:val="clear" w:color="auto" w:fill="auto"/>
          </w:tcPr>
          <w:p w14:paraId="69C76A64">
            <w:pPr>
              <w:autoSpaceDE w:val="0"/>
              <w:autoSpaceDN w:val="0"/>
              <w:adjustRightInd w:val="0"/>
              <w:spacing w:line="480" w:lineRule="auto"/>
              <w:jc w:val="left"/>
              <w:rPr>
                <w:rFonts w:ascii="宋体" w:hAnsi="宋体" w:eastAsia="宋体" w:cs="Times New Roman"/>
                <w:b/>
                <w:color w:val="auto"/>
                <w:kern w:val="0"/>
                <w:szCs w:val="21"/>
                <w:highlight w:val="none"/>
              </w:rPr>
            </w:pPr>
            <w:r>
              <w:rPr>
                <w:rFonts w:hint="eastAsia" w:ascii="宋体" w:hAnsi="宋体" w:eastAsia="宋体" w:cs="宋体"/>
                <w:color w:val="auto"/>
                <w:kern w:val="0"/>
                <w:szCs w:val="21"/>
                <w:highlight w:val="none"/>
                <w:lang w:bidi="ar"/>
              </w:rPr>
              <w:t>电话：</w:t>
            </w:r>
          </w:p>
        </w:tc>
        <w:tc>
          <w:tcPr>
            <w:tcW w:w="5185" w:type="dxa"/>
            <w:tcBorders>
              <w:top w:val="nil"/>
              <w:left w:val="nil"/>
              <w:bottom w:val="nil"/>
              <w:right w:val="nil"/>
            </w:tcBorders>
            <w:shd w:val="clear" w:color="auto" w:fill="auto"/>
          </w:tcPr>
          <w:p w14:paraId="47E4A9E4">
            <w:pPr>
              <w:autoSpaceDE w:val="0"/>
              <w:autoSpaceDN w:val="0"/>
              <w:adjustRightInd w:val="0"/>
              <w:spacing w:line="480" w:lineRule="auto"/>
              <w:jc w:val="left"/>
              <w:rPr>
                <w:rFonts w:ascii="宋体" w:hAnsi="宋体" w:eastAsia="宋体" w:cs="Times New Roman"/>
                <w:b/>
                <w:color w:val="auto"/>
                <w:kern w:val="0"/>
                <w:szCs w:val="21"/>
                <w:highlight w:val="none"/>
              </w:rPr>
            </w:pPr>
            <w:r>
              <w:rPr>
                <w:rFonts w:hint="eastAsia" w:ascii="宋体" w:hAnsi="宋体" w:eastAsia="宋体" w:cs="宋体"/>
                <w:color w:val="auto"/>
                <w:kern w:val="0"/>
                <w:szCs w:val="21"/>
                <w:highlight w:val="none"/>
                <w:lang w:bidi="ar"/>
              </w:rPr>
              <w:t>电话：</w:t>
            </w:r>
          </w:p>
        </w:tc>
      </w:tr>
      <w:tr w14:paraId="7310B9D7">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c>
          <w:tcPr>
            <w:tcW w:w="5185" w:type="dxa"/>
            <w:tcBorders>
              <w:top w:val="nil"/>
              <w:left w:val="nil"/>
              <w:bottom w:val="nil"/>
              <w:right w:val="nil"/>
            </w:tcBorders>
            <w:shd w:val="clear" w:color="auto" w:fill="auto"/>
          </w:tcPr>
          <w:p w14:paraId="04187276">
            <w:pPr>
              <w:autoSpaceDE w:val="0"/>
              <w:autoSpaceDN w:val="0"/>
              <w:adjustRightInd w:val="0"/>
              <w:spacing w:line="480" w:lineRule="auto"/>
              <w:jc w:val="left"/>
              <w:rPr>
                <w:rFonts w:ascii="宋体" w:hAnsi="宋体" w:eastAsia="宋体" w:cs="Times New Roman"/>
                <w:b/>
                <w:color w:val="auto"/>
                <w:kern w:val="0"/>
                <w:szCs w:val="21"/>
                <w:highlight w:val="none"/>
              </w:rPr>
            </w:pPr>
            <w:r>
              <w:rPr>
                <w:rFonts w:hint="eastAsia" w:ascii="宋体" w:hAnsi="宋体" w:eastAsia="宋体" w:cs="宋体"/>
                <w:color w:val="auto"/>
                <w:kern w:val="0"/>
                <w:szCs w:val="21"/>
                <w:highlight w:val="none"/>
                <w:lang w:bidi="ar"/>
              </w:rPr>
              <w:t>传真：</w:t>
            </w:r>
          </w:p>
        </w:tc>
        <w:tc>
          <w:tcPr>
            <w:tcW w:w="5185" w:type="dxa"/>
            <w:tcBorders>
              <w:top w:val="nil"/>
              <w:left w:val="nil"/>
              <w:bottom w:val="nil"/>
              <w:right w:val="nil"/>
            </w:tcBorders>
            <w:shd w:val="clear" w:color="auto" w:fill="auto"/>
          </w:tcPr>
          <w:p w14:paraId="686DB6C9">
            <w:pPr>
              <w:autoSpaceDE w:val="0"/>
              <w:autoSpaceDN w:val="0"/>
              <w:adjustRightInd w:val="0"/>
              <w:spacing w:line="480" w:lineRule="auto"/>
              <w:jc w:val="left"/>
              <w:rPr>
                <w:rFonts w:ascii="宋体" w:hAnsi="宋体" w:eastAsia="宋体" w:cs="Times New Roman"/>
                <w:b/>
                <w:color w:val="auto"/>
                <w:kern w:val="0"/>
                <w:szCs w:val="21"/>
                <w:highlight w:val="none"/>
              </w:rPr>
            </w:pPr>
            <w:r>
              <w:rPr>
                <w:rFonts w:hint="eastAsia" w:ascii="宋体" w:hAnsi="宋体" w:eastAsia="宋体" w:cs="宋体"/>
                <w:color w:val="auto"/>
                <w:kern w:val="0"/>
                <w:szCs w:val="21"/>
                <w:highlight w:val="none"/>
                <w:lang w:bidi="ar"/>
              </w:rPr>
              <w:t>传真：</w:t>
            </w:r>
          </w:p>
        </w:tc>
      </w:tr>
      <w:tr w14:paraId="610A35AE">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c>
          <w:tcPr>
            <w:tcW w:w="5185" w:type="dxa"/>
            <w:tcBorders>
              <w:top w:val="nil"/>
              <w:left w:val="nil"/>
              <w:bottom w:val="nil"/>
              <w:right w:val="nil"/>
            </w:tcBorders>
            <w:shd w:val="clear" w:color="auto" w:fill="auto"/>
          </w:tcPr>
          <w:p w14:paraId="5D386BFD">
            <w:pPr>
              <w:autoSpaceDE w:val="0"/>
              <w:autoSpaceDN w:val="0"/>
              <w:adjustRightInd w:val="0"/>
              <w:spacing w:line="480" w:lineRule="auto"/>
              <w:jc w:val="left"/>
              <w:rPr>
                <w:rFonts w:ascii="宋体" w:hAnsi="宋体" w:eastAsia="宋体" w:cs="Times New Roman"/>
                <w:b/>
                <w:color w:val="auto"/>
                <w:kern w:val="0"/>
                <w:szCs w:val="21"/>
                <w:highlight w:val="none"/>
              </w:rPr>
            </w:pPr>
            <w:r>
              <w:rPr>
                <w:rFonts w:hint="eastAsia" w:ascii="宋体" w:hAnsi="宋体" w:eastAsia="宋体" w:cs="宋体"/>
                <w:color w:val="auto"/>
                <w:kern w:val="0"/>
                <w:szCs w:val="21"/>
                <w:highlight w:val="none"/>
                <w:lang w:bidi="ar"/>
              </w:rPr>
              <w:t>签约日期：</w:t>
            </w:r>
          </w:p>
        </w:tc>
        <w:tc>
          <w:tcPr>
            <w:tcW w:w="5185" w:type="dxa"/>
            <w:tcBorders>
              <w:top w:val="nil"/>
              <w:left w:val="nil"/>
              <w:bottom w:val="nil"/>
              <w:right w:val="nil"/>
            </w:tcBorders>
            <w:shd w:val="clear" w:color="auto" w:fill="auto"/>
          </w:tcPr>
          <w:p w14:paraId="3E9E3991">
            <w:pPr>
              <w:autoSpaceDE w:val="0"/>
              <w:autoSpaceDN w:val="0"/>
              <w:adjustRightInd w:val="0"/>
              <w:spacing w:line="480" w:lineRule="auto"/>
              <w:jc w:val="left"/>
              <w:rPr>
                <w:rFonts w:ascii="宋体" w:hAnsi="宋体" w:eastAsia="宋体" w:cs="Times New Roman"/>
                <w:b/>
                <w:color w:val="auto"/>
                <w:kern w:val="0"/>
                <w:szCs w:val="21"/>
                <w:highlight w:val="none"/>
              </w:rPr>
            </w:pPr>
            <w:r>
              <w:rPr>
                <w:rFonts w:hint="eastAsia" w:ascii="宋体" w:hAnsi="宋体" w:eastAsia="宋体" w:cs="宋体"/>
                <w:color w:val="auto"/>
                <w:kern w:val="0"/>
                <w:szCs w:val="21"/>
                <w:highlight w:val="none"/>
                <w:lang w:bidi="ar"/>
              </w:rPr>
              <w:t>签约日期：</w:t>
            </w:r>
          </w:p>
        </w:tc>
      </w:tr>
      <w:tr w14:paraId="292F6673">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c>
          <w:tcPr>
            <w:tcW w:w="5185" w:type="dxa"/>
            <w:tcBorders>
              <w:top w:val="nil"/>
              <w:left w:val="nil"/>
              <w:bottom w:val="nil"/>
              <w:right w:val="nil"/>
            </w:tcBorders>
            <w:shd w:val="clear" w:color="auto" w:fill="auto"/>
          </w:tcPr>
          <w:p w14:paraId="2F4B2E12">
            <w:pPr>
              <w:autoSpaceDE w:val="0"/>
              <w:autoSpaceDN w:val="0"/>
              <w:adjustRightInd w:val="0"/>
              <w:spacing w:line="480" w:lineRule="auto"/>
              <w:jc w:val="left"/>
              <w:rPr>
                <w:rFonts w:ascii="宋体" w:hAnsi="宋体" w:eastAsia="宋体" w:cs="Times New Roman"/>
                <w:b/>
                <w:color w:val="auto"/>
                <w:kern w:val="0"/>
                <w:szCs w:val="21"/>
                <w:highlight w:val="none"/>
              </w:rPr>
            </w:pPr>
            <w:r>
              <w:rPr>
                <w:rFonts w:hint="eastAsia" w:ascii="宋体" w:hAnsi="宋体" w:eastAsia="宋体" w:cs="宋体"/>
                <w:color w:val="auto"/>
                <w:kern w:val="0"/>
                <w:szCs w:val="21"/>
                <w:highlight w:val="none"/>
                <w:lang w:bidi="ar"/>
              </w:rPr>
              <w:t>签约地点：广东省东莞市</w:t>
            </w:r>
          </w:p>
        </w:tc>
        <w:tc>
          <w:tcPr>
            <w:tcW w:w="5185" w:type="dxa"/>
            <w:tcBorders>
              <w:top w:val="nil"/>
              <w:left w:val="nil"/>
              <w:bottom w:val="nil"/>
              <w:right w:val="nil"/>
            </w:tcBorders>
            <w:shd w:val="clear" w:color="auto" w:fill="auto"/>
          </w:tcPr>
          <w:p w14:paraId="258F25BA">
            <w:pPr>
              <w:autoSpaceDE w:val="0"/>
              <w:autoSpaceDN w:val="0"/>
              <w:adjustRightInd w:val="0"/>
              <w:spacing w:line="480" w:lineRule="auto"/>
              <w:jc w:val="left"/>
              <w:rPr>
                <w:rFonts w:ascii="宋体" w:hAnsi="宋体" w:eastAsia="宋体" w:cs="Times New Roman"/>
                <w:b/>
                <w:color w:val="auto"/>
                <w:kern w:val="0"/>
                <w:szCs w:val="21"/>
                <w:highlight w:val="none"/>
              </w:rPr>
            </w:pPr>
          </w:p>
        </w:tc>
      </w:tr>
      <w:tr w14:paraId="154EB16F">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c>
          <w:tcPr>
            <w:tcW w:w="5185" w:type="dxa"/>
            <w:tcBorders>
              <w:top w:val="nil"/>
              <w:left w:val="nil"/>
              <w:bottom w:val="nil"/>
              <w:right w:val="nil"/>
            </w:tcBorders>
            <w:shd w:val="clear" w:color="auto" w:fill="auto"/>
          </w:tcPr>
          <w:p w14:paraId="30B42CC8">
            <w:pPr>
              <w:autoSpaceDE w:val="0"/>
              <w:autoSpaceDN w:val="0"/>
              <w:adjustRightInd w:val="0"/>
              <w:spacing w:line="480" w:lineRule="auto"/>
              <w:jc w:val="left"/>
              <w:rPr>
                <w:rFonts w:ascii="宋体" w:hAnsi="宋体" w:eastAsia="宋体" w:cs="Times New Roman"/>
                <w:b/>
                <w:color w:val="auto"/>
                <w:kern w:val="0"/>
                <w:szCs w:val="21"/>
                <w:highlight w:val="none"/>
              </w:rPr>
            </w:pPr>
            <w:r>
              <w:rPr>
                <w:rFonts w:hint="eastAsia" w:ascii="宋体" w:hAnsi="宋体" w:eastAsia="宋体" w:cs="宋体"/>
                <w:color w:val="auto"/>
                <w:kern w:val="0"/>
                <w:szCs w:val="21"/>
                <w:highlight w:val="none"/>
                <w:lang w:bidi="ar"/>
              </w:rPr>
              <w:t>开户银行：</w:t>
            </w:r>
          </w:p>
        </w:tc>
        <w:tc>
          <w:tcPr>
            <w:tcW w:w="5185" w:type="dxa"/>
            <w:tcBorders>
              <w:top w:val="nil"/>
              <w:left w:val="nil"/>
              <w:bottom w:val="nil"/>
              <w:right w:val="nil"/>
            </w:tcBorders>
            <w:shd w:val="clear" w:color="auto" w:fill="auto"/>
          </w:tcPr>
          <w:p w14:paraId="3F26936F">
            <w:pPr>
              <w:autoSpaceDE w:val="0"/>
              <w:autoSpaceDN w:val="0"/>
              <w:adjustRightInd w:val="0"/>
              <w:spacing w:line="480" w:lineRule="auto"/>
              <w:jc w:val="left"/>
              <w:rPr>
                <w:rFonts w:ascii="宋体" w:hAnsi="宋体" w:eastAsia="宋体" w:cs="Times New Roman"/>
                <w:b/>
                <w:color w:val="auto"/>
                <w:kern w:val="0"/>
                <w:szCs w:val="21"/>
                <w:highlight w:val="none"/>
              </w:rPr>
            </w:pPr>
            <w:r>
              <w:rPr>
                <w:rFonts w:hint="eastAsia" w:ascii="宋体" w:hAnsi="宋体" w:eastAsia="宋体" w:cs="宋体"/>
                <w:color w:val="auto"/>
                <w:kern w:val="0"/>
                <w:szCs w:val="21"/>
                <w:highlight w:val="none"/>
                <w:lang w:bidi="ar"/>
              </w:rPr>
              <w:t>开户银行：</w:t>
            </w:r>
          </w:p>
        </w:tc>
      </w:tr>
      <w:tr w14:paraId="167AEC1A">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c>
          <w:tcPr>
            <w:tcW w:w="5185" w:type="dxa"/>
            <w:tcBorders>
              <w:top w:val="nil"/>
              <w:left w:val="nil"/>
              <w:bottom w:val="nil"/>
              <w:right w:val="nil"/>
            </w:tcBorders>
            <w:shd w:val="clear" w:color="auto" w:fill="auto"/>
          </w:tcPr>
          <w:p w14:paraId="253319D0">
            <w:pPr>
              <w:autoSpaceDE w:val="0"/>
              <w:autoSpaceDN w:val="0"/>
              <w:adjustRightInd w:val="0"/>
              <w:spacing w:line="480" w:lineRule="auto"/>
              <w:jc w:val="left"/>
              <w:rPr>
                <w:rFonts w:ascii="宋体" w:hAnsi="宋体" w:eastAsia="宋体" w:cs="Times New Roman"/>
                <w:b/>
                <w:color w:val="auto"/>
                <w:kern w:val="0"/>
                <w:szCs w:val="21"/>
                <w:highlight w:val="none"/>
              </w:rPr>
            </w:pPr>
            <w:r>
              <w:rPr>
                <w:rFonts w:hint="eastAsia" w:ascii="宋体" w:hAnsi="宋体" w:eastAsia="宋体" w:cs="宋体"/>
                <w:color w:val="auto"/>
                <w:kern w:val="0"/>
                <w:szCs w:val="21"/>
                <w:highlight w:val="none"/>
                <w:lang w:bidi="ar"/>
              </w:rPr>
              <w:t>银行账户：</w:t>
            </w:r>
          </w:p>
        </w:tc>
        <w:tc>
          <w:tcPr>
            <w:tcW w:w="5185" w:type="dxa"/>
            <w:tcBorders>
              <w:top w:val="nil"/>
              <w:left w:val="nil"/>
              <w:bottom w:val="nil"/>
              <w:right w:val="nil"/>
            </w:tcBorders>
            <w:shd w:val="clear" w:color="auto" w:fill="auto"/>
          </w:tcPr>
          <w:p w14:paraId="33E9059D">
            <w:pPr>
              <w:autoSpaceDE w:val="0"/>
              <w:autoSpaceDN w:val="0"/>
              <w:adjustRightInd w:val="0"/>
              <w:spacing w:line="480" w:lineRule="auto"/>
              <w:jc w:val="left"/>
              <w:rPr>
                <w:rFonts w:ascii="宋体" w:hAnsi="宋体" w:eastAsia="宋体" w:cs="Times New Roman"/>
                <w:b/>
                <w:color w:val="auto"/>
                <w:kern w:val="0"/>
                <w:szCs w:val="21"/>
                <w:highlight w:val="none"/>
              </w:rPr>
            </w:pPr>
            <w:r>
              <w:rPr>
                <w:rFonts w:hint="eastAsia" w:ascii="宋体" w:hAnsi="宋体" w:eastAsia="宋体" w:cs="宋体"/>
                <w:color w:val="auto"/>
                <w:kern w:val="0"/>
                <w:szCs w:val="21"/>
                <w:highlight w:val="none"/>
                <w:lang w:bidi="ar"/>
              </w:rPr>
              <w:t>银行账户：</w:t>
            </w:r>
          </w:p>
        </w:tc>
      </w:tr>
      <w:tr w14:paraId="53C9C5BC">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c>
          <w:tcPr>
            <w:tcW w:w="5185" w:type="dxa"/>
            <w:tcBorders>
              <w:top w:val="nil"/>
              <w:left w:val="nil"/>
              <w:bottom w:val="nil"/>
              <w:right w:val="nil"/>
            </w:tcBorders>
            <w:shd w:val="clear" w:color="auto" w:fill="auto"/>
          </w:tcPr>
          <w:p w14:paraId="498FFE0C">
            <w:pPr>
              <w:autoSpaceDE w:val="0"/>
              <w:autoSpaceDN w:val="0"/>
              <w:adjustRightInd w:val="0"/>
              <w:spacing w:line="480" w:lineRule="auto"/>
              <w:jc w:val="left"/>
              <w:rPr>
                <w:rFonts w:ascii="宋体" w:hAnsi="宋体" w:eastAsia="宋体" w:cs="Times New Roman"/>
                <w:b/>
                <w:color w:val="auto"/>
                <w:kern w:val="0"/>
                <w:szCs w:val="21"/>
                <w:highlight w:val="none"/>
              </w:rPr>
            </w:pPr>
            <w:r>
              <w:rPr>
                <w:rFonts w:hint="eastAsia" w:ascii="宋体" w:hAnsi="宋体" w:eastAsia="宋体" w:cs="宋体"/>
                <w:color w:val="auto"/>
                <w:kern w:val="0"/>
                <w:szCs w:val="21"/>
                <w:highlight w:val="none"/>
                <w:lang w:bidi="ar"/>
              </w:rPr>
              <w:t>银行账号：</w:t>
            </w:r>
          </w:p>
        </w:tc>
        <w:tc>
          <w:tcPr>
            <w:tcW w:w="5185" w:type="dxa"/>
            <w:tcBorders>
              <w:top w:val="nil"/>
              <w:left w:val="nil"/>
              <w:bottom w:val="nil"/>
              <w:right w:val="nil"/>
            </w:tcBorders>
            <w:shd w:val="clear" w:color="auto" w:fill="auto"/>
          </w:tcPr>
          <w:p w14:paraId="0CA755A1">
            <w:pPr>
              <w:autoSpaceDE w:val="0"/>
              <w:autoSpaceDN w:val="0"/>
              <w:adjustRightInd w:val="0"/>
              <w:spacing w:line="480" w:lineRule="auto"/>
              <w:jc w:val="left"/>
              <w:rPr>
                <w:rFonts w:ascii="宋体" w:hAnsi="宋体" w:eastAsia="宋体" w:cs="Times New Roman"/>
                <w:b/>
                <w:color w:val="auto"/>
                <w:kern w:val="0"/>
                <w:szCs w:val="21"/>
                <w:highlight w:val="none"/>
              </w:rPr>
            </w:pPr>
            <w:r>
              <w:rPr>
                <w:rFonts w:hint="eastAsia" w:ascii="宋体" w:hAnsi="宋体" w:eastAsia="宋体" w:cs="宋体"/>
                <w:color w:val="auto"/>
                <w:kern w:val="0"/>
                <w:szCs w:val="21"/>
                <w:highlight w:val="none"/>
                <w:lang w:bidi="ar"/>
              </w:rPr>
              <w:t>银行账号：</w:t>
            </w:r>
          </w:p>
        </w:tc>
      </w:tr>
    </w:tbl>
    <w:p w14:paraId="5F7D35A1">
      <w:pPr>
        <w:rPr>
          <w:rFonts w:hint="eastAsia" w:ascii="宋体" w:hAnsi="宋体" w:eastAsia="宋体" w:cs="宋体"/>
          <w:b/>
          <w:bCs/>
          <w:color w:val="auto"/>
          <w:kern w:val="0"/>
          <w:szCs w:val="21"/>
          <w:highlight w:val="none"/>
          <w:lang w:bidi="ar"/>
        </w:rPr>
      </w:pPr>
      <w:r>
        <w:rPr>
          <w:rFonts w:hint="eastAsia" w:ascii="宋体" w:hAnsi="宋体" w:eastAsia="宋体" w:cs="宋体"/>
          <w:b/>
          <w:bCs/>
          <w:color w:val="auto"/>
          <w:kern w:val="0"/>
          <w:szCs w:val="21"/>
          <w:highlight w:val="none"/>
          <w:lang w:bidi="ar"/>
        </w:rPr>
        <w:br w:type="page"/>
      </w:r>
    </w:p>
    <w:p w14:paraId="44A7191C">
      <w:pPr>
        <w:autoSpaceDE w:val="0"/>
        <w:autoSpaceDN w:val="0"/>
        <w:spacing w:line="360" w:lineRule="auto"/>
        <w:jc w:val="left"/>
        <w:rPr>
          <w:rFonts w:ascii="宋体" w:hAnsi="宋体" w:eastAsia="宋体" w:cs="Times New Roman"/>
          <w:b/>
          <w:bCs/>
          <w:color w:val="auto"/>
          <w:kern w:val="0"/>
          <w:szCs w:val="21"/>
          <w:highlight w:val="none"/>
        </w:rPr>
      </w:pPr>
      <w:r>
        <w:rPr>
          <w:rFonts w:hint="eastAsia" w:ascii="宋体" w:hAnsi="宋体" w:eastAsia="宋体" w:cs="宋体"/>
          <w:b/>
          <w:bCs/>
          <w:color w:val="auto"/>
          <w:kern w:val="0"/>
          <w:szCs w:val="21"/>
          <w:highlight w:val="none"/>
          <w:lang w:bidi="ar"/>
        </w:rPr>
        <w:t>附件2：廉洁协议书</w:t>
      </w:r>
    </w:p>
    <w:p w14:paraId="312FF28B">
      <w:pPr>
        <w:keepNext w:val="0"/>
        <w:keepLines w:val="0"/>
        <w:pageBreakBefore w:val="0"/>
        <w:widowControl w:val="0"/>
        <w:kinsoku/>
        <w:wordWrap/>
        <w:overflowPunct/>
        <w:topLinePunct w:val="0"/>
        <w:autoSpaceDE/>
        <w:autoSpaceDN/>
        <w:bidi w:val="0"/>
        <w:adjustRightInd/>
        <w:snapToGrid/>
        <w:spacing w:line="360" w:lineRule="auto"/>
        <w:ind w:right="31" w:rightChars="15"/>
        <w:jc w:val="center"/>
        <w:textAlignment w:val="auto"/>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lang w:bidi="ar"/>
        </w:rPr>
        <w:t>廉洁协议书</w:t>
      </w:r>
    </w:p>
    <w:p w14:paraId="614236B3">
      <w:pPr>
        <w:keepNext w:val="0"/>
        <w:keepLines w:val="0"/>
        <w:pageBreakBefore w:val="0"/>
        <w:widowControl w:val="0"/>
        <w:kinsoku/>
        <w:wordWrap/>
        <w:overflowPunct/>
        <w:topLinePunct w:val="0"/>
        <w:autoSpaceDE/>
        <w:autoSpaceDN/>
        <w:bidi w:val="0"/>
        <w:adjustRightInd/>
        <w:snapToGrid/>
        <w:spacing w:line="360" w:lineRule="auto"/>
        <w:ind w:right="31" w:rightChars="15"/>
        <w:jc w:val="center"/>
        <w:textAlignment w:val="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bidi="ar"/>
        </w:rPr>
        <w:t xml:space="preserve"> </w:t>
      </w:r>
    </w:p>
    <w:p w14:paraId="47BD4F4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Cs w:val="21"/>
          <w:highlight w:val="none"/>
        </w:rPr>
      </w:pPr>
      <w:r>
        <w:rPr>
          <w:rFonts w:hint="eastAsia" w:ascii="宋体" w:hAnsi="宋体" w:eastAsia="宋体" w:cs="宋体"/>
          <w:b/>
          <w:bCs/>
          <w:color w:val="auto"/>
          <w:szCs w:val="21"/>
          <w:highlight w:val="none"/>
          <w:lang w:bidi="ar"/>
        </w:rPr>
        <w:t>项目名称：</w:t>
      </w:r>
      <w:r>
        <w:rPr>
          <w:rFonts w:hint="eastAsia" w:ascii="宋体" w:hAnsi="宋体" w:eastAsia="宋体" w:cs="宋体"/>
          <w:color w:val="auto"/>
          <w:szCs w:val="21"/>
          <w:highlight w:val="none"/>
          <w:lang w:bidi="ar"/>
        </w:rPr>
        <w:t xml:space="preserve">                 （招标编号：</w:t>
      </w:r>
      <w:r>
        <w:rPr>
          <w:rFonts w:hint="eastAsia" w:ascii="宋体" w:hAnsi="宋体" w:eastAsia="宋体" w:cs="宋体"/>
          <w:color w:val="auto"/>
          <w:szCs w:val="21"/>
          <w:highlight w:val="none"/>
          <w:u w:val="single"/>
          <w:lang w:bidi="ar"/>
        </w:rPr>
        <w:t xml:space="preserve">            </w:t>
      </w:r>
      <w:r>
        <w:rPr>
          <w:rFonts w:hint="eastAsia" w:ascii="宋体" w:hAnsi="宋体" w:eastAsia="宋体" w:cs="宋体"/>
          <w:color w:val="auto"/>
          <w:szCs w:val="21"/>
          <w:highlight w:val="none"/>
          <w:lang w:bidi="ar"/>
        </w:rPr>
        <w:t>）</w:t>
      </w:r>
    </w:p>
    <w:p w14:paraId="123C878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bidi="ar"/>
        </w:rPr>
        <w:t>甲方（业主单位）：</w:t>
      </w:r>
    </w:p>
    <w:p w14:paraId="32A1334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bidi="ar"/>
        </w:rPr>
        <w:t>乙方：</w:t>
      </w:r>
    </w:p>
    <w:p w14:paraId="60C3246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为规范甲乙双方在订立、履行合同及经济业务往来过程中的行为，保持廉洁自律的工作作风,防止各种违法及不正当行为的发生,确保甲乙双方及其工作人员自觉遵守国家法律、法规及廉洁从业各项规定，特订立本协议。</w:t>
      </w:r>
    </w:p>
    <w:p w14:paraId="2BE170C9">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bidi="ar"/>
        </w:rPr>
        <w:t>第一条  甲乙双方的权利和义务</w:t>
      </w:r>
    </w:p>
    <w:p w14:paraId="45A411C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（一）严格遵守党和国家有关法律法规等有关廉洁从业规定。</w:t>
      </w:r>
    </w:p>
    <w:p w14:paraId="1B40A2F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（二）严格执行本项目的合同文件，自觉按合同办事。</w:t>
      </w:r>
    </w:p>
    <w:p w14:paraId="5656B8F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（三）双方的业务活动坚持公开、公正、诚信、透明的原则（除法律认定的商业秘密和合同文件另有规定之外）不得损害国家和集体利益，违反工程建设管理及其他法律法规规章制度。</w:t>
      </w:r>
    </w:p>
    <w:p w14:paraId="4457AE1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（四）建立健全廉洁制度，开展廉洁教育，设立廉洁监督公示牌，公布举报电话，监督并认真查处违法违纪行为。</w:t>
      </w:r>
    </w:p>
    <w:p w14:paraId="190114F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（五）发现对方在业务活动中有违反廉洁规定的行为，有及时提醒对方纠正的权利和义务。</w:t>
      </w:r>
    </w:p>
    <w:p w14:paraId="08A3CAC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（六）发现对方严重违反本协议义务条款的行为，有向其上级有关部门举报、建议给予处理并要求告知处理结果的权利。</w:t>
      </w:r>
    </w:p>
    <w:p w14:paraId="2427BCE9">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bidi="ar"/>
        </w:rPr>
        <w:t>第二条  甲方的义务</w:t>
      </w:r>
    </w:p>
    <w:p w14:paraId="6A5534D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（一）甲方及其工作人员不得索要或接受乙方的礼金、有价证券和贵重物品，不得在乙方报销任何应由甲方或个人支付的费用。</w:t>
      </w:r>
    </w:p>
    <w:p w14:paraId="30F3F33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（二）甲方工作人员不得参加乙方安排的高消费宴请和娱乐活动；不得接受乙方提供的通讯工具、交通工具和高档办公用品。</w:t>
      </w:r>
    </w:p>
    <w:p w14:paraId="19EBC16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（三）甲方及其工作人员不得要求或者接受乙方为其住房装修、婚丧嫁娶活动、家属或亲友的工作安排以及出国出境、旅游等提供方便。</w:t>
      </w:r>
    </w:p>
    <w:p w14:paraId="3C8702D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（四）甲方工作人员不得向乙方介绍其家属或者亲友（包括家属或亲友开办的公司企业）从事于本项目涉及的经济业务活动。</w:t>
      </w:r>
    </w:p>
    <w:p w14:paraId="4CB5B92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（五）甲方及其工作人员不得以任何理由向乙方推荐分包单位，不得要求乙方购买合同规定外的材料和设备。</w:t>
      </w:r>
    </w:p>
    <w:p w14:paraId="75620D7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（六）甲方及其工作人员不得进行违反廉洁规定的其他活动。</w:t>
      </w:r>
    </w:p>
    <w:p w14:paraId="0EB5EBE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（七）甲方应对甲方工作人员进行廉洁监督管理，如甲方工作人员违反本协议第一、第二条，甲方应依据有关法律法规、党纪规定对其进行处理；涉嫌犯罪的，甲方应将其移交司法机关追究刑事责任。</w:t>
      </w:r>
    </w:p>
    <w:p w14:paraId="335F32E9">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bidi="ar"/>
        </w:rPr>
        <w:t>第三条  乙方义务</w:t>
      </w:r>
    </w:p>
    <w:p w14:paraId="4F65052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（一）乙方不得以任何理由向甲方及其工作人员馈赠礼金、有价证券、贵重礼品，或报销应由甲方单位或个人支付的任何费用。</w:t>
      </w:r>
    </w:p>
    <w:p w14:paraId="682D573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（二）乙方及其工作人员不得以考察、参观、洽谈业务、签订合同等的借口邀请甲方及其工作人员参加高消费的宴请、娱乐和健身等活动。</w:t>
      </w:r>
    </w:p>
    <w:p w14:paraId="7A101AE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（三）乙方不得为甲方单位和个人购置或提供通讯工具、交通工具和高档办公用品等。</w:t>
      </w:r>
    </w:p>
    <w:p w14:paraId="7D90662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（四）乙方及其工作人员不得为甲方工作人员购买、装修、维修私人住房、汽车等。</w:t>
      </w:r>
    </w:p>
    <w:p w14:paraId="5CA64C5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（五）乙方及其工作人员不得为甲方工作人员的婚丧嫁娶、家属或亲友的工作安排，及出国出境提供方便以及报销任何私人消费的费用。</w:t>
      </w:r>
    </w:p>
    <w:p w14:paraId="68D6200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（六）乙方及其工作人员不得进行影响甲方及其工作人员公正执行合同和履行职务的其他活动。</w:t>
      </w:r>
    </w:p>
    <w:p w14:paraId="6172D75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七）乙方应对乙方工作人员进行廉洁监督管理，如乙方工作人员违反本协议第一、第三条，乙方应依据有关法律法规、党纪规定对其进行处理；乙方工作人员涉嫌犯罪的，乙方应将其移交司法机关追究刑事责任。</w:t>
      </w:r>
    </w:p>
    <w:p w14:paraId="2F3642F6">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bidi="ar"/>
        </w:rPr>
        <w:t>第四条  违约责任</w:t>
      </w:r>
    </w:p>
    <w:p w14:paraId="30E5F2C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（一）甲方违反本协议第一、第二条给乙方单位造成经济损失的，应予以赔偿。</w:t>
      </w:r>
    </w:p>
    <w:p w14:paraId="738F1B1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（二）乙方违反本协议第一、第三条给甲方单位造成经济损失的，应予以赔偿。</w:t>
      </w:r>
    </w:p>
    <w:p w14:paraId="14BAFF7E">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bidi="ar"/>
        </w:rPr>
        <w:t>第五条  监督检查</w:t>
      </w:r>
    </w:p>
    <w:p w14:paraId="54CF8E9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甲乙双方的廉洁从业行为由甲乙双方或甲乙双方上级单位的纪检、监察部门负责监督，对本协议履行情况进行检查。</w:t>
      </w:r>
    </w:p>
    <w:p w14:paraId="76EF228B">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bidi="ar"/>
        </w:rPr>
        <w:t>第六条 举报信访受理</w:t>
      </w:r>
    </w:p>
    <w:p w14:paraId="0A1B95B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（一）举报受理部门：东莞市水务集团有限公司纪检监察部。</w:t>
      </w:r>
    </w:p>
    <w:p w14:paraId="1719B89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（二）举报电话：（0769）23076092。</w:t>
      </w:r>
    </w:p>
    <w:p w14:paraId="28566E6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（三）举报邮箱：</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"mailto:jcsj@dgswjt.cn。" </w:instrText>
      </w:r>
      <w:r>
        <w:rPr>
          <w:rFonts w:hint="eastAsia" w:ascii="宋体" w:hAnsi="宋体" w:eastAsia="宋体" w:cs="宋体"/>
          <w:color w:val="auto"/>
          <w:highlight w:val="none"/>
        </w:rPr>
        <w:fldChar w:fldCharType="separate"/>
      </w:r>
      <w:r>
        <w:rPr>
          <w:rFonts w:hint="eastAsia" w:ascii="宋体" w:hAnsi="宋体" w:eastAsia="宋体" w:cs="宋体"/>
          <w:color w:val="auto"/>
          <w:sz w:val="21"/>
          <w:szCs w:val="21"/>
          <w:highlight w:val="none"/>
          <w:u w:val="none"/>
        </w:rPr>
        <w:t>jcsj@dgswjt.cn。</w:t>
      </w:r>
      <w:r>
        <w:rPr>
          <w:rFonts w:hint="eastAsia" w:ascii="宋体" w:hAnsi="宋体" w:eastAsia="宋体" w:cs="宋体"/>
          <w:color w:val="auto"/>
          <w:sz w:val="21"/>
          <w:szCs w:val="21"/>
          <w:highlight w:val="none"/>
          <w:u w:val="none"/>
        </w:rPr>
        <w:fldChar w:fldCharType="end"/>
      </w:r>
    </w:p>
    <w:p w14:paraId="37366F8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（四）信访地址：广东省东莞市东城街道育华路1号。</w:t>
      </w:r>
    </w:p>
    <w:p w14:paraId="2D9285F9">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bidi="ar"/>
        </w:rPr>
        <w:t>第七条 其他</w:t>
      </w:r>
    </w:p>
    <w:p w14:paraId="3ABD0F3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本协议有效期为甲乙双方法定代表人或负责人签字并加盖章之日起至该工程/采购项目竣工验收完毕，质保期/服务期满后止。本协议一式</w:t>
      </w:r>
      <w:r>
        <w:rPr>
          <w:rFonts w:hint="eastAsia" w:ascii="宋体" w:hAnsi="宋体" w:eastAsia="宋体" w:cs="宋体"/>
          <w:color w:val="auto"/>
          <w:szCs w:val="21"/>
          <w:highlight w:val="none"/>
          <w:u w:val="single"/>
          <w:lang w:bidi="ar"/>
        </w:rPr>
        <w:t xml:space="preserve">   </w:t>
      </w:r>
      <w:r>
        <w:rPr>
          <w:rFonts w:hint="eastAsia" w:ascii="宋体" w:hAnsi="宋体" w:eastAsia="宋体" w:cs="宋体"/>
          <w:color w:val="auto"/>
          <w:szCs w:val="21"/>
          <w:highlight w:val="none"/>
          <w:lang w:bidi="ar"/>
        </w:rPr>
        <w:t>份，甲、乙双方各执</w:t>
      </w:r>
      <w:r>
        <w:rPr>
          <w:rFonts w:hint="eastAsia" w:ascii="宋体" w:hAnsi="宋体" w:eastAsia="宋体" w:cs="宋体"/>
          <w:color w:val="auto"/>
          <w:szCs w:val="21"/>
          <w:highlight w:val="none"/>
          <w:u w:val="single"/>
          <w:lang w:bidi="ar"/>
        </w:rPr>
        <w:t xml:space="preserve">   </w:t>
      </w:r>
      <w:r>
        <w:rPr>
          <w:rFonts w:hint="eastAsia" w:ascii="宋体" w:hAnsi="宋体" w:eastAsia="宋体" w:cs="宋体"/>
          <w:color w:val="auto"/>
          <w:szCs w:val="21"/>
          <w:highlight w:val="none"/>
          <w:lang w:bidi="ar"/>
        </w:rPr>
        <w:t>份，甲、乙双方上级主管部门各执</w:t>
      </w:r>
      <w:r>
        <w:rPr>
          <w:rFonts w:hint="eastAsia" w:ascii="宋体" w:hAnsi="宋体" w:eastAsia="宋体" w:cs="宋体"/>
          <w:color w:val="auto"/>
          <w:szCs w:val="21"/>
          <w:highlight w:val="none"/>
          <w:u w:val="single"/>
          <w:lang w:bidi="ar"/>
        </w:rPr>
        <w:t xml:space="preserve">   </w:t>
      </w:r>
      <w:r>
        <w:rPr>
          <w:rFonts w:hint="eastAsia" w:ascii="宋体" w:hAnsi="宋体" w:eastAsia="宋体" w:cs="宋体"/>
          <w:color w:val="auto"/>
          <w:szCs w:val="21"/>
          <w:highlight w:val="none"/>
          <w:lang w:bidi="ar"/>
        </w:rPr>
        <w:t>份。</w:t>
      </w:r>
    </w:p>
    <w:p w14:paraId="5A97E75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 xml:space="preserve"> </w:t>
      </w:r>
    </w:p>
    <w:p w14:paraId="1D2FF3F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 xml:space="preserve">甲方（盖章）：                乙方（盖章）： </w:t>
      </w:r>
    </w:p>
    <w:p w14:paraId="0F88474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 xml:space="preserve"> </w:t>
      </w:r>
    </w:p>
    <w:p w14:paraId="5C22EA2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法定代表（或负责）人：           法定代表（或负责）人：</w:t>
      </w:r>
    </w:p>
    <w:p w14:paraId="77C6353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bidi="ar"/>
        </w:rPr>
        <w:t xml:space="preserve"> </w:t>
      </w:r>
    </w:p>
    <w:p w14:paraId="31ECF0C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eastAsia="宋体" w:cs="Times New Roman"/>
          <w:color w:val="auto"/>
          <w:kern w:val="0"/>
          <w:szCs w:val="21"/>
          <w:highlight w:val="none"/>
        </w:rPr>
      </w:pPr>
      <w:r>
        <w:rPr>
          <w:rFonts w:hint="eastAsia" w:ascii="宋体" w:hAnsi="宋体" w:eastAsia="宋体" w:cs="宋体"/>
          <w:color w:val="auto"/>
          <w:szCs w:val="21"/>
          <w:highlight w:val="none"/>
          <w:lang w:bidi="ar"/>
        </w:rPr>
        <w:t>签订日期：    年  月  日</w:t>
      </w:r>
      <w:r>
        <w:rPr>
          <w:rFonts w:hint="eastAsia" w:ascii="宋体" w:hAnsi="宋体" w:eastAsia="宋体" w:cs="Times New Roman"/>
          <w:color w:val="auto"/>
          <w:kern w:val="0"/>
          <w:szCs w:val="21"/>
          <w:highlight w:val="none"/>
          <w:lang w:bidi="ar"/>
        </w:rPr>
        <w:br w:type="page"/>
      </w:r>
    </w:p>
    <w:p w14:paraId="61477782">
      <w:pPr>
        <w:autoSpaceDE w:val="0"/>
        <w:autoSpaceDN w:val="0"/>
        <w:adjustRightInd w:val="0"/>
        <w:spacing w:line="360" w:lineRule="auto"/>
        <w:jc w:val="left"/>
        <w:rPr>
          <w:rFonts w:ascii="宋体" w:hAnsi="宋体" w:eastAsia="宋体" w:cs="仿宋"/>
          <w:bCs/>
          <w:color w:val="auto"/>
          <w:kern w:val="0"/>
          <w:sz w:val="28"/>
          <w:szCs w:val="28"/>
          <w:highlight w:val="none"/>
        </w:rPr>
      </w:pPr>
      <w:r>
        <w:rPr>
          <w:rFonts w:hint="eastAsia" w:ascii="宋体" w:hAnsi="宋体" w:eastAsia="宋体" w:cs="宋体"/>
          <w:b/>
          <w:color w:val="auto"/>
          <w:kern w:val="0"/>
          <w:sz w:val="24"/>
          <w:szCs w:val="24"/>
          <w:highlight w:val="none"/>
          <w:lang w:bidi="ar"/>
        </w:rPr>
        <w:t>附件3：安全生产管理协议</w:t>
      </w:r>
      <w:r>
        <w:rPr>
          <w:rFonts w:hint="eastAsia" w:ascii="宋体" w:hAnsi="宋体" w:eastAsia="宋体" w:cs="仿宋"/>
          <w:bCs/>
          <w:color w:val="auto"/>
          <w:kern w:val="0"/>
          <w:sz w:val="28"/>
          <w:szCs w:val="28"/>
          <w:highlight w:val="none"/>
          <w:lang w:bidi="ar"/>
        </w:rPr>
        <w:t xml:space="preserve"> </w:t>
      </w:r>
    </w:p>
    <w:p w14:paraId="70F4A5E7">
      <w:pPr>
        <w:jc w:val="center"/>
        <w:rPr>
          <w:rFonts w:ascii="宋体" w:hAnsi="宋体" w:eastAsia="宋体" w:cs="仿宋"/>
          <w:b/>
          <w:bCs/>
          <w:color w:val="auto"/>
          <w:sz w:val="30"/>
          <w:szCs w:val="30"/>
          <w:highlight w:val="none"/>
        </w:rPr>
      </w:pPr>
      <w:r>
        <w:rPr>
          <w:rFonts w:hint="eastAsia" w:ascii="宋体" w:hAnsi="宋体" w:eastAsia="宋体" w:cs="宋体"/>
          <w:b/>
          <w:bCs/>
          <w:color w:val="auto"/>
          <w:sz w:val="30"/>
          <w:szCs w:val="30"/>
          <w:highlight w:val="none"/>
          <w:lang w:bidi="ar"/>
        </w:rPr>
        <w:t>安全生产管理协议</w:t>
      </w:r>
    </w:p>
    <w:p w14:paraId="7E986520">
      <w:pPr>
        <w:jc w:val="center"/>
        <w:rPr>
          <w:rFonts w:ascii="宋体" w:hAnsi="宋体" w:eastAsia="宋体" w:cs="仿宋"/>
          <w:bCs/>
          <w:color w:val="auto"/>
          <w:sz w:val="28"/>
          <w:szCs w:val="28"/>
          <w:highlight w:val="none"/>
        </w:rPr>
      </w:pPr>
      <w:r>
        <w:rPr>
          <w:rFonts w:hint="eastAsia" w:ascii="宋体" w:hAnsi="宋体" w:eastAsia="宋体" w:cs="仿宋"/>
          <w:bCs/>
          <w:color w:val="auto"/>
          <w:sz w:val="28"/>
          <w:szCs w:val="28"/>
          <w:highlight w:val="none"/>
          <w:lang w:bidi="ar"/>
        </w:rPr>
        <w:t xml:space="preserve"> </w:t>
      </w:r>
    </w:p>
    <w:p w14:paraId="4B06ECA1">
      <w:pPr>
        <w:spacing w:line="360" w:lineRule="auto"/>
        <w:rPr>
          <w:rFonts w:ascii="宋体" w:hAnsi="宋体" w:eastAsia="宋体" w:cs="仿宋"/>
          <w:color w:val="auto"/>
          <w:szCs w:val="21"/>
          <w:highlight w:val="none"/>
        </w:rPr>
      </w:pPr>
      <w:r>
        <w:rPr>
          <w:rFonts w:hint="eastAsia" w:ascii="宋体" w:hAnsi="宋体" w:eastAsia="宋体" w:cs="宋体"/>
          <w:color w:val="auto"/>
          <w:szCs w:val="21"/>
          <w:highlight w:val="none"/>
          <w:lang w:bidi="ar"/>
        </w:rPr>
        <w:t>甲方：</w:t>
      </w:r>
    </w:p>
    <w:p w14:paraId="4D33C027">
      <w:pPr>
        <w:spacing w:line="360" w:lineRule="auto"/>
        <w:rPr>
          <w:rFonts w:ascii="宋体" w:hAnsi="宋体" w:eastAsia="宋体" w:cs="仿宋"/>
          <w:color w:val="auto"/>
          <w:szCs w:val="21"/>
          <w:highlight w:val="none"/>
        </w:rPr>
      </w:pPr>
      <w:r>
        <w:rPr>
          <w:rFonts w:hint="eastAsia" w:ascii="宋体" w:hAnsi="宋体" w:eastAsia="宋体" w:cs="宋体"/>
          <w:color w:val="auto"/>
          <w:szCs w:val="21"/>
          <w:highlight w:val="none"/>
          <w:lang w:bidi="ar"/>
        </w:rPr>
        <w:t>地址:</w:t>
      </w:r>
    </w:p>
    <w:p w14:paraId="53915960">
      <w:pPr>
        <w:spacing w:line="360" w:lineRule="auto"/>
        <w:rPr>
          <w:rFonts w:ascii="宋体" w:hAnsi="宋体" w:eastAsia="宋体" w:cs="仿宋"/>
          <w:color w:val="auto"/>
          <w:szCs w:val="21"/>
          <w:highlight w:val="none"/>
        </w:rPr>
      </w:pPr>
      <w:r>
        <w:rPr>
          <w:rFonts w:hint="eastAsia" w:ascii="宋体" w:hAnsi="宋体" w:eastAsia="宋体" w:cs="宋体"/>
          <w:color w:val="auto"/>
          <w:szCs w:val="21"/>
          <w:highlight w:val="none"/>
          <w:lang w:bidi="ar"/>
        </w:rPr>
        <w:t xml:space="preserve">电话:                </w:t>
      </w:r>
    </w:p>
    <w:p w14:paraId="25D5FEA5">
      <w:pPr>
        <w:spacing w:line="360" w:lineRule="auto"/>
        <w:rPr>
          <w:rFonts w:ascii="宋体" w:hAnsi="宋体" w:eastAsia="宋体" w:cs="仿宋"/>
          <w:color w:val="auto"/>
          <w:szCs w:val="21"/>
          <w:highlight w:val="none"/>
        </w:rPr>
      </w:pPr>
      <w:r>
        <w:rPr>
          <w:rFonts w:hint="eastAsia" w:ascii="宋体" w:hAnsi="宋体" w:eastAsia="宋体" w:cs="宋体"/>
          <w:color w:val="auto"/>
          <w:szCs w:val="21"/>
          <w:highlight w:val="none"/>
          <w:lang w:bidi="ar"/>
        </w:rPr>
        <w:t>传真</w:t>
      </w:r>
    </w:p>
    <w:p w14:paraId="07E4C9F5">
      <w:pPr>
        <w:spacing w:line="360" w:lineRule="auto"/>
        <w:rPr>
          <w:rFonts w:ascii="宋体" w:hAnsi="宋体" w:eastAsia="宋体" w:cs="仿宋"/>
          <w:color w:val="auto"/>
          <w:szCs w:val="21"/>
          <w:highlight w:val="none"/>
        </w:rPr>
      </w:pPr>
      <w:r>
        <w:rPr>
          <w:rFonts w:hint="eastAsia" w:ascii="宋体" w:hAnsi="宋体" w:eastAsia="宋体" w:cs="仿宋"/>
          <w:color w:val="auto"/>
          <w:szCs w:val="21"/>
          <w:highlight w:val="none"/>
          <w:lang w:bidi="ar"/>
        </w:rPr>
        <w:t xml:space="preserve"> </w:t>
      </w:r>
    </w:p>
    <w:p w14:paraId="4CFBA42F">
      <w:pPr>
        <w:spacing w:line="360" w:lineRule="auto"/>
        <w:rPr>
          <w:rFonts w:ascii="宋体" w:hAnsi="宋体" w:eastAsia="宋体" w:cs="仿宋"/>
          <w:color w:val="auto"/>
          <w:szCs w:val="21"/>
          <w:highlight w:val="none"/>
        </w:rPr>
      </w:pPr>
      <w:r>
        <w:rPr>
          <w:rFonts w:hint="eastAsia" w:ascii="宋体" w:hAnsi="宋体" w:eastAsia="宋体" w:cs="宋体"/>
          <w:color w:val="auto"/>
          <w:szCs w:val="21"/>
          <w:highlight w:val="none"/>
          <w:lang w:bidi="ar"/>
        </w:rPr>
        <w:t>乙方：</w:t>
      </w:r>
    </w:p>
    <w:p w14:paraId="43A94287">
      <w:pPr>
        <w:spacing w:line="360" w:lineRule="auto"/>
        <w:rPr>
          <w:rFonts w:ascii="宋体" w:hAnsi="宋体" w:eastAsia="宋体" w:cs="仿宋"/>
          <w:color w:val="auto"/>
          <w:szCs w:val="21"/>
          <w:highlight w:val="none"/>
        </w:rPr>
      </w:pPr>
      <w:r>
        <w:rPr>
          <w:rFonts w:hint="eastAsia" w:ascii="宋体" w:hAnsi="宋体" w:eastAsia="宋体" w:cs="宋体"/>
          <w:color w:val="auto"/>
          <w:szCs w:val="21"/>
          <w:highlight w:val="none"/>
          <w:lang w:bidi="ar"/>
        </w:rPr>
        <w:t>地址:</w:t>
      </w:r>
    </w:p>
    <w:p w14:paraId="239822D8">
      <w:pPr>
        <w:spacing w:line="360" w:lineRule="auto"/>
        <w:rPr>
          <w:rFonts w:ascii="宋体" w:hAnsi="宋体" w:eastAsia="宋体" w:cs="仿宋"/>
          <w:color w:val="auto"/>
          <w:szCs w:val="21"/>
          <w:highlight w:val="none"/>
        </w:rPr>
      </w:pPr>
      <w:r>
        <w:rPr>
          <w:rFonts w:hint="eastAsia" w:ascii="宋体" w:hAnsi="宋体" w:eastAsia="宋体" w:cs="宋体"/>
          <w:color w:val="auto"/>
          <w:szCs w:val="21"/>
          <w:highlight w:val="none"/>
          <w:lang w:bidi="ar"/>
        </w:rPr>
        <w:t>电话:</w:t>
      </w:r>
    </w:p>
    <w:p w14:paraId="6CBB5357">
      <w:pPr>
        <w:spacing w:line="360" w:lineRule="auto"/>
        <w:rPr>
          <w:rFonts w:ascii="宋体" w:hAnsi="宋体" w:eastAsia="宋体" w:cs="仿宋"/>
          <w:color w:val="auto"/>
          <w:szCs w:val="21"/>
          <w:highlight w:val="none"/>
        </w:rPr>
      </w:pPr>
      <w:r>
        <w:rPr>
          <w:rFonts w:hint="eastAsia" w:ascii="宋体" w:hAnsi="宋体" w:eastAsia="宋体" w:cs="宋体"/>
          <w:color w:val="auto"/>
          <w:szCs w:val="21"/>
          <w:highlight w:val="none"/>
          <w:lang w:bidi="ar"/>
        </w:rPr>
        <w:t>传真</w:t>
      </w:r>
    </w:p>
    <w:p w14:paraId="1E4F242D">
      <w:pPr>
        <w:spacing w:line="360" w:lineRule="auto"/>
        <w:rPr>
          <w:rFonts w:ascii="宋体" w:hAnsi="宋体" w:eastAsia="宋体" w:cs="仿宋"/>
          <w:color w:val="auto"/>
          <w:szCs w:val="21"/>
          <w:highlight w:val="none"/>
        </w:rPr>
      </w:pPr>
      <w:r>
        <w:rPr>
          <w:rFonts w:hint="eastAsia" w:ascii="宋体" w:hAnsi="宋体" w:eastAsia="宋体" w:cs="仿宋"/>
          <w:color w:val="auto"/>
          <w:szCs w:val="21"/>
          <w:highlight w:val="none"/>
          <w:lang w:bidi="ar"/>
        </w:rPr>
        <w:t xml:space="preserve"> </w:t>
      </w:r>
    </w:p>
    <w:p w14:paraId="2510E968">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根据《中华人民共和国安全生产法》和《建设工程安全生产管理条例》的要求，为加强施工现场的安全管理，落实各自的安全生产职责，进一步加强施工单位和施工（维修）人员的安全管理，杜绝施工单位和施工（维修）人员因安全管理不善而引发的各类安全事故，保证甲、乙双方的财产和员工的人身安全不受侵害，经甲乙双方协商一致，签订协议如下：</w:t>
      </w:r>
    </w:p>
    <w:p w14:paraId="51284B7C">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1、进场前乙方应将本企业的营业执照、企业资质等级证书、安全生产许可证、进场人员花名册、进场人员身体检查表、携带进场的机具一览表、特种作业人员及特种作业操作证的复印件报甲方。进场职工必须办好施工所在地所需办理的各种证件，不得使用未成年工、童工、超龄工和安排女工从事禁忌劳动，进场前，乙方必须严格遵守甲方及项目所在地的相关防疫要求。</w:t>
      </w:r>
    </w:p>
    <w:p w14:paraId="4904A25F">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2、乙方应设置专职或兼职安全员，对施工进行安全管理，并在施工作业前对所属员工进行安全教育培训，并且进行经常性的安全教育，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14:paraId="6C1ABE9C">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3、乙方使用被派遣劳动者的，应当将被派遣劳动者纳入本单位从业人员统一管理，对被派遣劳动者进行岗位安全操作规程和安全操作技能的教育和培训。</w:t>
      </w:r>
    </w:p>
    <w:p w14:paraId="15DCF8DC">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4、乙方应当在有较大危险因素的施工场所和有关设施、设备上，设置明显的安全警示标志。乙方应当对安全设备进行经常性维护、保养，并定期检测，保证正常运转。维护、保养、检测应当做好记录，并由乙方安全员或代表签字。</w:t>
      </w:r>
    </w:p>
    <w:p w14:paraId="162A2974">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5、乙方应当教育和督促从业人员严格执行本单位的安全生产规章制度和安全操作规程；并向从业人员如实告知作业场所和工作岗位存在的危险因素、防范措施以及事故应急措施。</w:t>
      </w:r>
    </w:p>
    <w:p w14:paraId="34647377">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6、乙方应严格遵守国家、地方政府有关安全生产及劳动保护的法律法规、标准、规定，贯彻执行甲方的各项安全管理规章制度。</w:t>
      </w:r>
    </w:p>
    <w:p w14:paraId="6A835ADE">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7、乙方依法参加工伤保险，为从业人员缴纳保险费，并应当为从事危险作业的人员办理意外伤害保险。</w:t>
      </w:r>
    </w:p>
    <w:p w14:paraId="0188B431">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8、乙方应当服从甲方的安全管理，保证施工区域的现场文明安全管理达标，现场临时用电、机器设备、安全防护齐全、完好。接受和配合甲方的安全监督检查，乙方现场的所有安全装置、防护设施必须依据经甲方审批后的安全技术施工方案进行搭设、安装，乙方必须无条件保证安全防护设施使用的搭设材料的质量，在用于安全防护的物资进场前将有关物资的材质证明报甲方，经甲方确认后方可使用。</w:t>
      </w:r>
    </w:p>
    <w:p w14:paraId="33D61ED5">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9、乙方携带进场的机器设备、机具必须是合格产品，乙方须对携带进场的机器设备、机具安全负责管理、维护及检查，对甲方和自查发现的安全隐患落实整改措施。对由于乙方使用不合格机器设备、机具造成事故的，由乙方自行承担责任。</w:t>
      </w:r>
    </w:p>
    <w:p w14:paraId="08C95026">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10、甲方有权对整个施工现场的安全管理工作进行协调和监督管理。指导、监督、检查乙方的执业健康安全管理工作，对乙方施工中的违章指挥、违章作业和安全隐患提出整改意见，督促、检查乙方的隐患整改落实情况。</w:t>
      </w:r>
    </w:p>
    <w:p w14:paraId="6CDF8602">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11、乙方在施工过程中违反有关安全管理规定、有违章现象发生、安全问题整改不到位或拒不接受甲方的正常安全管理的，依据有关法律法规规定进行处理。乙方施工中存在重大隐患或险情时，甲方有权要求乙方立即整改直至隐患消除，若乙方整改后仍达不到甲方要求的，甲方有权要求与乙方单方解除合同，并要求乙方清退出场。</w:t>
      </w:r>
    </w:p>
    <w:p w14:paraId="32136CE0">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12、乙方施工人员未经许可不得随意到施工区域以外的其它工作场所活动，乙方施工人员擅自到施工区域以外的其它工作场所活动，出现人身损伤或伤亡的，由乙方自行负责一切责任。乙方施工人员需动用或施工涉及到甲方所属设备、电器、管线及其他设施等，必须事先征得甲方代表的同意，并采取安全防护措施。</w:t>
      </w:r>
    </w:p>
    <w:p w14:paraId="2194FB15">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13、在施工过程中，需要进行动土、动火、登高、吊装、断路、进入限制性空间等危险性较高的作业时，乙方的施工负责人、专职或兼职安全员必须现场确认，确保安全后，方可开始施工。</w:t>
      </w:r>
    </w:p>
    <w:p w14:paraId="2B5FB597">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14、因乙方原因，造成乙方损失，由乙方自负，给甲方造成财产损失和人员伤害，乙方要负全部责任，并全额赔偿甲方。</w:t>
      </w:r>
    </w:p>
    <w:p w14:paraId="4DBCA301">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15、非因甲方原因，造成乙方损失的，甲方不承担任何责任，由乙方自行承担全部责任。</w:t>
      </w:r>
    </w:p>
    <w:p w14:paraId="48C965D6">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16、乙方应严格遵守法律法规以及甲方的安全管理要求，并接受甲方的安全生产工作协调和监督，积极消除安全隐患。安全管理的基本要求包括但不限于以下条款：</w:t>
      </w:r>
    </w:p>
    <w:p w14:paraId="6E1EE88F">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①禁火区内严禁吸烟、动火。有火灾危险的作业区域，乙方必须配置足够的灭火设施。</w:t>
      </w:r>
    </w:p>
    <w:p w14:paraId="0BF640E4">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②焊接、气割作业时两瓶距离必须达到5M及以上，气瓶距可能产生火花的电器、设备和其它火源的间距必须达到10M及以上。</w:t>
      </w:r>
    </w:p>
    <w:p w14:paraId="043E47A2">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③严禁在厂内道路、消防通道内搭建临时建筑或堆放物资。</w:t>
      </w:r>
    </w:p>
    <w:p w14:paraId="4284F75A">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④施工场所的电动工具、电焊机等须有漏电保护器和相应的安全防护装置。</w:t>
      </w:r>
    </w:p>
    <w:p w14:paraId="2119033E">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⑤施工现场及居住室、办公室内的用电设施必须符合要求，严禁电线乱接、乱拉，刀闸和开关无盖，在电器设施上堆放物品。</w:t>
      </w:r>
    </w:p>
    <w:p w14:paraId="0D9AA79B">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⑥防雷、防静电设施及用电设施要有良好接地。</w:t>
      </w:r>
    </w:p>
    <w:p w14:paraId="190D0E49">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⑦施工现场的危险区域，如临边、深坑、土方堆填区等，必须设置围栏和危险标志，夜间要设信号灯。</w:t>
      </w:r>
    </w:p>
    <w:p w14:paraId="4982E235">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⑧乙方应当为从业人员提供符合国家标准或者行业标准的劳动防护用品，并监督、教育从业人员按照使用规则佩戴、使用，防止工伤事故的发生。乙方发生各类工伤事故，严禁隐瞒不报。发生重伤及重伤以上事故，应及时组织抢救、保护好现场，并立即报告甲方主管领导。</w:t>
      </w:r>
    </w:p>
    <w:p w14:paraId="57A80079">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⑨登高架子、安全防护设施、脚手架搭设完毕必须经乙方安全员或代表验收合格后方可使用，对从甲方接手及自行搭设的安全防护设施、脚手架做好日常维护与管理。安全防护设施、脚手架的拆除必须在接到专业工程师的施工指令后方可拆除，不得私自拆改任何安全防护设施，若因施工必须拆改，须向甲方主管领导报告，经批准后方可拆改，并做好临时防护设施和警戒，在施工完成后须立即恢复该处的安全防护设施。进行受限空间作业前，必须检测氧气、有毒有害气体，确保符合作业条件，做好个人防护和专人监护后，方可进入。</w:t>
      </w:r>
    </w:p>
    <w:p w14:paraId="7B661D90">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⑩乙方采用新工艺、新技术、新材料或者使用新设备，必须了解、掌握其安全技术特性，采取有效的安全防护措施，并对从业人员进行专门的安全生产教育和培训。乙方的电工、焊工、起重工、高处作业等特种作业人员必须按照国家有关规定经专门的安全作业培训，取得相应资格，方可上岗作业。</w:t>
      </w:r>
    </w:p>
    <w:p w14:paraId="1490CCC2">
      <w:pPr>
        <w:spacing w:line="360" w:lineRule="auto"/>
        <w:ind w:firstLine="424" w:firstLineChars="202"/>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17、乙方必须接受甲方的检查与监督，并应主动配合，做好安全工作，凡有违反上述协议的即视为乙方违约，甲方有权视情况从工程结算款/服务价款中扣除2000元/次作为违约金。</w:t>
      </w:r>
    </w:p>
    <w:p w14:paraId="4F6904FD">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18、如乙方因违反本条款规定，造成甲方损失或被第三方追偿的，甲方有权向乙方追偿，甲方可直接从应付款项中扣除。同时，乙方应按照</w:t>
      </w:r>
      <w:r>
        <w:rPr>
          <w:rFonts w:hint="eastAsia" w:ascii="宋体" w:hAnsi="宋体" w:eastAsia="宋体" w:cs="宋体"/>
          <w:color w:val="auto"/>
          <w:szCs w:val="21"/>
          <w:highlight w:val="none"/>
          <w:lang w:val="en-US" w:eastAsia="zh-CN" w:bidi="ar"/>
        </w:rPr>
        <w:t>暂定</w:t>
      </w:r>
      <w:r>
        <w:rPr>
          <w:rFonts w:hint="eastAsia" w:ascii="宋体" w:hAnsi="宋体" w:eastAsia="宋体" w:cs="宋体"/>
          <w:color w:val="auto"/>
          <w:szCs w:val="21"/>
          <w:highlight w:val="none"/>
          <w:lang w:bidi="ar"/>
        </w:rPr>
        <w:t>合同价的30%向甲方支付违约金，如违约金不足以弥补损失的，甲方可要求乙方继续赔偿损失，并承担由此引起的一切法律责任和费用，包括但不限于甲方为处理纠纷所产生的诉讼仲裁费、鉴定费、担保费、赔偿金、律师费、行政部门的罚款等。乙方仍必须继续履行或采取补救措施，并不得因承担了违约责任，而减少改进及免除继续承担责任的义务。</w:t>
      </w:r>
    </w:p>
    <w:p w14:paraId="2618978D">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19、乙方对施工过程中潜在的安全风险不明确的，不可盲目施工，否则，造成的不良后果由乙方独自承担。</w:t>
      </w:r>
    </w:p>
    <w:p w14:paraId="11877D0E">
      <w:pPr>
        <w:spacing w:line="360" w:lineRule="auto"/>
        <w:ind w:firstLine="424" w:firstLineChars="202"/>
        <w:rPr>
          <w:rFonts w:ascii="宋体" w:hAnsi="宋体" w:eastAsia="宋体" w:cs="仿宋"/>
          <w:color w:val="auto"/>
          <w:szCs w:val="21"/>
          <w:highlight w:val="none"/>
        </w:rPr>
      </w:pPr>
      <w:r>
        <w:rPr>
          <w:rFonts w:hint="eastAsia" w:ascii="宋体" w:hAnsi="宋体" w:eastAsia="宋体" w:cs="宋体"/>
          <w:color w:val="auto"/>
          <w:szCs w:val="21"/>
          <w:highlight w:val="none"/>
          <w:lang w:bidi="ar"/>
        </w:rPr>
        <w:t>20、本协议自双方法定代表人或负责人签字并盖章后生效。</w:t>
      </w:r>
    </w:p>
    <w:p w14:paraId="0D38BB7F">
      <w:pPr>
        <w:spacing w:line="360" w:lineRule="auto"/>
        <w:rPr>
          <w:rFonts w:ascii="宋体" w:hAnsi="宋体" w:eastAsia="宋体" w:cs="仿宋"/>
          <w:b/>
          <w:bCs/>
          <w:color w:val="auto"/>
          <w:szCs w:val="21"/>
          <w:highlight w:val="none"/>
        </w:rPr>
      </w:pPr>
      <w:r>
        <w:rPr>
          <w:rFonts w:hint="eastAsia" w:ascii="宋体" w:hAnsi="宋体" w:eastAsia="宋体" w:cs="宋体"/>
          <w:b/>
          <w:bCs/>
          <w:color w:val="auto"/>
          <w:szCs w:val="21"/>
          <w:highlight w:val="none"/>
          <w:lang w:bidi="ar"/>
        </w:rPr>
        <w:t>乙方声明：</w:t>
      </w:r>
    </w:p>
    <w:p w14:paraId="06D04D85">
      <w:pPr>
        <w:spacing w:line="360" w:lineRule="auto"/>
        <w:ind w:firstLine="479" w:firstLineChars="227"/>
        <w:rPr>
          <w:rFonts w:ascii="宋体" w:hAnsi="宋体" w:eastAsia="宋体" w:cs="仿宋"/>
          <w:b/>
          <w:bCs/>
          <w:color w:val="auto"/>
          <w:szCs w:val="21"/>
          <w:highlight w:val="none"/>
        </w:rPr>
      </w:pPr>
      <w:r>
        <w:rPr>
          <w:rFonts w:hint="eastAsia" w:ascii="宋体" w:hAnsi="宋体" w:eastAsia="宋体" w:cs="宋体"/>
          <w:b/>
          <w:bCs/>
          <w:color w:val="auto"/>
          <w:szCs w:val="21"/>
          <w:highlight w:val="none"/>
          <w:lang w:bidi="ar"/>
        </w:rPr>
        <w:t>乙方已认真阅读协议内容，对协议条款、</w:t>
      </w:r>
      <w:r>
        <w:rPr>
          <w:rFonts w:hint="eastAsia" w:ascii="宋体" w:hAnsi="宋体" w:eastAsia="宋体" w:cs="宋体"/>
          <w:b/>
          <w:bCs/>
          <w:color w:val="auto"/>
          <w:szCs w:val="21"/>
          <w:highlight w:val="none"/>
          <w:u w:val="single"/>
          <w:lang w:eastAsia="zh-CN" w:bidi="ar"/>
        </w:rPr>
        <w:t>东莞市石鼓净水有限公司污水处理厂设备更新项目（鼓风机重置）</w:t>
      </w:r>
      <w:r>
        <w:rPr>
          <w:rFonts w:hint="eastAsia" w:ascii="宋体" w:hAnsi="宋体" w:eastAsia="宋体" w:cs="宋体"/>
          <w:b/>
          <w:bCs/>
          <w:color w:val="auto"/>
          <w:szCs w:val="21"/>
          <w:highlight w:val="none"/>
          <w:lang w:bidi="ar"/>
        </w:rPr>
        <w:t>的安全管理要求、安全风险充分理解，并自愿承担因违约造成的一切后果。</w:t>
      </w:r>
    </w:p>
    <w:p w14:paraId="185B059A">
      <w:pPr>
        <w:spacing w:line="360" w:lineRule="auto"/>
        <w:ind w:firstLine="420" w:firstLineChars="200"/>
        <w:rPr>
          <w:rFonts w:ascii="宋体" w:hAnsi="宋体" w:eastAsia="宋体" w:cs="仿宋"/>
          <w:color w:val="auto"/>
          <w:szCs w:val="21"/>
          <w:highlight w:val="none"/>
        </w:rPr>
      </w:pPr>
      <w:r>
        <w:rPr>
          <w:rFonts w:hint="eastAsia" w:ascii="宋体" w:hAnsi="宋体" w:eastAsia="宋体" w:cs="仿宋"/>
          <w:color w:val="auto"/>
          <w:szCs w:val="21"/>
          <w:highlight w:val="none"/>
          <w:lang w:bidi="ar"/>
        </w:rPr>
        <w:t xml:space="preserve"> </w:t>
      </w:r>
    </w:p>
    <w:p w14:paraId="7090E9D7">
      <w:pPr>
        <w:spacing w:line="360" w:lineRule="auto"/>
        <w:ind w:firstLine="476" w:firstLineChars="227"/>
        <w:rPr>
          <w:rFonts w:ascii="宋体" w:hAnsi="宋体" w:eastAsia="宋体" w:cs="仿宋"/>
          <w:color w:val="auto"/>
          <w:szCs w:val="21"/>
          <w:highlight w:val="none"/>
        </w:rPr>
      </w:pPr>
      <w:r>
        <w:rPr>
          <w:rFonts w:hint="eastAsia" w:ascii="宋体" w:hAnsi="宋体" w:eastAsia="宋体" w:cs="宋体"/>
          <w:color w:val="auto"/>
          <w:szCs w:val="21"/>
          <w:highlight w:val="none"/>
          <w:lang w:bidi="ar"/>
        </w:rPr>
        <w:t>甲方（盖章）：</w:t>
      </w:r>
      <w:r>
        <w:rPr>
          <w:rFonts w:hint="eastAsia" w:ascii="宋体" w:hAnsi="宋体" w:eastAsia="宋体" w:cs="仿宋"/>
          <w:color w:val="auto"/>
          <w:szCs w:val="21"/>
          <w:highlight w:val="none"/>
          <w:lang w:bidi="ar"/>
        </w:rPr>
        <w:t xml:space="preserve">                      </w:t>
      </w:r>
      <w:r>
        <w:rPr>
          <w:rFonts w:hint="eastAsia" w:ascii="宋体" w:hAnsi="宋体" w:eastAsia="宋体" w:cs="宋体"/>
          <w:color w:val="auto"/>
          <w:szCs w:val="21"/>
          <w:highlight w:val="none"/>
          <w:lang w:bidi="ar"/>
        </w:rPr>
        <w:t>乙方（盖章）：</w:t>
      </w:r>
      <w:r>
        <w:rPr>
          <w:rFonts w:hint="eastAsia" w:ascii="宋体" w:hAnsi="宋体" w:eastAsia="宋体" w:cs="仿宋"/>
          <w:color w:val="auto"/>
          <w:szCs w:val="21"/>
          <w:highlight w:val="none"/>
          <w:lang w:bidi="ar"/>
        </w:rPr>
        <w:t xml:space="preserve"> </w:t>
      </w:r>
    </w:p>
    <w:p w14:paraId="3922AD37">
      <w:pPr>
        <w:spacing w:line="360" w:lineRule="auto"/>
        <w:ind w:firstLine="476" w:firstLineChars="227"/>
        <w:rPr>
          <w:rFonts w:ascii="宋体" w:hAnsi="宋体" w:eastAsia="宋体" w:cs="仿宋"/>
          <w:color w:val="auto"/>
          <w:szCs w:val="21"/>
          <w:highlight w:val="none"/>
        </w:rPr>
      </w:pPr>
      <w:r>
        <w:rPr>
          <w:rFonts w:hint="eastAsia" w:ascii="宋体" w:hAnsi="宋体" w:eastAsia="宋体" w:cs="宋体"/>
          <w:color w:val="auto"/>
          <w:szCs w:val="21"/>
          <w:highlight w:val="none"/>
          <w:lang w:bidi="ar"/>
        </w:rPr>
        <w:t>法定代表人或负责人：</w:t>
      </w:r>
      <w:r>
        <w:rPr>
          <w:rFonts w:hint="eastAsia" w:ascii="宋体" w:hAnsi="宋体" w:eastAsia="宋体" w:cs="仿宋"/>
          <w:color w:val="auto"/>
          <w:szCs w:val="21"/>
          <w:highlight w:val="none"/>
          <w:lang w:bidi="ar"/>
        </w:rPr>
        <w:t xml:space="preserve">               </w:t>
      </w:r>
      <w:r>
        <w:rPr>
          <w:rFonts w:hint="eastAsia" w:ascii="宋体" w:hAnsi="宋体" w:eastAsia="宋体" w:cs="宋体"/>
          <w:color w:val="auto"/>
          <w:szCs w:val="21"/>
          <w:highlight w:val="none"/>
          <w:lang w:bidi="ar"/>
        </w:rPr>
        <w:t>法定代表人或负责人：</w:t>
      </w:r>
    </w:p>
    <w:p w14:paraId="6675D445">
      <w:pPr>
        <w:spacing w:line="360" w:lineRule="auto"/>
        <w:ind w:firstLine="476" w:firstLineChars="227"/>
        <w:rPr>
          <w:rFonts w:ascii="宋体" w:hAnsi="宋体" w:eastAsia="宋体" w:cs="仿宋"/>
          <w:color w:val="auto"/>
          <w:szCs w:val="21"/>
          <w:highlight w:val="none"/>
        </w:rPr>
      </w:pPr>
      <w:r>
        <w:rPr>
          <w:rFonts w:hint="eastAsia" w:ascii="宋体" w:hAnsi="宋体" w:eastAsia="宋体" w:cs="仿宋"/>
          <w:color w:val="auto"/>
          <w:szCs w:val="21"/>
          <w:highlight w:val="none"/>
          <w:lang w:bidi="ar"/>
        </w:rPr>
        <w:t xml:space="preserve">   </w:t>
      </w:r>
    </w:p>
    <w:p w14:paraId="027CD032">
      <w:pPr>
        <w:spacing w:line="360" w:lineRule="auto"/>
        <w:ind w:firstLine="476" w:firstLineChars="227"/>
        <w:rPr>
          <w:rFonts w:ascii="宋体" w:hAnsi="宋体" w:eastAsia="宋体" w:cs="仿宋"/>
          <w:color w:val="auto"/>
          <w:szCs w:val="21"/>
          <w:highlight w:val="none"/>
        </w:rPr>
      </w:pPr>
      <w:r>
        <w:rPr>
          <w:rFonts w:hint="eastAsia" w:ascii="宋体" w:hAnsi="宋体" w:eastAsia="宋体" w:cs="宋体"/>
          <w:color w:val="auto"/>
          <w:szCs w:val="21"/>
          <w:highlight w:val="none"/>
          <w:lang w:bidi="ar"/>
        </w:rPr>
        <w:t>签订日期：</w:t>
      </w:r>
    </w:p>
    <w:p w14:paraId="4652D746">
      <w:pPr>
        <w:spacing w:line="360" w:lineRule="auto"/>
        <w:ind w:firstLine="476" w:firstLineChars="227"/>
        <w:rPr>
          <w:rFonts w:hint="eastAsia" w:ascii="宋体" w:hAnsi="宋体" w:eastAsia="宋体" w:cs="宋体"/>
          <w:color w:val="auto"/>
          <w:szCs w:val="21"/>
          <w:highlight w:val="none"/>
          <w:lang w:bidi="ar"/>
        </w:rPr>
      </w:pPr>
      <w:r>
        <w:rPr>
          <w:rFonts w:hint="eastAsia" w:ascii="宋体" w:hAnsi="宋体" w:eastAsia="宋体" w:cs="宋体"/>
          <w:color w:val="auto"/>
          <w:szCs w:val="21"/>
          <w:highlight w:val="none"/>
          <w:lang w:bidi="ar"/>
        </w:rPr>
        <w:t>签订地点：广东省东莞市</w:t>
      </w:r>
    </w:p>
    <w:p w14:paraId="2AC08C8C">
      <w:pPr>
        <w:autoSpaceDE w:val="0"/>
        <w:autoSpaceDN w:val="0"/>
        <w:adjustRightInd w:val="0"/>
        <w:spacing w:line="360" w:lineRule="auto"/>
        <w:jc w:val="left"/>
        <w:rPr>
          <w:rFonts w:hint="eastAsia" w:ascii="宋体" w:hAnsi="宋体" w:eastAsia="宋体" w:cs="宋体"/>
          <w:b/>
          <w:color w:val="auto"/>
          <w:kern w:val="0"/>
          <w:sz w:val="24"/>
          <w:szCs w:val="24"/>
          <w:highlight w:val="none"/>
          <w:lang w:bidi="ar"/>
        </w:rPr>
      </w:pPr>
    </w:p>
    <w:p w14:paraId="28686992">
      <w:pPr>
        <w:autoSpaceDE w:val="0"/>
        <w:autoSpaceDN w:val="0"/>
        <w:adjustRightInd w:val="0"/>
        <w:spacing w:line="360" w:lineRule="auto"/>
        <w:jc w:val="left"/>
        <w:rPr>
          <w:rFonts w:hint="eastAsia" w:ascii="宋体" w:hAnsi="宋体" w:eastAsia="宋体" w:cs="宋体"/>
          <w:b/>
          <w:color w:val="auto"/>
          <w:kern w:val="0"/>
          <w:sz w:val="24"/>
          <w:szCs w:val="24"/>
          <w:highlight w:val="none"/>
          <w:lang w:bidi="ar"/>
        </w:rPr>
      </w:pPr>
    </w:p>
    <w:p w14:paraId="2C899EA6">
      <w:pPr>
        <w:autoSpaceDE w:val="0"/>
        <w:autoSpaceDN w:val="0"/>
        <w:adjustRightInd w:val="0"/>
        <w:spacing w:line="360" w:lineRule="auto"/>
        <w:jc w:val="left"/>
        <w:rPr>
          <w:rFonts w:ascii="宋体" w:hAnsi="宋体" w:eastAsia="宋体" w:cs="仿宋"/>
          <w:bCs/>
          <w:color w:val="auto"/>
          <w:kern w:val="0"/>
          <w:sz w:val="28"/>
          <w:szCs w:val="28"/>
          <w:highlight w:val="none"/>
        </w:rPr>
      </w:pPr>
      <w:r>
        <w:rPr>
          <w:rFonts w:hint="eastAsia" w:ascii="宋体" w:hAnsi="宋体" w:eastAsia="宋体" w:cs="宋体"/>
          <w:b/>
          <w:color w:val="auto"/>
          <w:kern w:val="0"/>
          <w:sz w:val="24"/>
          <w:szCs w:val="24"/>
          <w:highlight w:val="none"/>
          <w:lang w:bidi="ar"/>
        </w:rPr>
        <w:t>附件</w:t>
      </w:r>
      <w:r>
        <w:rPr>
          <w:rFonts w:hint="eastAsia" w:ascii="宋体" w:hAnsi="宋体" w:eastAsia="宋体" w:cs="宋体"/>
          <w:b/>
          <w:color w:val="auto"/>
          <w:kern w:val="0"/>
          <w:sz w:val="24"/>
          <w:szCs w:val="24"/>
          <w:highlight w:val="none"/>
          <w:lang w:val="en-US" w:eastAsia="zh-CN" w:bidi="ar"/>
        </w:rPr>
        <w:t>4</w:t>
      </w:r>
      <w:r>
        <w:rPr>
          <w:rFonts w:hint="eastAsia" w:ascii="宋体" w:hAnsi="宋体" w:eastAsia="宋体" w:cs="宋体"/>
          <w:b/>
          <w:color w:val="auto"/>
          <w:kern w:val="0"/>
          <w:sz w:val="24"/>
          <w:szCs w:val="24"/>
          <w:highlight w:val="none"/>
          <w:lang w:bidi="ar"/>
        </w:rPr>
        <w:t>：</w:t>
      </w:r>
      <w:r>
        <w:rPr>
          <w:rFonts w:hint="eastAsia" w:ascii="宋体" w:hAnsi="宋体" w:eastAsia="宋体" w:cs="宋体"/>
          <w:b/>
          <w:color w:val="auto"/>
          <w:sz w:val="24"/>
          <w:szCs w:val="24"/>
          <w:highlight w:val="none"/>
        </w:rPr>
        <w:t>采购清单及价格表（模版）（注：该模版内容届时以合同签订为准）</w:t>
      </w:r>
    </w:p>
    <w:tbl>
      <w:tblPr>
        <w:tblStyle w:val="44"/>
        <w:tblW w:w="494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8"/>
        <w:gridCol w:w="810"/>
        <w:gridCol w:w="780"/>
        <w:gridCol w:w="960"/>
        <w:gridCol w:w="1124"/>
        <w:gridCol w:w="765"/>
        <w:gridCol w:w="1020"/>
        <w:gridCol w:w="1080"/>
        <w:gridCol w:w="1200"/>
        <w:gridCol w:w="1830"/>
      </w:tblGrid>
      <w:tr w14:paraId="25B83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9" w:hRule="atLeast"/>
        </w:trPr>
        <w:tc>
          <w:tcPr>
            <w:tcW w:w="335" w:type="pct"/>
            <w:noWrap w:val="0"/>
            <w:vAlign w:val="center"/>
          </w:tcPr>
          <w:p w14:paraId="56D96D8F">
            <w:pPr>
              <w:widowControl/>
              <w:spacing w:line="36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394" w:type="pct"/>
            <w:noWrap w:val="0"/>
            <w:vAlign w:val="center"/>
          </w:tcPr>
          <w:p w14:paraId="7861422C">
            <w:pPr>
              <w:widowControl/>
              <w:spacing w:line="36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货</w:t>
            </w:r>
            <w:r>
              <w:rPr>
                <w:rFonts w:hint="eastAsia" w:ascii="宋体" w:hAnsi="宋体" w:eastAsia="宋体" w:cs="宋体"/>
                <w:b/>
                <w:bCs/>
                <w:color w:val="auto"/>
                <w:sz w:val="21"/>
                <w:szCs w:val="21"/>
                <w:highlight w:val="none"/>
              </w:rPr>
              <w:t>物名称</w:t>
            </w:r>
          </w:p>
        </w:tc>
        <w:tc>
          <w:tcPr>
            <w:tcW w:w="380" w:type="pct"/>
            <w:noWrap w:val="0"/>
            <w:vAlign w:val="center"/>
          </w:tcPr>
          <w:p w14:paraId="64BFA829">
            <w:pPr>
              <w:widowControl/>
              <w:spacing w:line="36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品牌</w:t>
            </w:r>
          </w:p>
        </w:tc>
        <w:tc>
          <w:tcPr>
            <w:tcW w:w="467" w:type="pct"/>
            <w:noWrap w:val="0"/>
            <w:vAlign w:val="center"/>
          </w:tcPr>
          <w:p w14:paraId="608F4973">
            <w:pPr>
              <w:widowControl/>
              <w:spacing w:line="360" w:lineRule="auto"/>
              <w:jc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产地</w:t>
            </w:r>
          </w:p>
        </w:tc>
        <w:tc>
          <w:tcPr>
            <w:tcW w:w="547" w:type="pct"/>
            <w:noWrap w:val="0"/>
            <w:vAlign w:val="center"/>
          </w:tcPr>
          <w:p w14:paraId="63D69091">
            <w:pPr>
              <w:widowControl/>
              <w:spacing w:line="360" w:lineRule="auto"/>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规格型号</w:t>
            </w:r>
          </w:p>
        </w:tc>
        <w:tc>
          <w:tcPr>
            <w:tcW w:w="372" w:type="pct"/>
            <w:noWrap w:val="0"/>
            <w:vAlign w:val="center"/>
          </w:tcPr>
          <w:p w14:paraId="387022FF">
            <w:pPr>
              <w:widowControl/>
              <w:spacing w:line="36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单位</w:t>
            </w:r>
          </w:p>
        </w:tc>
        <w:tc>
          <w:tcPr>
            <w:tcW w:w="497" w:type="pct"/>
            <w:noWrap w:val="0"/>
            <w:vAlign w:val="center"/>
          </w:tcPr>
          <w:p w14:paraId="7ABEE69B">
            <w:pPr>
              <w:widowControl/>
              <w:spacing w:line="36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暂定</w:t>
            </w:r>
          </w:p>
          <w:p w14:paraId="37A13D4D">
            <w:pPr>
              <w:widowControl/>
              <w:spacing w:line="36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数量</w:t>
            </w:r>
          </w:p>
        </w:tc>
        <w:tc>
          <w:tcPr>
            <w:tcW w:w="526" w:type="pct"/>
            <w:noWrap w:val="0"/>
            <w:vAlign w:val="center"/>
          </w:tcPr>
          <w:p w14:paraId="2FF4CFF6">
            <w:pPr>
              <w:widowControl/>
              <w:spacing w:line="360" w:lineRule="auto"/>
              <w:jc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生产厂家</w:t>
            </w:r>
          </w:p>
        </w:tc>
        <w:tc>
          <w:tcPr>
            <w:tcW w:w="584" w:type="pct"/>
            <w:noWrap w:val="0"/>
            <w:vAlign w:val="center"/>
          </w:tcPr>
          <w:p w14:paraId="36677FAD">
            <w:pPr>
              <w:widowControl/>
              <w:spacing w:line="360" w:lineRule="auto"/>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rPr>
              <w:t>不含税预算</w:t>
            </w:r>
            <w:r>
              <w:rPr>
                <w:rFonts w:hint="eastAsia" w:ascii="宋体" w:hAnsi="宋体" w:eastAsia="宋体" w:cs="宋体"/>
                <w:b/>
                <w:bCs/>
                <w:color w:val="auto"/>
                <w:sz w:val="21"/>
                <w:szCs w:val="21"/>
                <w:highlight w:val="none"/>
                <w:lang w:val="en-US" w:eastAsia="zh-CN"/>
              </w:rPr>
              <w:t>综合</w:t>
            </w:r>
            <w:r>
              <w:rPr>
                <w:rFonts w:hint="eastAsia" w:ascii="宋体" w:hAnsi="宋体" w:eastAsia="宋体" w:cs="宋体"/>
                <w:b/>
                <w:bCs/>
                <w:color w:val="auto"/>
                <w:sz w:val="21"/>
                <w:szCs w:val="21"/>
                <w:highlight w:val="none"/>
              </w:rPr>
              <w:t>单价（元）</w:t>
            </w:r>
          </w:p>
        </w:tc>
        <w:tc>
          <w:tcPr>
            <w:tcW w:w="892" w:type="pct"/>
            <w:noWrap w:val="0"/>
            <w:vAlign w:val="center"/>
          </w:tcPr>
          <w:p w14:paraId="4488FD87">
            <w:pPr>
              <w:widowControl/>
              <w:spacing w:line="360" w:lineRule="auto"/>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中标不含税综合单价（元）</w:t>
            </w:r>
          </w:p>
        </w:tc>
      </w:tr>
      <w:tr w14:paraId="271EB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35" w:type="pct"/>
            <w:noWrap w:val="0"/>
            <w:vAlign w:val="center"/>
          </w:tcPr>
          <w:p w14:paraId="577F8665">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394" w:type="pct"/>
            <w:noWrap w:val="0"/>
            <w:vAlign w:val="center"/>
          </w:tcPr>
          <w:p w14:paraId="44F1D910">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380" w:type="pct"/>
            <w:noWrap w:val="0"/>
            <w:vAlign w:val="center"/>
          </w:tcPr>
          <w:p w14:paraId="01387B67">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467" w:type="pct"/>
            <w:noWrap w:val="0"/>
            <w:vAlign w:val="center"/>
          </w:tcPr>
          <w:p w14:paraId="1E6412F8">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547" w:type="pct"/>
            <w:noWrap w:val="0"/>
            <w:vAlign w:val="center"/>
          </w:tcPr>
          <w:p w14:paraId="3A23A11D">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372" w:type="pct"/>
            <w:noWrap w:val="0"/>
            <w:vAlign w:val="center"/>
          </w:tcPr>
          <w:p w14:paraId="47C7C1C2">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497" w:type="pct"/>
            <w:noWrap w:val="0"/>
            <w:vAlign w:val="center"/>
          </w:tcPr>
          <w:p w14:paraId="38663CF6">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526" w:type="pct"/>
            <w:noWrap w:val="0"/>
            <w:vAlign w:val="center"/>
          </w:tcPr>
          <w:p w14:paraId="66C13D1C">
            <w:pPr>
              <w:widowControl/>
              <w:spacing w:line="360" w:lineRule="auto"/>
              <w:jc w:val="center"/>
              <w:rPr>
                <w:rFonts w:hint="eastAsia" w:ascii="宋体" w:hAnsi="宋体" w:eastAsia="宋体" w:cs="宋体"/>
                <w:color w:val="auto"/>
                <w:kern w:val="0"/>
                <w:sz w:val="21"/>
                <w:szCs w:val="21"/>
                <w:highlight w:val="none"/>
              </w:rPr>
            </w:pPr>
          </w:p>
        </w:tc>
        <w:tc>
          <w:tcPr>
            <w:tcW w:w="584" w:type="pct"/>
            <w:noWrap w:val="0"/>
            <w:vAlign w:val="center"/>
          </w:tcPr>
          <w:p w14:paraId="31413B35">
            <w:pPr>
              <w:widowControl/>
              <w:spacing w:line="360" w:lineRule="auto"/>
              <w:jc w:val="center"/>
              <w:rPr>
                <w:rFonts w:hint="eastAsia" w:ascii="宋体" w:hAnsi="宋体" w:eastAsia="宋体" w:cs="宋体"/>
                <w:color w:val="auto"/>
                <w:kern w:val="0"/>
                <w:sz w:val="21"/>
                <w:szCs w:val="21"/>
                <w:highlight w:val="none"/>
              </w:rPr>
            </w:pPr>
          </w:p>
        </w:tc>
        <w:tc>
          <w:tcPr>
            <w:tcW w:w="892" w:type="pct"/>
            <w:noWrap w:val="0"/>
            <w:vAlign w:val="center"/>
          </w:tcPr>
          <w:p w14:paraId="73667022">
            <w:pPr>
              <w:widowControl/>
              <w:spacing w:line="360" w:lineRule="auto"/>
              <w:jc w:val="center"/>
              <w:rPr>
                <w:rFonts w:hint="eastAsia" w:ascii="宋体" w:hAnsi="宋体" w:eastAsia="宋体" w:cs="宋体"/>
                <w:color w:val="auto"/>
                <w:kern w:val="0"/>
                <w:sz w:val="21"/>
                <w:szCs w:val="21"/>
                <w:highlight w:val="none"/>
              </w:rPr>
            </w:pPr>
          </w:p>
        </w:tc>
      </w:tr>
      <w:tr w14:paraId="2492B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335" w:type="pct"/>
            <w:noWrap w:val="0"/>
            <w:vAlign w:val="center"/>
          </w:tcPr>
          <w:p w14:paraId="2D4B0E2F">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394" w:type="pct"/>
            <w:noWrap w:val="0"/>
            <w:vAlign w:val="center"/>
          </w:tcPr>
          <w:p w14:paraId="03B7FBE5">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380" w:type="pct"/>
            <w:noWrap w:val="0"/>
            <w:vAlign w:val="center"/>
          </w:tcPr>
          <w:p w14:paraId="5AAC7507">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467" w:type="pct"/>
            <w:noWrap w:val="0"/>
            <w:vAlign w:val="center"/>
          </w:tcPr>
          <w:p w14:paraId="47E007F0">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547" w:type="pct"/>
            <w:noWrap w:val="0"/>
            <w:vAlign w:val="center"/>
          </w:tcPr>
          <w:p w14:paraId="5E8992B8">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372" w:type="pct"/>
            <w:noWrap w:val="0"/>
            <w:vAlign w:val="center"/>
          </w:tcPr>
          <w:p w14:paraId="209C6FCC">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497" w:type="pct"/>
            <w:noWrap w:val="0"/>
            <w:vAlign w:val="center"/>
          </w:tcPr>
          <w:p w14:paraId="4D6FB1D5">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526" w:type="pct"/>
            <w:noWrap w:val="0"/>
            <w:vAlign w:val="center"/>
          </w:tcPr>
          <w:p w14:paraId="10296273">
            <w:pPr>
              <w:widowControl/>
              <w:spacing w:line="360" w:lineRule="auto"/>
              <w:jc w:val="center"/>
              <w:rPr>
                <w:rFonts w:hint="eastAsia" w:ascii="宋体" w:hAnsi="宋体" w:eastAsia="宋体" w:cs="宋体"/>
                <w:color w:val="auto"/>
                <w:kern w:val="0"/>
                <w:sz w:val="21"/>
                <w:szCs w:val="21"/>
                <w:highlight w:val="none"/>
              </w:rPr>
            </w:pPr>
          </w:p>
        </w:tc>
        <w:tc>
          <w:tcPr>
            <w:tcW w:w="584" w:type="pct"/>
            <w:noWrap w:val="0"/>
            <w:vAlign w:val="center"/>
          </w:tcPr>
          <w:p w14:paraId="41D6FA86">
            <w:pPr>
              <w:widowControl/>
              <w:spacing w:line="360" w:lineRule="auto"/>
              <w:jc w:val="center"/>
              <w:rPr>
                <w:rFonts w:hint="eastAsia" w:ascii="宋体" w:hAnsi="宋体" w:eastAsia="宋体" w:cs="宋体"/>
                <w:color w:val="auto"/>
                <w:kern w:val="0"/>
                <w:sz w:val="21"/>
                <w:szCs w:val="21"/>
                <w:highlight w:val="none"/>
              </w:rPr>
            </w:pPr>
          </w:p>
        </w:tc>
        <w:tc>
          <w:tcPr>
            <w:tcW w:w="892" w:type="pct"/>
            <w:noWrap w:val="0"/>
            <w:vAlign w:val="center"/>
          </w:tcPr>
          <w:p w14:paraId="25ACBB24">
            <w:pPr>
              <w:widowControl/>
              <w:spacing w:line="360" w:lineRule="auto"/>
              <w:jc w:val="center"/>
              <w:rPr>
                <w:rFonts w:hint="eastAsia" w:ascii="宋体" w:hAnsi="宋体" w:eastAsia="宋体" w:cs="宋体"/>
                <w:color w:val="auto"/>
                <w:kern w:val="0"/>
                <w:sz w:val="21"/>
                <w:szCs w:val="21"/>
                <w:highlight w:val="none"/>
              </w:rPr>
            </w:pPr>
          </w:p>
        </w:tc>
      </w:tr>
      <w:tr w14:paraId="1C794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335" w:type="pct"/>
            <w:noWrap w:val="0"/>
            <w:vAlign w:val="center"/>
          </w:tcPr>
          <w:p w14:paraId="6341C001">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394" w:type="pct"/>
            <w:noWrap w:val="0"/>
            <w:vAlign w:val="center"/>
          </w:tcPr>
          <w:p w14:paraId="115501ED">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380" w:type="pct"/>
            <w:noWrap w:val="0"/>
            <w:vAlign w:val="center"/>
          </w:tcPr>
          <w:p w14:paraId="60CFD6EE">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467" w:type="pct"/>
            <w:noWrap w:val="0"/>
            <w:vAlign w:val="center"/>
          </w:tcPr>
          <w:p w14:paraId="60DE0DA2">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547" w:type="pct"/>
            <w:noWrap w:val="0"/>
            <w:vAlign w:val="center"/>
          </w:tcPr>
          <w:p w14:paraId="4A130CD6">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372" w:type="pct"/>
            <w:noWrap w:val="0"/>
            <w:vAlign w:val="center"/>
          </w:tcPr>
          <w:p w14:paraId="39E7DA94">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497" w:type="pct"/>
            <w:noWrap w:val="0"/>
            <w:vAlign w:val="center"/>
          </w:tcPr>
          <w:p w14:paraId="107FABC4">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526" w:type="pct"/>
            <w:noWrap w:val="0"/>
            <w:vAlign w:val="center"/>
          </w:tcPr>
          <w:p w14:paraId="10F30D11">
            <w:pPr>
              <w:widowControl/>
              <w:spacing w:line="360" w:lineRule="auto"/>
              <w:jc w:val="center"/>
              <w:rPr>
                <w:rFonts w:hint="eastAsia" w:ascii="宋体" w:hAnsi="宋体" w:eastAsia="宋体" w:cs="宋体"/>
                <w:color w:val="auto"/>
                <w:kern w:val="0"/>
                <w:sz w:val="21"/>
                <w:szCs w:val="21"/>
                <w:highlight w:val="none"/>
              </w:rPr>
            </w:pPr>
          </w:p>
        </w:tc>
        <w:tc>
          <w:tcPr>
            <w:tcW w:w="584" w:type="pct"/>
            <w:noWrap w:val="0"/>
            <w:vAlign w:val="center"/>
          </w:tcPr>
          <w:p w14:paraId="0469C4DC">
            <w:pPr>
              <w:widowControl/>
              <w:spacing w:line="360" w:lineRule="auto"/>
              <w:jc w:val="center"/>
              <w:rPr>
                <w:rFonts w:hint="eastAsia" w:ascii="宋体" w:hAnsi="宋体" w:eastAsia="宋体" w:cs="宋体"/>
                <w:color w:val="auto"/>
                <w:kern w:val="0"/>
                <w:sz w:val="21"/>
                <w:szCs w:val="21"/>
                <w:highlight w:val="none"/>
              </w:rPr>
            </w:pPr>
          </w:p>
        </w:tc>
        <w:tc>
          <w:tcPr>
            <w:tcW w:w="892" w:type="pct"/>
            <w:noWrap w:val="0"/>
            <w:vAlign w:val="center"/>
          </w:tcPr>
          <w:p w14:paraId="51BA1452">
            <w:pPr>
              <w:widowControl/>
              <w:spacing w:line="360" w:lineRule="auto"/>
              <w:jc w:val="center"/>
              <w:rPr>
                <w:rFonts w:hint="eastAsia" w:ascii="宋体" w:hAnsi="宋体" w:eastAsia="宋体" w:cs="宋体"/>
                <w:color w:val="auto"/>
                <w:kern w:val="0"/>
                <w:sz w:val="21"/>
                <w:szCs w:val="21"/>
                <w:highlight w:val="none"/>
              </w:rPr>
            </w:pPr>
          </w:p>
        </w:tc>
      </w:tr>
      <w:tr w14:paraId="41F50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335" w:type="pct"/>
            <w:noWrap w:val="0"/>
            <w:vAlign w:val="center"/>
          </w:tcPr>
          <w:p w14:paraId="247C2E0F">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394" w:type="pct"/>
            <w:noWrap w:val="0"/>
            <w:vAlign w:val="center"/>
          </w:tcPr>
          <w:p w14:paraId="7141C581">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380" w:type="pct"/>
            <w:noWrap w:val="0"/>
            <w:vAlign w:val="center"/>
          </w:tcPr>
          <w:p w14:paraId="01CE6181">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467" w:type="pct"/>
            <w:noWrap w:val="0"/>
            <w:vAlign w:val="center"/>
          </w:tcPr>
          <w:p w14:paraId="1AC49233">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547" w:type="pct"/>
            <w:noWrap w:val="0"/>
            <w:vAlign w:val="center"/>
          </w:tcPr>
          <w:p w14:paraId="6BE77E62">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372" w:type="pct"/>
            <w:noWrap w:val="0"/>
            <w:vAlign w:val="center"/>
          </w:tcPr>
          <w:p w14:paraId="514DECFD">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497" w:type="pct"/>
            <w:noWrap w:val="0"/>
            <w:vAlign w:val="center"/>
          </w:tcPr>
          <w:p w14:paraId="182607FB">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526" w:type="pct"/>
            <w:noWrap w:val="0"/>
            <w:vAlign w:val="center"/>
          </w:tcPr>
          <w:p w14:paraId="64213C35">
            <w:pPr>
              <w:widowControl/>
              <w:spacing w:line="360" w:lineRule="auto"/>
              <w:jc w:val="center"/>
              <w:rPr>
                <w:rFonts w:hint="eastAsia" w:ascii="宋体" w:hAnsi="宋体" w:eastAsia="宋体" w:cs="宋体"/>
                <w:color w:val="auto"/>
                <w:kern w:val="0"/>
                <w:sz w:val="21"/>
                <w:szCs w:val="21"/>
                <w:highlight w:val="none"/>
              </w:rPr>
            </w:pPr>
          </w:p>
        </w:tc>
        <w:tc>
          <w:tcPr>
            <w:tcW w:w="584" w:type="pct"/>
            <w:noWrap w:val="0"/>
            <w:vAlign w:val="center"/>
          </w:tcPr>
          <w:p w14:paraId="644FB0B2">
            <w:pPr>
              <w:widowControl/>
              <w:spacing w:line="360" w:lineRule="auto"/>
              <w:jc w:val="center"/>
              <w:rPr>
                <w:rFonts w:hint="eastAsia" w:ascii="宋体" w:hAnsi="宋体" w:eastAsia="宋体" w:cs="宋体"/>
                <w:color w:val="auto"/>
                <w:kern w:val="0"/>
                <w:sz w:val="21"/>
                <w:szCs w:val="21"/>
                <w:highlight w:val="none"/>
              </w:rPr>
            </w:pPr>
          </w:p>
        </w:tc>
        <w:tc>
          <w:tcPr>
            <w:tcW w:w="892" w:type="pct"/>
            <w:noWrap w:val="0"/>
            <w:vAlign w:val="center"/>
          </w:tcPr>
          <w:p w14:paraId="6B14E553">
            <w:pPr>
              <w:widowControl/>
              <w:spacing w:line="360" w:lineRule="auto"/>
              <w:jc w:val="center"/>
              <w:rPr>
                <w:rFonts w:hint="eastAsia" w:ascii="宋体" w:hAnsi="宋体" w:eastAsia="宋体" w:cs="宋体"/>
                <w:color w:val="auto"/>
                <w:kern w:val="0"/>
                <w:sz w:val="21"/>
                <w:szCs w:val="21"/>
                <w:highlight w:val="none"/>
              </w:rPr>
            </w:pPr>
          </w:p>
        </w:tc>
      </w:tr>
      <w:tr w14:paraId="630D2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335" w:type="pct"/>
            <w:noWrap w:val="0"/>
            <w:vAlign w:val="center"/>
          </w:tcPr>
          <w:p w14:paraId="55B83FA7">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394" w:type="pct"/>
            <w:noWrap w:val="0"/>
            <w:vAlign w:val="center"/>
          </w:tcPr>
          <w:p w14:paraId="68A4C743">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380" w:type="pct"/>
            <w:noWrap w:val="0"/>
            <w:vAlign w:val="center"/>
          </w:tcPr>
          <w:p w14:paraId="3AC0FB3F">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467" w:type="pct"/>
            <w:noWrap w:val="0"/>
            <w:vAlign w:val="center"/>
          </w:tcPr>
          <w:p w14:paraId="4F233648">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547" w:type="pct"/>
            <w:noWrap w:val="0"/>
            <w:vAlign w:val="center"/>
          </w:tcPr>
          <w:p w14:paraId="207FC272">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372" w:type="pct"/>
            <w:noWrap w:val="0"/>
            <w:vAlign w:val="center"/>
          </w:tcPr>
          <w:p w14:paraId="69A172A4">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497" w:type="pct"/>
            <w:noWrap w:val="0"/>
            <w:vAlign w:val="center"/>
          </w:tcPr>
          <w:p w14:paraId="7ACE0788">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526" w:type="pct"/>
            <w:noWrap w:val="0"/>
            <w:vAlign w:val="center"/>
          </w:tcPr>
          <w:p w14:paraId="518ABC59">
            <w:pPr>
              <w:widowControl/>
              <w:spacing w:line="360" w:lineRule="auto"/>
              <w:jc w:val="center"/>
              <w:rPr>
                <w:rFonts w:hint="eastAsia" w:ascii="宋体" w:hAnsi="宋体" w:eastAsia="宋体" w:cs="宋体"/>
                <w:color w:val="auto"/>
                <w:kern w:val="0"/>
                <w:sz w:val="21"/>
                <w:szCs w:val="21"/>
                <w:highlight w:val="none"/>
              </w:rPr>
            </w:pPr>
          </w:p>
        </w:tc>
        <w:tc>
          <w:tcPr>
            <w:tcW w:w="584" w:type="pct"/>
            <w:noWrap w:val="0"/>
            <w:vAlign w:val="center"/>
          </w:tcPr>
          <w:p w14:paraId="1509DB69">
            <w:pPr>
              <w:widowControl/>
              <w:spacing w:line="360" w:lineRule="auto"/>
              <w:jc w:val="center"/>
              <w:rPr>
                <w:rFonts w:hint="eastAsia" w:ascii="宋体" w:hAnsi="宋体" w:eastAsia="宋体" w:cs="宋体"/>
                <w:color w:val="auto"/>
                <w:kern w:val="0"/>
                <w:sz w:val="21"/>
                <w:szCs w:val="21"/>
                <w:highlight w:val="none"/>
              </w:rPr>
            </w:pPr>
          </w:p>
        </w:tc>
        <w:tc>
          <w:tcPr>
            <w:tcW w:w="892" w:type="pct"/>
            <w:noWrap w:val="0"/>
            <w:vAlign w:val="center"/>
          </w:tcPr>
          <w:p w14:paraId="671F8B3D">
            <w:pPr>
              <w:widowControl/>
              <w:spacing w:line="360" w:lineRule="auto"/>
              <w:jc w:val="center"/>
              <w:rPr>
                <w:rFonts w:hint="eastAsia" w:ascii="宋体" w:hAnsi="宋体" w:eastAsia="宋体" w:cs="宋体"/>
                <w:color w:val="auto"/>
                <w:kern w:val="0"/>
                <w:sz w:val="21"/>
                <w:szCs w:val="21"/>
                <w:highlight w:val="none"/>
              </w:rPr>
            </w:pPr>
          </w:p>
        </w:tc>
      </w:tr>
      <w:tr w14:paraId="395CD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atLeast"/>
        </w:trPr>
        <w:tc>
          <w:tcPr>
            <w:tcW w:w="335" w:type="pct"/>
            <w:noWrap w:val="0"/>
            <w:vAlign w:val="center"/>
          </w:tcPr>
          <w:p w14:paraId="66D040F7">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w:t>
            </w:r>
          </w:p>
        </w:tc>
        <w:tc>
          <w:tcPr>
            <w:tcW w:w="394" w:type="pct"/>
            <w:noWrap w:val="0"/>
            <w:vAlign w:val="center"/>
          </w:tcPr>
          <w:p w14:paraId="6598D4C0">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380" w:type="pct"/>
            <w:noWrap w:val="0"/>
            <w:vAlign w:val="center"/>
          </w:tcPr>
          <w:p w14:paraId="67F1CF46">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467" w:type="pct"/>
            <w:noWrap w:val="0"/>
            <w:vAlign w:val="center"/>
          </w:tcPr>
          <w:p w14:paraId="4DB81260">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547" w:type="pct"/>
            <w:noWrap w:val="0"/>
            <w:vAlign w:val="center"/>
          </w:tcPr>
          <w:p w14:paraId="19611B3E">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372" w:type="pct"/>
            <w:noWrap w:val="0"/>
            <w:vAlign w:val="center"/>
          </w:tcPr>
          <w:p w14:paraId="0594A591">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p>
        </w:tc>
        <w:tc>
          <w:tcPr>
            <w:tcW w:w="497" w:type="pct"/>
            <w:noWrap w:val="0"/>
            <w:vAlign w:val="center"/>
          </w:tcPr>
          <w:p w14:paraId="2CD2BA82">
            <w:pPr>
              <w:keepNext w:val="0"/>
              <w:keepLines w:val="0"/>
              <w:widowControl/>
              <w:suppressLineNumbers w:val="0"/>
              <w:jc w:val="center"/>
              <w:textAlignment w:val="center"/>
              <w:rPr>
                <w:rFonts w:hint="eastAsia" w:ascii="宋体" w:hAnsi="宋体" w:eastAsia="宋体" w:cs="宋体"/>
                <w:color w:val="auto"/>
                <w:kern w:val="0"/>
                <w:sz w:val="21"/>
                <w:szCs w:val="21"/>
                <w:highlight w:val="none"/>
                <w:lang w:val="en-US"/>
              </w:rPr>
            </w:pPr>
          </w:p>
        </w:tc>
        <w:tc>
          <w:tcPr>
            <w:tcW w:w="526" w:type="pct"/>
            <w:noWrap w:val="0"/>
            <w:vAlign w:val="center"/>
          </w:tcPr>
          <w:p w14:paraId="4961D5F2">
            <w:pPr>
              <w:widowControl/>
              <w:spacing w:line="360" w:lineRule="auto"/>
              <w:jc w:val="center"/>
              <w:rPr>
                <w:rFonts w:hint="eastAsia" w:ascii="宋体" w:hAnsi="宋体" w:eastAsia="宋体" w:cs="宋体"/>
                <w:color w:val="auto"/>
                <w:kern w:val="0"/>
                <w:sz w:val="21"/>
                <w:szCs w:val="21"/>
                <w:highlight w:val="none"/>
                <w:lang w:val="en-US" w:eastAsia="zh-CN"/>
              </w:rPr>
            </w:pPr>
          </w:p>
        </w:tc>
        <w:tc>
          <w:tcPr>
            <w:tcW w:w="584" w:type="pct"/>
            <w:noWrap w:val="0"/>
            <w:vAlign w:val="center"/>
          </w:tcPr>
          <w:p w14:paraId="5D25D3AC">
            <w:pPr>
              <w:widowControl/>
              <w:spacing w:line="360" w:lineRule="auto"/>
              <w:jc w:val="center"/>
              <w:rPr>
                <w:rFonts w:hint="eastAsia" w:ascii="宋体" w:hAnsi="宋体" w:eastAsia="宋体" w:cs="宋体"/>
                <w:color w:val="auto"/>
                <w:kern w:val="0"/>
                <w:sz w:val="21"/>
                <w:szCs w:val="21"/>
                <w:highlight w:val="none"/>
                <w:lang w:val="en-US" w:eastAsia="zh-CN"/>
              </w:rPr>
            </w:pPr>
          </w:p>
        </w:tc>
        <w:tc>
          <w:tcPr>
            <w:tcW w:w="892" w:type="pct"/>
            <w:noWrap w:val="0"/>
            <w:vAlign w:val="center"/>
          </w:tcPr>
          <w:p w14:paraId="2EBD9CB1">
            <w:pPr>
              <w:widowControl/>
              <w:spacing w:line="360" w:lineRule="auto"/>
              <w:jc w:val="center"/>
              <w:rPr>
                <w:rFonts w:hint="eastAsia" w:ascii="宋体" w:hAnsi="宋体" w:eastAsia="宋体" w:cs="宋体"/>
                <w:color w:val="auto"/>
                <w:kern w:val="0"/>
                <w:sz w:val="21"/>
                <w:szCs w:val="21"/>
                <w:highlight w:val="none"/>
                <w:lang w:val="en-US" w:eastAsia="zh-CN"/>
              </w:rPr>
            </w:pPr>
          </w:p>
        </w:tc>
      </w:tr>
      <w:tr w14:paraId="4402D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atLeast"/>
        </w:trPr>
        <w:tc>
          <w:tcPr>
            <w:tcW w:w="335" w:type="pct"/>
            <w:noWrap w:val="0"/>
            <w:vAlign w:val="center"/>
          </w:tcPr>
          <w:p w14:paraId="68500A42">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p>
        </w:tc>
        <w:tc>
          <w:tcPr>
            <w:tcW w:w="394" w:type="pct"/>
            <w:noWrap w:val="0"/>
            <w:vAlign w:val="center"/>
          </w:tcPr>
          <w:p w14:paraId="2A0F63FC">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380" w:type="pct"/>
            <w:noWrap w:val="0"/>
            <w:vAlign w:val="center"/>
          </w:tcPr>
          <w:p w14:paraId="2BA2A264">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467" w:type="pct"/>
            <w:noWrap w:val="0"/>
            <w:vAlign w:val="center"/>
          </w:tcPr>
          <w:p w14:paraId="6067EA9E">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547" w:type="pct"/>
            <w:noWrap w:val="0"/>
            <w:vAlign w:val="center"/>
          </w:tcPr>
          <w:p w14:paraId="15D10323">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p>
        </w:tc>
        <w:tc>
          <w:tcPr>
            <w:tcW w:w="372" w:type="pct"/>
            <w:noWrap w:val="0"/>
            <w:vAlign w:val="center"/>
          </w:tcPr>
          <w:p w14:paraId="284AD88B">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p>
        </w:tc>
        <w:tc>
          <w:tcPr>
            <w:tcW w:w="497" w:type="pct"/>
            <w:noWrap w:val="0"/>
            <w:vAlign w:val="center"/>
          </w:tcPr>
          <w:p w14:paraId="2DE6AD1B">
            <w:pPr>
              <w:keepNext w:val="0"/>
              <w:keepLines w:val="0"/>
              <w:widowControl/>
              <w:suppressLineNumbers w:val="0"/>
              <w:jc w:val="center"/>
              <w:textAlignment w:val="center"/>
              <w:rPr>
                <w:rFonts w:hint="eastAsia" w:ascii="宋体" w:hAnsi="宋体" w:eastAsia="宋体" w:cs="宋体"/>
                <w:color w:val="auto"/>
                <w:kern w:val="0"/>
                <w:sz w:val="21"/>
                <w:szCs w:val="21"/>
                <w:highlight w:val="none"/>
                <w:lang w:val="en-US"/>
              </w:rPr>
            </w:pPr>
          </w:p>
        </w:tc>
        <w:tc>
          <w:tcPr>
            <w:tcW w:w="526" w:type="pct"/>
            <w:noWrap w:val="0"/>
            <w:vAlign w:val="center"/>
          </w:tcPr>
          <w:p w14:paraId="69F5403A">
            <w:pPr>
              <w:widowControl/>
              <w:spacing w:line="360" w:lineRule="auto"/>
              <w:jc w:val="center"/>
              <w:rPr>
                <w:rFonts w:hint="eastAsia" w:ascii="宋体" w:hAnsi="宋体" w:eastAsia="宋体" w:cs="宋体"/>
                <w:color w:val="auto"/>
                <w:kern w:val="0"/>
                <w:sz w:val="21"/>
                <w:szCs w:val="21"/>
                <w:highlight w:val="none"/>
                <w:lang w:val="en-US" w:eastAsia="zh-CN"/>
              </w:rPr>
            </w:pPr>
          </w:p>
        </w:tc>
        <w:tc>
          <w:tcPr>
            <w:tcW w:w="584" w:type="pct"/>
            <w:noWrap w:val="0"/>
            <w:vAlign w:val="center"/>
          </w:tcPr>
          <w:p w14:paraId="54B2BBBF">
            <w:pPr>
              <w:widowControl/>
              <w:spacing w:line="360" w:lineRule="auto"/>
              <w:jc w:val="center"/>
              <w:rPr>
                <w:rFonts w:hint="eastAsia" w:ascii="宋体" w:hAnsi="宋体" w:eastAsia="宋体" w:cs="宋体"/>
                <w:color w:val="auto"/>
                <w:kern w:val="0"/>
                <w:sz w:val="21"/>
                <w:szCs w:val="21"/>
                <w:highlight w:val="none"/>
                <w:lang w:val="en-US" w:eastAsia="zh-CN"/>
              </w:rPr>
            </w:pPr>
          </w:p>
        </w:tc>
        <w:tc>
          <w:tcPr>
            <w:tcW w:w="892" w:type="pct"/>
            <w:noWrap w:val="0"/>
            <w:vAlign w:val="center"/>
          </w:tcPr>
          <w:p w14:paraId="4F34E5A7">
            <w:pPr>
              <w:widowControl/>
              <w:spacing w:line="360" w:lineRule="auto"/>
              <w:jc w:val="center"/>
              <w:rPr>
                <w:rFonts w:hint="eastAsia" w:ascii="宋体" w:hAnsi="宋体" w:eastAsia="宋体" w:cs="宋体"/>
                <w:color w:val="auto"/>
                <w:kern w:val="0"/>
                <w:sz w:val="21"/>
                <w:szCs w:val="21"/>
                <w:highlight w:val="none"/>
                <w:lang w:val="en-US" w:eastAsia="zh-CN"/>
              </w:rPr>
            </w:pPr>
          </w:p>
        </w:tc>
      </w:tr>
    </w:tbl>
    <w:p w14:paraId="6BF6E8D9">
      <w:pPr>
        <w:pStyle w:val="3"/>
        <w:rPr>
          <w:color w:val="auto"/>
          <w:highlight w:val="none"/>
        </w:rPr>
      </w:pPr>
    </w:p>
    <w:p w14:paraId="448B9E7D">
      <w:pPr>
        <w:autoSpaceDE w:val="0"/>
        <w:autoSpaceDN w:val="0"/>
        <w:adjustRightInd w:val="0"/>
        <w:spacing w:line="360" w:lineRule="auto"/>
        <w:jc w:val="left"/>
        <w:rPr>
          <w:rFonts w:hint="eastAsia" w:ascii="宋体" w:hAnsi="宋体" w:eastAsia="宋体" w:cs="宋体"/>
          <w:color w:val="auto"/>
          <w:kern w:val="0"/>
          <w:szCs w:val="21"/>
          <w:highlight w:val="none"/>
          <w:lang w:bidi="ar"/>
        </w:rPr>
      </w:pPr>
      <w:r>
        <w:rPr>
          <w:rFonts w:hint="eastAsia" w:ascii="宋体" w:hAnsi="宋体" w:eastAsia="宋体" w:cs="Times New Roman"/>
          <w:color w:val="auto"/>
          <w:kern w:val="0"/>
          <w:szCs w:val="21"/>
          <w:highlight w:val="none"/>
          <w:lang w:bidi="ar"/>
        </w:rPr>
        <w:t xml:space="preserve"> </w:t>
      </w:r>
    </w:p>
    <w:p w14:paraId="7D027993">
      <w:pPr>
        <w:pageBreakBefore/>
        <w:spacing w:before="120" w:beforeLines="50" w:after="120" w:afterLines="50" w:line="360" w:lineRule="auto"/>
        <w:ind w:firstLine="640"/>
        <w:jc w:val="center"/>
        <w:outlineLvl w:val="0"/>
        <w:rPr>
          <w:rFonts w:ascii="宋体" w:hAnsi="宋体" w:eastAsia="宋体" w:cs="Times New Roman"/>
          <w:b/>
          <w:bCs/>
          <w:color w:val="auto"/>
          <w:sz w:val="32"/>
          <w:szCs w:val="32"/>
          <w:highlight w:val="none"/>
          <w:lang w:val="zh-CN"/>
        </w:rPr>
      </w:pPr>
      <w:bookmarkStart w:id="485" w:name="_Toc25564"/>
      <w:bookmarkStart w:id="486" w:name="_Toc142508360"/>
      <w:bookmarkStart w:id="487" w:name="_Toc512353083"/>
      <w:bookmarkStart w:id="488" w:name="_Toc447044479"/>
      <w:bookmarkStart w:id="489" w:name="_Toc24427_WPSOffice_Level1"/>
      <w:bookmarkStart w:id="490" w:name="_Toc195714371"/>
      <w:bookmarkStart w:id="491" w:name="_Toc30025"/>
      <w:bookmarkStart w:id="492" w:name="_Toc447045090"/>
      <w:bookmarkStart w:id="493" w:name="_Toc29322"/>
      <w:bookmarkStart w:id="494" w:name="_Toc447044603"/>
      <w:bookmarkStart w:id="495" w:name="_Toc16457"/>
      <w:r>
        <w:rPr>
          <w:rFonts w:hint="eastAsia" w:ascii="宋体" w:hAnsi="宋体" w:eastAsia="宋体" w:cs="Times New Roman"/>
          <w:b/>
          <w:bCs/>
          <w:color w:val="auto"/>
          <w:sz w:val="32"/>
          <w:szCs w:val="32"/>
          <w:highlight w:val="none"/>
          <w:lang w:val="zh-CN"/>
        </w:rPr>
        <w:t>第五篇</w:t>
      </w:r>
      <w:r>
        <w:rPr>
          <w:rFonts w:ascii="宋体" w:hAnsi="宋体" w:eastAsia="宋体" w:cs="Times New Roman"/>
          <w:b/>
          <w:bCs/>
          <w:color w:val="auto"/>
          <w:sz w:val="32"/>
          <w:szCs w:val="32"/>
          <w:highlight w:val="none"/>
          <w:lang w:val="zh-CN"/>
        </w:rPr>
        <w:t xml:space="preserve"> </w:t>
      </w:r>
      <w:r>
        <w:rPr>
          <w:rFonts w:hint="eastAsia" w:ascii="宋体" w:hAnsi="宋体" w:eastAsia="宋体" w:cs="Times New Roman"/>
          <w:b/>
          <w:bCs/>
          <w:color w:val="auto"/>
          <w:sz w:val="32"/>
          <w:szCs w:val="32"/>
          <w:highlight w:val="none"/>
          <w:lang w:val="zh-CN"/>
        </w:rPr>
        <w:t>相关保函格式</w:t>
      </w:r>
      <w:bookmarkEnd w:id="485"/>
      <w:bookmarkEnd w:id="486"/>
      <w:bookmarkEnd w:id="487"/>
      <w:bookmarkEnd w:id="488"/>
      <w:bookmarkEnd w:id="489"/>
      <w:bookmarkEnd w:id="490"/>
      <w:bookmarkEnd w:id="491"/>
      <w:bookmarkEnd w:id="492"/>
      <w:bookmarkEnd w:id="493"/>
      <w:bookmarkEnd w:id="494"/>
      <w:bookmarkEnd w:id="495"/>
      <w:bookmarkStart w:id="496" w:name="_Toc447044604"/>
      <w:bookmarkStart w:id="497" w:name="_Toc447045091"/>
      <w:bookmarkStart w:id="498" w:name="_Toc447044480"/>
    </w:p>
    <w:p w14:paraId="168F6C78">
      <w:pPr>
        <w:autoSpaceDE w:val="0"/>
        <w:autoSpaceDN w:val="0"/>
        <w:adjustRightInd w:val="0"/>
        <w:spacing w:after="120" w:afterLines="50" w:line="360" w:lineRule="auto"/>
        <w:jc w:val="left"/>
        <w:rPr>
          <w:rFonts w:ascii="宋体" w:hAnsi="宋体" w:eastAsia="宋体" w:cs="Times New Roman"/>
          <w:b/>
          <w:color w:val="auto"/>
          <w:kern w:val="0"/>
          <w:sz w:val="28"/>
          <w:szCs w:val="28"/>
          <w:highlight w:val="none"/>
        </w:rPr>
      </w:pPr>
      <w:bookmarkStart w:id="499" w:name="_Toc26521_WPSOffice_Level2"/>
      <w:r>
        <w:rPr>
          <w:rFonts w:hint="eastAsia" w:ascii="宋体" w:hAnsi="宋体" w:eastAsia="宋体" w:cs="Times New Roman"/>
          <w:b/>
          <w:color w:val="auto"/>
          <w:kern w:val="0"/>
          <w:sz w:val="28"/>
          <w:szCs w:val="28"/>
          <w:highlight w:val="none"/>
        </w:rPr>
        <w:t>一、不可撤销银行履约保函格式</w:t>
      </w:r>
      <w:bookmarkEnd w:id="496"/>
      <w:bookmarkEnd w:id="497"/>
      <w:bookmarkEnd w:id="498"/>
      <w:bookmarkEnd w:id="499"/>
    </w:p>
    <w:p w14:paraId="708DF025">
      <w:pPr>
        <w:autoSpaceDE w:val="0"/>
        <w:autoSpaceDN w:val="0"/>
        <w:adjustRightInd w:val="0"/>
        <w:jc w:val="center"/>
        <w:rPr>
          <w:rFonts w:ascii="宋体" w:hAnsi="宋体" w:eastAsia="宋体" w:cs="Times New Roman"/>
          <w:b/>
          <w:color w:val="auto"/>
          <w:kern w:val="0"/>
          <w:sz w:val="30"/>
          <w:szCs w:val="30"/>
          <w:highlight w:val="none"/>
        </w:rPr>
      </w:pPr>
      <w:r>
        <w:rPr>
          <w:rFonts w:hint="eastAsia" w:ascii="宋体" w:hAnsi="宋体" w:eastAsia="宋体" w:cs="Times New Roman"/>
          <w:b/>
          <w:color w:val="auto"/>
          <w:kern w:val="0"/>
          <w:sz w:val="30"/>
          <w:szCs w:val="30"/>
          <w:highlight w:val="none"/>
        </w:rPr>
        <w:t>不可撤销银行履约保函</w:t>
      </w:r>
    </w:p>
    <w:p w14:paraId="3B4C417E">
      <w:pPr>
        <w:widowControl/>
        <w:autoSpaceDE w:val="0"/>
        <w:autoSpaceDN w:val="0"/>
        <w:adjustRightInd w:val="0"/>
        <w:spacing w:line="360" w:lineRule="auto"/>
        <w:jc w:val="left"/>
        <w:rPr>
          <w:rFonts w:ascii="宋体" w:hAnsi="宋体" w:eastAsia="宋体" w:cs="宋体"/>
          <w:color w:val="auto"/>
          <w:kern w:val="0"/>
          <w:szCs w:val="21"/>
          <w:highlight w:val="none"/>
        </w:rPr>
      </w:pPr>
    </w:p>
    <w:p w14:paraId="1593BBAC">
      <w:pPr>
        <w:autoSpaceDE w:val="0"/>
        <w:autoSpaceDN w:val="0"/>
        <w:adjustRightInd w:val="0"/>
        <w:spacing w:line="360" w:lineRule="auto"/>
        <w:ind w:firstLine="6300"/>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rPr>
        <w:t>银行编号：</w:t>
      </w:r>
    </w:p>
    <w:p w14:paraId="4BBB0E97">
      <w:pPr>
        <w:widowControl/>
        <w:autoSpaceDE w:val="0"/>
        <w:autoSpaceDN w:val="0"/>
        <w:adjustRightInd w:val="0"/>
        <w:spacing w:line="360" w:lineRule="auto"/>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致：</w:t>
      </w:r>
      <w:r>
        <w:rPr>
          <w:rFonts w:ascii="宋体" w:hAnsi="宋体" w:eastAsia="宋体" w:cs="宋体"/>
          <w:b/>
          <w:color w:val="auto"/>
          <w:kern w:val="0"/>
          <w:szCs w:val="21"/>
          <w:highlight w:val="none"/>
          <w:u w:val="single"/>
        </w:rPr>
        <w:t xml:space="preserve">                    </w:t>
      </w:r>
      <w:r>
        <w:rPr>
          <w:rFonts w:hint="eastAsia" w:ascii="宋体" w:hAnsi="宋体" w:eastAsia="宋体" w:cs="宋体"/>
          <w:color w:val="auto"/>
          <w:kern w:val="0"/>
          <w:szCs w:val="21"/>
          <w:highlight w:val="none"/>
        </w:rPr>
        <w:t>（下称“受益人”）</w:t>
      </w:r>
    </w:p>
    <w:p w14:paraId="3E65BAB4">
      <w:pPr>
        <w:widowControl/>
        <w:autoSpaceDE w:val="0"/>
        <w:autoSpaceDN w:val="0"/>
        <w:adjustRightInd w:val="0"/>
        <w:spacing w:line="360" w:lineRule="auto"/>
        <w:ind w:firstLine="567" w:firstLineChars="27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鉴于</w:t>
      </w:r>
      <w:r>
        <w:rPr>
          <w:rFonts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u w:val="single"/>
        </w:rPr>
        <w:t>申请人</w:t>
      </w:r>
      <w:r>
        <w:rPr>
          <w:rFonts w:ascii="宋体" w:hAnsi="宋体" w:eastAsia="宋体" w:cs="宋体"/>
          <w:color w:val="auto"/>
          <w:kern w:val="0"/>
          <w:szCs w:val="21"/>
          <w:highlight w:val="none"/>
          <w:u w:val="single"/>
        </w:rPr>
        <w:t xml:space="preserve">的名称与地址）  </w:t>
      </w:r>
      <w:r>
        <w:rPr>
          <w:rFonts w:hint="eastAsia" w:ascii="宋体" w:hAnsi="宋体" w:eastAsia="宋体" w:cs="宋体"/>
          <w:color w:val="auto"/>
          <w:kern w:val="0"/>
          <w:szCs w:val="21"/>
          <w:highlight w:val="none"/>
        </w:rPr>
        <w:t>（下称“申请人”），已保证按拟签订的</w:t>
      </w:r>
      <w:r>
        <w:rPr>
          <w:rFonts w:ascii="宋体" w:hAnsi="宋体" w:eastAsia="宋体" w:cs="宋体"/>
          <w:color w:val="auto"/>
          <w:kern w:val="0"/>
          <w:szCs w:val="21"/>
          <w:highlight w:val="none"/>
          <w:u w:val="single"/>
        </w:rPr>
        <w:t xml:space="preserve"> 项目名称       （招标编号：         ）</w:t>
      </w:r>
      <w:r>
        <w:rPr>
          <w:rFonts w:hint="eastAsia" w:ascii="宋体" w:hAnsi="宋体" w:eastAsia="宋体" w:cs="宋体"/>
          <w:color w:val="auto"/>
          <w:kern w:val="0"/>
          <w:szCs w:val="21"/>
          <w:highlight w:val="none"/>
        </w:rPr>
        <w:t>合同（招标文件）中规定的义务履行合同。</w:t>
      </w:r>
    </w:p>
    <w:p w14:paraId="02D898F8">
      <w:pPr>
        <w:widowControl/>
        <w:autoSpaceDE w:val="0"/>
        <w:autoSpaceDN w:val="0"/>
        <w:adjustRightInd w:val="0"/>
        <w:spacing w:line="360" w:lineRule="auto"/>
        <w:ind w:firstLine="567" w:firstLineChars="27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根据上述合同（招标文件）规定，申请人应向受益人提供一份金额为人民币（大写）</w:t>
      </w:r>
      <w:r>
        <w:rPr>
          <w:rFonts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u w:val="single"/>
        </w:rPr>
        <w:t>RMB</w:t>
      </w:r>
      <w:r>
        <w:rPr>
          <w:rFonts w:ascii="宋体" w:hAnsi="宋体" w:eastAsia="宋体" w:cs="宋体"/>
          <w:color w:val="auto"/>
          <w:kern w:val="0"/>
          <w:szCs w:val="21"/>
          <w:highlight w:val="none"/>
          <w:u w:val="single"/>
        </w:rPr>
        <w:t>元）</w:t>
      </w:r>
      <w:r>
        <w:rPr>
          <w:rFonts w:hint="eastAsia" w:ascii="宋体" w:hAnsi="宋体" w:eastAsia="宋体" w:cs="宋体"/>
          <w:color w:val="auto"/>
          <w:kern w:val="0"/>
          <w:szCs w:val="21"/>
          <w:highlight w:val="none"/>
        </w:rPr>
        <w:t>的无条件、不可撤销银行履约保函，作为申请人履行上述合同的担保。</w:t>
      </w:r>
    </w:p>
    <w:p w14:paraId="5F2CD26B">
      <w:pPr>
        <w:widowControl/>
        <w:autoSpaceDE w:val="0"/>
        <w:autoSpaceDN w:val="0"/>
        <w:adjustRightInd w:val="0"/>
        <w:spacing w:line="360" w:lineRule="auto"/>
        <w:ind w:firstLine="567" w:firstLineChars="27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我方</w:t>
      </w:r>
      <w:r>
        <w:rPr>
          <w:rFonts w:ascii="宋体" w:hAnsi="宋体" w:eastAsia="宋体" w:cs="宋体"/>
          <w:color w:val="auto"/>
          <w:kern w:val="0"/>
          <w:szCs w:val="21"/>
          <w:highlight w:val="none"/>
          <w:u w:val="single"/>
        </w:rPr>
        <w:t xml:space="preserve">     （银行名称）</w:t>
      </w:r>
      <w:r>
        <w:rPr>
          <w:rFonts w:hint="eastAsia" w:ascii="宋体" w:hAnsi="宋体" w:eastAsia="宋体" w:cs="宋体"/>
          <w:color w:val="auto"/>
          <w:kern w:val="0"/>
          <w:szCs w:val="21"/>
          <w:highlight w:val="none"/>
        </w:rPr>
        <w:t>，受申请人的委托，无条件和不可撤销地在受益人出具本保函原件且提出因申请人没有履行上述合同规定，而要求我方承担保证责任后，在保函限额内向受益人支付不超过人民币（大写）_________（¥_______元）的款项。</w:t>
      </w:r>
    </w:p>
    <w:p w14:paraId="6A83883F">
      <w:pPr>
        <w:widowControl/>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在向我行提出要求前，我行将不坚持要求受益人首先向申请人提出上述款项的索赔。</w:t>
      </w:r>
    </w:p>
    <w:p w14:paraId="79B02A9A">
      <w:pPr>
        <w:widowControl/>
        <w:autoSpaceDE w:val="0"/>
        <w:autoSpaceDN w:val="0"/>
        <w:adjustRightInd w:val="0"/>
        <w:spacing w:line="360" w:lineRule="auto"/>
        <w:ind w:firstLine="43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我方还同意，任何受益人与申请人之间可能对合同条款的修改、规范或其他合同文件的变动补充，都不能免除我方按本保函所承担的责任。因此，有关上述变动、补充和修改无须通知或征得我方同意。</w:t>
      </w:r>
    </w:p>
    <w:p w14:paraId="48CB3733">
      <w:pPr>
        <w:widowControl/>
        <w:autoSpaceDE w:val="0"/>
        <w:autoSpaceDN w:val="0"/>
        <w:adjustRightInd w:val="0"/>
        <w:spacing w:line="360" w:lineRule="auto"/>
        <w:ind w:firstLine="43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本保函应从合同签订之日起至合同期限届满并全部货物经最终验收合格，受益人向申请人支付全部款项（除质保金）后二十八（28）日内保持有效。</w:t>
      </w:r>
    </w:p>
    <w:p w14:paraId="130479C7">
      <w:pPr>
        <w:widowControl/>
        <w:autoSpaceDE w:val="0"/>
        <w:autoSpaceDN w:val="0"/>
        <w:adjustRightInd w:val="0"/>
        <w:spacing w:line="360" w:lineRule="auto"/>
        <w:ind w:firstLine="437"/>
        <w:jc w:val="left"/>
        <w:rPr>
          <w:rFonts w:ascii="宋体" w:hAnsi="宋体" w:eastAsia="宋体" w:cs="宋体"/>
          <w:color w:val="auto"/>
          <w:kern w:val="0"/>
          <w:szCs w:val="21"/>
          <w:highlight w:val="none"/>
        </w:rPr>
      </w:pPr>
    </w:p>
    <w:p w14:paraId="2DCF0E5E">
      <w:pPr>
        <w:widowControl/>
        <w:autoSpaceDE w:val="0"/>
        <w:autoSpaceDN w:val="0"/>
        <w:adjustRightInd w:val="0"/>
        <w:spacing w:line="360" w:lineRule="auto"/>
        <w:ind w:firstLine="2520" w:firstLineChars="1200"/>
        <w:jc w:val="left"/>
        <w:rPr>
          <w:rFonts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担</w:t>
      </w:r>
      <w:r>
        <w:rPr>
          <w:rFonts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rPr>
        <w:t>保</w:t>
      </w:r>
      <w:r>
        <w:rPr>
          <w:rFonts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rPr>
        <w:t>银</w:t>
      </w:r>
      <w:r>
        <w:rPr>
          <w:rFonts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rPr>
        <w:t>行：</w:t>
      </w:r>
      <w:r>
        <w:rPr>
          <w:rFonts w:ascii="宋体" w:hAnsi="宋体" w:eastAsia="宋体" w:cs="宋体"/>
          <w:color w:val="auto"/>
          <w:kern w:val="0"/>
          <w:szCs w:val="21"/>
          <w:highlight w:val="none"/>
          <w:u w:val="single"/>
        </w:rPr>
        <w:t xml:space="preserve">          银行全称          (盖章)   </w:t>
      </w:r>
    </w:p>
    <w:p w14:paraId="0458D878">
      <w:pPr>
        <w:widowControl/>
        <w:autoSpaceDE w:val="0"/>
        <w:autoSpaceDN w:val="0"/>
        <w:adjustRightInd w:val="0"/>
        <w:spacing w:line="360" w:lineRule="auto"/>
        <w:ind w:firstLine="2520" w:firstLineChars="1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法定代表人或其授权的代表人：</w:t>
      </w:r>
      <w:r>
        <w:rPr>
          <w:rFonts w:ascii="宋体" w:hAnsi="宋体" w:eastAsia="宋体" w:cs="宋体"/>
          <w:color w:val="auto"/>
          <w:kern w:val="0"/>
          <w:szCs w:val="21"/>
          <w:highlight w:val="none"/>
          <w:u w:val="single"/>
        </w:rPr>
        <w:t xml:space="preserve">       (职务)         </w:t>
      </w:r>
    </w:p>
    <w:p w14:paraId="0886ADB8">
      <w:pPr>
        <w:widowControl/>
        <w:autoSpaceDE w:val="0"/>
        <w:autoSpaceDN w:val="0"/>
        <w:adjustRightInd w:val="0"/>
        <w:spacing w:line="360" w:lineRule="auto"/>
        <w:ind w:firstLine="5502" w:firstLineChars="2620"/>
        <w:jc w:val="left"/>
        <w:rPr>
          <w:rFonts w:ascii="宋体" w:hAnsi="宋体" w:eastAsia="宋体" w:cs="宋体"/>
          <w:color w:val="auto"/>
          <w:kern w:val="0"/>
          <w:szCs w:val="21"/>
          <w:highlight w:val="none"/>
          <w:u w:val="single"/>
        </w:rPr>
      </w:pPr>
      <w:r>
        <w:rPr>
          <w:rFonts w:ascii="宋体" w:hAnsi="宋体" w:eastAsia="宋体" w:cs="宋体"/>
          <w:color w:val="auto"/>
          <w:kern w:val="0"/>
          <w:szCs w:val="21"/>
          <w:highlight w:val="none"/>
          <w:u w:val="single"/>
        </w:rPr>
        <w:t xml:space="preserve">       (姓名)         </w:t>
      </w:r>
    </w:p>
    <w:p w14:paraId="774B9E69">
      <w:pPr>
        <w:widowControl/>
        <w:autoSpaceDE w:val="0"/>
        <w:autoSpaceDN w:val="0"/>
        <w:adjustRightInd w:val="0"/>
        <w:spacing w:line="360" w:lineRule="auto"/>
        <w:ind w:firstLine="5502" w:firstLineChars="2620"/>
        <w:jc w:val="left"/>
        <w:rPr>
          <w:rFonts w:ascii="宋体" w:hAnsi="宋体" w:eastAsia="宋体" w:cs="宋体"/>
          <w:color w:val="auto"/>
          <w:kern w:val="0"/>
          <w:szCs w:val="21"/>
          <w:highlight w:val="none"/>
          <w:u w:val="single"/>
        </w:rPr>
      </w:pPr>
      <w:r>
        <w:rPr>
          <w:rFonts w:ascii="宋体" w:hAnsi="宋体" w:eastAsia="宋体" w:cs="宋体"/>
          <w:color w:val="auto"/>
          <w:kern w:val="0"/>
          <w:szCs w:val="21"/>
          <w:highlight w:val="none"/>
          <w:u w:val="single"/>
        </w:rPr>
        <w:t xml:space="preserve">       (签章)         </w:t>
      </w:r>
    </w:p>
    <w:p w14:paraId="41793665">
      <w:pPr>
        <w:autoSpaceDE w:val="0"/>
        <w:autoSpaceDN w:val="0"/>
        <w:adjustRightInd w:val="0"/>
        <w:spacing w:line="360" w:lineRule="auto"/>
        <w:ind w:left="840" w:firstLine="420" w:firstLineChars="200"/>
        <w:jc w:val="left"/>
        <w:rPr>
          <w:rFonts w:ascii="宋体" w:hAnsi="宋体" w:eastAsia="宋体" w:cs="宋体"/>
          <w:color w:val="auto"/>
          <w:kern w:val="0"/>
          <w:szCs w:val="21"/>
          <w:highlight w:val="none"/>
        </w:rPr>
      </w:pPr>
      <w:r>
        <w:rPr>
          <w:rFonts w:ascii="宋体" w:hAnsi="宋体" w:eastAsia="宋体" w:cs="宋体"/>
          <w:color w:val="auto"/>
          <w:kern w:val="0"/>
          <w:szCs w:val="21"/>
          <w:highlight w:val="none"/>
        </w:rPr>
        <w:t xml:space="preserve">                                        </w:t>
      </w:r>
      <w:r>
        <w:rPr>
          <w:rFonts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年</w:t>
      </w:r>
      <w:r>
        <w:rPr>
          <w:rFonts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月</w:t>
      </w:r>
      <w:r>
        <w:rPr>
          <w:rFonts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日</w:t>
      </w:r>
    </w:p>
    <w:p w14:paraId="0AB7446C">
      <w:pPr>
        <w:widowControl/>
        <w:autoSpaceDE w:val="0"/>
        <w:autoSpaceDN w:val="0"/>
        <w:adjustRightInd w:val="0"/>
        <w:spacing w:line="360" w:lineRule="auto"/>
        <w:jc w:val="left"/>
        <w:rPr>
          <w:rFonts w:ascii="宋体" w:hAnsi="宋体" w:eastAsia="宋体" w:cs="宋体"/>
          <w:color w:val="auto"/>
          <w:kern w:val="0"/>
          <w:szCs w:val="21"/>
          <w:highlight w:val="none"/>
        </w:rPr>
      </w:pPr>
    </w:p>
    <w:p w14:paraId="0FCBE174">
      <w:pPr>
        <w:widowControl/>
        <w:autoSpaceDE w:val="0"/>
        <w:autoSpaceDN w:val="0"/>
        <w:adjustRightInd w:val="0"/>
        <w:spacing w:line="360" w:lineRule="auto"/>
        <w:jc w:val="left"/>
        <w:rPr>
          <w:rFonts w:ascii="宋体" w:hAnsi="宋体" w:eastAsia="宋体" w:cs="宋体"/>
          <w:color w:val="auto"/>
          <w:kern w:val="0"/>
          <w:szCs w:val="21"/>
          <w:highlight w:val="none"/>
        </w:rPr>
      </w:pPr>
    </w:p>
    <w:p w14:paraId="4EFBEDC3">
      <w:pPr>
        <w:autoSpaceDE w:val="0"/>
        <w:autoSpaceDN w:val="0"/>
        <w:adjustRightInd w:val="0"/>
        <w:spacing w:line="360" w:lineRule="auto"/>
        <w:ind w:right="368" w:rightChars="175"/>
        <w:jc w:val="left"/>
        <w:rPr>
          <w:rFonts w:ascii="宋体" w:hAnsi="宋体" w:eastAsia="宋体" w:cs="Times New Roman"/>
          <w:color w:val="auto"/>
          <w:kern w:val="0"/>
          <w:szCs w:val="21"/>
          <w:highlight w:val="none"/>
        </w:rPr>
        <w:sectPr>
          <w:footerReference r:id="rId4" w:type="first"/>
          <w:footerReference r:id="rId3" w:type="default"/>
          <w:pgSz w:w="12240" w:h="15840"/>
          <w:pgMar w:top="1191" w:right="1043" w:bottom="1191" w:left="1043" w:header="720" w:footer="720" w:gutter="0"/>
          <w:cols w:space="720" w:num="1"/>
          <w:titlePg/>
          <w:docGrid w:linePitch="326" w:charSpace="0"/>
        </w:sectPr>
      </w:pPr>
    </w:p>
    <w:p w14:paraId="621443CB">
      <w:pPr>
        <w:rPr>
          <w:rFonts w:ascii="宋体" w:hAnsi="宋体" w:eastAsia="宋体" w:cs="Times New Roman"/>
          <w:b/>
          <w:color w:val="auto"/>
          <w:kern w:val="0"/>
          <w:sz w:val="28"/>
          <w:szCs w:val="28"/>
          <w:highlight w:val="none"/>
        </w:rPr>
      </w:pPr>
      <w:r>
        <w:rPr>
          <w:rFonts w:hint="eastAsia" w:ascii="宋体" w:hAnsi="宋体" w:eastAsia="宋体" w:cs="Times New Roman"/>
          <w:b/>
          <w:color w:val="auto"/>
          <w:kern w:val="0"/>
          <w:sz w:val="28"/>
          <w:szCs w:val="28"/>
          <w:highlight w:val="none"/>
        </w:rPr>
        <w:t>二、履约保证保险凭证格式</w:t>
      </w:r>
    </w:p>
    <w:p w14:paraId="335D75FE">
      <w:pPr>
        <w:autoSpaceDE w:val="0"/>
        <w:autoSpaceDN w:val="0"/>
        <w:adjustRightInd w:val="0"/>
        <w:jc w:val="center"/>
        <w:rPr>
          <w:rFonts w:ascii="宋体" w:hAnsi="宋体" w:eastAsia="宋体" w:cs="Times New Roman"/>
          <w:b/>
          <w:color w:val="auto"/>
          <w:kern w:val="0"/>
          <w:sz w:val="30"/>
          <w:szCs w:val="30"/>
          <w:highlight w:val="none"/>
        </w:rPr>
      </w:pPr>
    </w:p>
    <w:p w14:paraId="0BB9CD77">
      <w:pPr>
        <w:autoSpaceDE w:val="0"/>
        <w:autoSpaceDN w:val="0"/>
        <w:adjustRightInd w:val="0"/>
        <w:jc w:val="center"/>
        <w:rPr>
          <w:rFonts w:ascii="宋体" w:hAnsi="宋体" w:eastAsia="宋体" w:cs="Times New Roman"/>
          <w:b/>
          <w:color w:val="auto"/>
          <w:kern w:val="0"/>
          <w:sz w:val="30"/>
          <w:szCs w:val="30"/>
          <w:highlight w:val="none"/>
        </w:rPr>
      </w:pPr>
      <w:r>
        <w:rPr>
          <w:rFonts w:hint="eastAsia" w:ascii="宋体" w:hAnsi="宋体" w:eastAsia="宋体" w:cs="Times New Roman"/>
          <w:b/>
          <w:color w:val="auto"/>
          <w:kern w:val="0"/>
          <w:sz w:val="30"/>
          <w:szCs w:val="30"/>
          <w:highlight w:val="none"/>
        </w:rPr>
        <w:t>履约保证保险凭证</w:t>
      </w:r>
    </w:p>
    <w:p w14:paraId="34F57B93">
      <w:pPr>
        <w:autoSpaceDE w:val="0"/>
        <w:autoSpaceDN w:val="0"/>
        <w:adjustRightInd w:val="0"/>
        <w:spacing w:line="360" w:lineRule="auto"/>
        <w:ind w:firstLine="437"/>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                                      </w:t>
      </w:r>
    </w:p>
    <w:p w14:paraId="41D8E9AC">
      <w:pPr>
        <w:autoSpaceDE w:val="0"/>
        <w:autoSpaceDN w:val="0"/>
        <w:adjustRightInd w:val="0"/>
        <w:spacing w:line="360" w:lineRule="auto"/>
        <w:ind w:firstLine="437"/>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                               编号：</w:t>
      </w:r>
    </w:p>
    <w:p w14:paraId="1322B5F4">
      <w:pPr>
        <w:autoSpaceDE w:val="0"/>
        <w:autoSpaceDN w:val="0"/>
        <w:adjustRightInd w:val="0"/>
        <w:spacing w:line="360" w:lineRule="auto"/>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致：</w:t>
      </w:r>
      <w:r>
        <w:rPr>
          <w:rFonts w:hint="eastAsia" w:ascii="宋体" w:hAnsi="宋体" w:eastAsia="宋体" w:cs="宋体"/>
          <w:b/>
          <w:color w:val="auto"/>
          <w:kern w:val="0"/>
          <w:szCs w:val="21"/>
          <w:highlight w:val="none"/>
          <w:u w:val="single"/>
        </w:rPr>
        <w:t xml:space="preserve">                    </w:t>
      </w:r>
      <w:r>
        <w:rPr>
          <w:rFonts w:hint="eastAsia" w:ascii="宋体" w:hAnsi="宋体" w:eastAsia="宋体" w:cs="宋体"/>
          <w:color w:val="auto"/>
          <w:kern w:val="0"/>
          <w:szCs w:val="21"/>
          <w:highlight w:val="none"/>
        </w:rPr>
        <w:t xml:space="preserve">（下称“受益人”）： </w:t>
      </w:r>
    </w:p>
    <w:p w14:paraId="0AF14F78">
      <w:pPr>
        <w:autoSpaceDE w:val="0"/>
        <w:autoSpaceDN w:val="0"/>
        <w:adjustRightInd w:val="0"/>
        <w:spacing w:line="360" w:lineRule="auto"/>
        <w:ind w:firstLine="437"/>
        <w:jc w:val="left"/>
        <w:rPr>
          <w:rFonts w:ascii="宋体" w:hAnsi="宋体" w:eastAsia="宋体" w:cs="宋体"/>
          <w:color w:val="auto"/>
          <w:kern w:val="0"/>
          <w:szCs w:val="21"/>
          <w:highlight w:val="none"/>
        </w:rPr>
      </w:pPr>
    </w:p>
    <w:p w14:paraId="59C6224E">
      <w:pPr>
        <w:autoSpaceDE w:val="0"/>
        <w:autoSpaceDN w:val="0"/>
        <w:adjustRightInd w:val="0"/>
        <w:spacing w:line="360" w:lineRule="auto"/>
        <w:ind w:firstLine="43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鉴于</w:t>
      </w:r>
      <w:r>
        <w:rPr>
          <w:rFonts w:hint="eastAsia" w:ascii="宋体" w:hAnsi="宋体" w:eastAsia="宋体" w:cs="宋体"/>
          <w:b/>
          <w:color w:val="auto"/>
          <w:kern w:val="0"/>
          <w:szCs w:val="21"/>
          <w:highlight w:val="none"/>
          <w:u w:val="single"/>
        </w:rPr>
        <w:t xml:space="preserve">                    </w:t>
      </w:r>
      <w:r>
        <w:rPr>
          <w:rFonts w:hint="eastAsia" w:ascii="宋体" w:hAnsi="宋体" w:eastAsia="宋体" w:cs="宋体"/>
          <w:color w:val="auto"/>
          <w:kern w:val="0"/>
          <w:szCs w:val="21"/>
          <w:highlight w:val="none"/>
        </w:rPr>
        <w:t>（下称“申请人”）已与贵方签订了</w:t>
      </w:r>
      <w:r>
        <w:rPr>
          <w:rFonts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u w:val="single"/>
        </w:rPr>
        <w:t>项目</w:t>
      </w:r>
      <w:r>
        <w:rPr>
          <w:rFonts w:ascii="宋体" w:hAnsi="宋体" w:eastAsia="宋体" w:cs="Times New Roman"/>
          <w:color w:val="auto"/>
          <w:kern w:val="0"/>
          <w:szCs w:val="21"/>
          <w:highlight w:val="none"/>
          <w:u w:val="single"/>
        </w:rPr>
        <w:t>（招标编号：        ）</w:t>
      </w:r>
      <w:r>
        <w:rPr>
          <w:rFonts w:hint="eastAsia" w:ascii="宋体" w:hAnsi="宋体" w:eastAsia="宋体" w:cs="Times New Roman"/>
          <w:color w:val="auto"/>
          <w:kern w:val="0"/>
          <w:szCs w:val="21"/>
          <w:highlight w:val="none"/>
        </w:rPr>
        <w:t>合同</w:t>
      </w:r>
      <w:r>
        <w:rPr>
          <w:rFonts w:hint="eastAsia" w:ascii="宋体" w:hAnsi="宋体" w:eastAsia="宋体" w:cs="宋体"/>
          <w:color w:val="auto"/>
          <w:kern w:val="0"/>
          <w:szCs w:val="21"/>
          <w:highlight w:val="none"/>
        </w:rPr>
        <w:t>。我方已接受申请人的请求，并出具《履约保证保险》保险单。</w:t>
      </w:r>
      <w:r>
        <w:rPr>
          <w:rFonts w:ascii="宋体" w:hAnsi="宋体" w:eastAsia="宋体" w:cs="宋体"/>
          <w:color w:val="auto"/>
          <w:kern w:val="0"/>
          <w:szCs w:val="21"/>
          <w:highlight w:val="none"/>
        </w:rPr>
        <w:t xml:space="preserve"> </w:t>
      </w:r>
    </w:p>
    <w:p w14:paraId="3C97B1A9">
      <w:pPr>
        <w:autoSpaceDE w:val="0"/>
        <w:autoSpaceDN w:val="0"/>
        <w:adjustRightInd w:val="0"/>
        <w:spacing w:line="360" w:lineRule="auto"/>
        <w:ind w:firstLine="43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一、保证保险金额 </w:t>
      </w:r>
    </w:p>
    <w:p w14:paraId="6181FC8B">
      <w:pPr>
        <w:autoSpaceDE w:val="0"/>
        <w:autoSpaceDN w:val="0"/>
        <w:adjustRightInd w:val="0"/>
        <w:spacing w:line="360" w:lineRule="auto"/>
        <w:ind w:firstLine="43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我方承担的履约保证保险的保险金额（最高限额）为人民币（大写）</w:t>
      </w:r>
      <w:r>
        <w:rPr>
          <w:rFonts w:hint="eastAsia" w:ascii="宋体" w:hAnsi="宋体" w:eastAsia="宋体" w:cs="宋体"/>
          <w:b/>
          <w:color w:val="auto"/>
          <w:kern w:val="0"/>
          <w:szCs w:val="21"/>
          <w:highlight w:val="none"/>
          <w:u w:val="single"/>
        </w:rPr>
        <w:t xml:space="preserve">                </w:t>
      </w:r>
      <w:r>
        <w:rPr>
          <w:rFonts w:hint="eastAsia" w:ascii="宋体" w:hAnsi="宋体" w:eastAsia="宋体" w:cs="宋体"/>
          <w:color w:val="auto"/>
          <w:kern w:val="0"/>
          <w:szCs w:val="21"/>
          <w:highlight w:val="none"/>
        </w:rPr>
        <w:t>元 （</w:t>
      </w:r>
      <w:r>
        <w:rPr>
          <w:rFonts w:ascii="宋体" w:hAnsi="宋体" w:eastAsia="宋体" w:cs="宋体"/>
          <w:color w:val="auto"/>
          <w:kern w:val="0"/>
          <w:szCs w:val="21"/>
          <w:highlight w:val="none"/>
        </w:rPr>
        <w:t>¥</w:t>
      </w:r>
      <w:r>
        <w:rPr>
          <w:rFonts w:hint="eastAsia" w:ascii="宋体" w:hAnsi="宋体" w:eastAsia="宋体" w:cs="宋体"/>
          <w:b/>
          <w:color w:val="auto"/>
          <w:kern w:val="0"/>
          <w:szCs w:val="21"/>
          <w:highlight w:val="none"/>
          <w:u w:val="single"/>
        </w:rPr>
        <w:t xml:space="preserve">               </w:t>
      </w:r>
      <w:r>
        <w:rPr>
          <w:rFonts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rPr>
        <w:t xml:space="preserve">）。 </w:t>
      </w:r>
    </w:p>
    <w:p w14:paraId="20803422">
      <w:pPr>
        <w:autoSpaceDE w:val="0"/>
        <w:autoSpaceDN w:val="0"/>
        <w:adjustRightInd w:val="0"/>
        <w:spacing w:line="360" w:lineRule="auto"/>
        <w:ind w:firstLine="43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二、保证保险的责任范围 </w:t>
      </w:r>
    </w:p>
    <w:p w14:paraId="4F719240">
      <w:pPr>
        <w:autoSpaceDE w:val="0"/>
        <w:autoSpaceDN w:val="0"/>
        <w:adjustRightInd w:val="0"/>
        <w:spacing w:line="360" w:lineRule="auto"/>
        <w:ind w:firstLine="43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在保险期间内，申请人因自身原因未按照与贵方签订的</w:t>
      </w:r>
      <w:r>
        <w:rPr>
          <w:rFonts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u w:val="single"/>
        </w:rPr>
        <w:t>项目</w:t>
      </w:r>
      <w:r>
        <w:rPr>
          <w:rFonts w:ascii="宋体" w:hAnsi="宋体" w:eastAsia="宋体" w:cs="Times New Roman"/>
          <w:color w:val="auto"/>
          <w:kern w:val="0"/>
          <w:szCs w:val="21"/>
          <w:highlight w:val="none"/>
          <w:u w:val="single"/>
        </w:rPr>
        <w:t>（招标编号：        ）</w:t>
      </w:r>
      <w:r>
        <w:rPr>
          <w:rFonts w:hint="eastAsia" w:ascii="宋体" w:hAnsi="宋体" w:eastAsia="宋体" w:cs="Times New Roman"/>
          <w:color w:val="auto"/>
          <w:kern w:val="0"/>
          <w:szCs w:val="21"/>
          <w:highlight w:val="none"/>
        </w:rPr>
        <w:t>合同</w:t>
      </w:r>
      <w:r>
        <w:rPr>
          <w:rFonts w:hint="eastAsia" w:ascii="宋体" w:hAnsi="宋体" w:eastAsia="宋体" w:cs="宋体"/>
          <w:color w:val="auto"/>
          <w:kern w:val="0"/>
          <w:szCs w:val="21"/>
          <w:highlight w:val="none"/>
        </w:rPr>
        <w:t xml:space="preserve">履行相关义务，给贵方造成损失的，贵方可向我方提出索赔，我方按照保险合同的约定承担损失赔偿责任。 </w:t>
      </w:r>
    </w:p>
    <w:p w14:paraId="1BBB0A4D">
      <w:pPr>
        <w:autoSpaceDE w:val="0"/>
        <w:autoSpaceDN w:val="0"/>
        <w:adjustRightInd w:val="0"/>
        <w:spacing w:line="360" w:lineRule="auto"/>
        <w:ind w:firstLine="43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三、代偿的安排 </w:t>
      </w:r>
    </w:p>
    <w:p w14:paraId="715409E4">
      <w:pPr>
        <w:autoSpaceDE w:val="0"/>
        <w:autoSpaceDN w:val="0"/>
        <w:adjustRightInd w:val="0"/>
        <w:spacing w:line="360" w:lineRule="auto"/>
        <w:ind w:firstLine="43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贵方要求我方承担保证保险责任的，我方无条件和不可撤销地在贵方出具本履约保证保险原件且提出因申请人没有履行上述合同规定，而要求我方承担保证责任后，在保险限额内向贵方支付不超过人民币（大写）_________（¥_______元）的款项。</w:t>
      </w:r>
    </w:p>
    <w:p w14:paraId="16CA25E9">
      <w:pPr>
        <w:autoSpaceDE w:val="0"/>
        <w:autoSpaceDN w:val="0"/>
        <w:adjustRightInd w:val="0"/>
        <w:spacing w:line="360" w:lineRule="auto"/>
        <w:ind w:firstLine="43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四、生效时间 </w:t>
      </w:r>
    </w:p>
    <w:p w14:paraId="2B3CA836">
      <w:pPr>
        <w:autoSpaceDE w:val="0"/>
        <w:autoSpaceDN w:val="0"/>
        <w:adjustRightInd w:val="0"/>
        <w:spacing w:line="360" w:lineRule="auto"/>
        <w:ind w:firstLine="43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本保险凭证自我方法定代表人（或其授权代理人）签字并加盖保险承保章之日起生效。 </w:t>
      </w:r>
    </w:p>
    <w:p w14:paraId="46A669D0">
      <w:pPr>
        <w:autoSpaceDE w:val="0"/>
        <w:autoSpaceDN w:val="0"/>
        <w:adjustRightInd w:val="0"/>
        <w:spacing w:line="360" w:lineRule="auto"/>
        <w:ind w:firstLine="43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五、其他</w:t>
      </w:r>
    </w:p>
    <w:p w14:paraId="4F154E73">
      <w:pPr>
        <w:autoSpaceDE w:val="0"/>
        <w:autoSpaceDN w:val="0"/>
        <w:adjustRightInd w:val="0"/>
        <w:spacing w:line="360" w:lineRule="auto"/>
        <w:ind w:firstLine="437"/>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本履约保证保险应从合同签订之日起至合同期限届满并全部货物经最终验收合格，受益人向申请人支付全部款项（除质保金）后二十八（28）日内保持有效</w:t>
      </w:r>
      <w:r>
        <w:rPr>
          <w:rFonts w:hint="eastAsia" w:ascii="宋体" w:hAnsi="宋体" w:eastAsia="宋体" w:cs="宋体"/>
          <w:color w:val="auto"/>
          <w:kern w:val="0"/>
          <w:szCs w:val="21"/>
          <w:highlight w:val="none"/>
        </w:rPr>
        <w:t>。</w:t>
      </w:r>
    </w:p>
    <w:p w14:paraId="2CCFE003">
      <w:pPr>
        <w:autoSpaceDE w:val="0"/>
        <w:autoSpaceDN w:val="0"/>
        <w:adjustRightInd w:val="0"/>
        <w:spacing w:line="360" w:lineRule="auto"/>
        <w:ind w:firstLine="437"/>
        <w:jc w:val="left"/>
        <w:rPr>
          <w:color w:val="auto"/>
          <w:highlight w:val="none"/>
        </w:rPr>
      </w:pPr>
    </w:p>
    <w:p w14:paraId="739576FB">
      <w:pPr>
        <w:autoSpaceDE w:val="0"/>
        <w:autoSpaceDN w:val="0"/>
        <w:adjustRightInd w:val="0"/>
        <w:spacing w:line="360" w:lineRule="auto"/>
        <w:ind w:firstLine="437"/>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附：《XXX</w:t>
      </w:r>
      <w:r>
        <w:rPr>
          <w:rFonts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rPr>
        <w:t>保险有限公司履约保证保险（</w:t>
      </w:r>
      <w:r>
        <w:rPr>
          <w:rFonts w:ascii="宋体" w:hAnsi="宋体" w:eastAsia="宋体" w:cs="宋体"/>
          <w:color w:val="auto"/>
          <w:kern w:val="0"/>
          <w:szCs w:val="21"/>
          <w:highlight w:val="none"/>
        </w:rPr>
        <w:t xml:space="preserve">X </w:t>
      </w:r>
      <w:r>
        <w:rPr>
          <w:rFonts w:hint="eastAsia" w:ascii="宋体" w:hAnsi="宋体" w:eastAsia="宋体" w:cs="宋体"/>
          <w:color w:val="auto"/>
          <w:kern w:val="0"/>
          <w:szCs w:val="21"/>
          <w:highlight w:val="none"/>
        </w:rPr>
        <w:t xml:space="preserve">款）条款》及保单 </w:t>
      </w:r>
    </w:p>
    <w:p w14:paraId="146D785B">
      <w:pPr>
        <w:autoSpaceDE w:val="0"/>
        <w:autoSpaceDN w:val="0"/>
        <w:adjustRightInd w:val="0"/>
        <w:spacing w:line="360" w:lineRule="auto"/>
        <w:ind w:firstLine="437"/>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                                            </w:t>
      </w:r>
    </w:p>
    <w:p w14:paraId="63BE96C5">
      <w:pPr>
        <w:autoSpaceDE w:val="0"/>
        <w:autoSpaceDN w:val="0"/>
        <w:adjustRightInd w:val="0"/>
        <w:spacing w:line="360" w:lineRule="auto"/>
        <w:ind w:firstLine="437"/>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                                             保险人：（盖章）</w:t>
      </w:r>
    </w:p>
    <w:p w14:paraId="524A1D59">
      <w:pPr>
        <w:autoSpaceDE w:val="0"/>
        <w:autoSpaceDN w:val="0"/>
        <w:adjustRightInd w:val="0"/>
        <w:spacing w:line="360" w:lineRule="auto"/>
        <w:ind w:firstLine="437"/>
        <w:jc w:val="righ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法定代表人或授权代理人：</w:t>
      </w:r>
      <w:r>
        <w:rPr>
          <w:rFonts w:ascii="宋体" w:hAnsi="宋体" w:eastAsia="宋体" w:cs="宋体"/>
          <w:color w:val="auto"/>
          <w:kern w:val="0"/>
          <w:szCs w:val="21"/>
          <w:highlight w:val="none"/>
        </w:rPr>
        <w:t xml:space="preserve">________ </w:t>
      </w:r>
    </w:p>
    <w:p w14:paraId="1D9EF435">
      <w:pPr>
        <w:autoSpaceDE w:val="0"/>
        <w:autoSpaceDN w:val="0"/>
        <w:adjustRightInd w:val="0"/>
        <w:spacing w:line="360" w:lineRule="auto"/>
        <w:ind w:firstLine="437"/>
        <w:jc w:val="righ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年</w:t>
      </w:r>
      <w:r>
        <w:rPr>
          <w:rFonts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rPr>
        <w:t>月</w:t>
      </w:r>
      <w:r>
        <w:rPr>
          <w:rFonts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rPr>
        <w:t>日</w:t>
      </w:r>
    </w:p>
    <w:p w14:paraId="5CE3AAB9">
      <w:pPr>
        <w:widowControl/>
        <w:autoSpaceDE w:val="0"/>
        <w:autoSpaceDN w:val="0"/>
        <w:adjustRightInd w:val="0"/>
        <w:spacing w:before="100" w:beforeAutospacing="1" w:after="100" w:afterAutospacing="1" w:line="360" w:lineRule="auto"/>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br w:type="page"/>
      </w:r>
    </w:p>
    <w:p w14:paraId="6DEA638E">
      <w:pPr>
        <w:autoSpaceDE w:val="0"/>
        <w:autoSpaceDN w:val="0"/>
        <w:adjustRightInd w:val="0"/>
        <w:spacing w:after="120" w:afterLines="50" w:line="360" w:lineRule="auto"/>
        <w:jc w:val="left"/>
        <w:rPr>
          <w:rFonts w:ascii="宋体" w:hAnsi="宋体" w:eastAsia="宋体" w:cs="Times New Roman"/>
          <w:b/>
          <w:color w:val="auto"/>
          <w:kern w:val="0"/>
          <w:sz w:val="28"/>
          <w:szCs w:val="28"/>
          <w:highlight w:val="none"/>
        </w:rPr>
      </w:pPr>
      <w:r>
        <w:rPr>
          <w:rFonts w:hint="eastAsia" w:ascii="宋体" w:hAnsi="宋体" w:eastAsia="宋体" w:cs="Times New Roman"/>
          <w:b/>
          <w:color w:val="auto"/>
          <w:kern w:val="0"/>
          <w:sz w:val="28"/>
          <w:szCs w:val="28"/>
          <w:highlight w:val="none"/>
        </w:rPr>
        <w:t>三、担保公司履约担保书格式</w:t>
      </w:r>
    </w:p>
    <w:p w14:paraId="3AC614C9">
      <w:pPr>
        <w:autoSpaceDE w:val="0"/>
        <w:autoSpaceDN w:val="0"/>
        <w:adjustRightInd w:val="0"/>
        <w:jc w:val="center"/>
        <w:rPr>
          <w:rFonts w:ascii="宋体" w:hAnsi="宋体" w:eastAsia="宋体" w:cs="Times New Roman"/>
          <w:b/>
          <w:color w:val="auto"/>
          <w:kern w:val="0"/>
          <w:sz w:val="30"/>
          <w:szCs w:val="30"/>
          <w:highlight w:val="none"/>
        </w:rPr>
      </w:pPr>
      <w:r>
        <w:rPr>
          <w:rFonts w:hint="eastAsia" w:ascii="宋体" w:hAnsi="宋体" w:eastAsia="宋体" w:cs="Times New Roman"/>
          <w:b/>
          <w:color w:val="auto"/>
          <w:kern w:val="0"/>
          <w:sz w:val="30"/>
          <w:szCs w:val="30"/>
          <w:highlight w:val="none"/>
        </w:rPr>
        <w:t>担保公司履约担保书</w:t>
      </w:r>
    </w:p>
    <w:p w14:paraId="0E2A1217">
      <w:pPr>
        <w:widowControl/>
        <w:autoSpaceDE w:val="0"/>
        <w:autoSpaceDN w:val="0"/>
        <w:adjustRightInd w:val="0"/>
        <w:spacing w:before="100" w:beforeAutospacing="1" w:after="100" w:afterAutospacing="1" w:line="360" w:lineRule="auto"/>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致：</w:t>
      </w:r>
      <w:r>
        <w:rPr>
          <w:rFonts w:hint="eastAsia" w:ascii="宋体" w:hAnsi="宋体" w:eastAsia="宋体" w:cs="宋体"/>
          <w:b/>
          <w:color w:val="auto"/>
          <w:kern w:val="0"/>
          <w:szCs w:val="21"/>
          <w:highlight w:val="none"/>
          <w:u w:val="single"/>
        </w:rPr>
        <w:t xml:space="preserve">                    </w:t>
      </w:r>
      <w:r>
        <w:rPr>
          <w:rFonts w:hint="eastAsia" w:ascii="宋体" w:hAnsi="宋体" w:eastAsia="宋体" w:cs="宋体"/>
          <w:color w:val="auto"/>
          <w:kern w:val="0"/>
          <w:szCs w:val="21"/>
          <w:highlight w:val="none"/>
        </w:rPr>
        <w:t>（下称“受益人”）</w:t>
      </w:r>
    </w:p>
    <w:p w14:paraId="31DB0BAD">
      <w:pPr>
        <w:autoSpaceDE w:val="0"/>
        <w:autoSpaceDN w:val="0"/>
        <w:adjustRightInd w:val="0"/>
        <w:spacing w:line="360" w:lineRule="auto"/>
        <w:ind w:firstLine="437"/>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鉴于</w:t>
      </w:r>
      <w:r>
        <w:rPr>
          <w:rFonts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u w:val="single"/>
        </w:rPr>
        <w:t>申请人</w:t>
      </w:r>
      <w:r>
        <w:rPr>
          <w:rFonts w:ascii="宋体" w:hAnsi="宋体" w:eastAsia="宋体" w:cs="Times New Roman"/>
          <w:color w:val="auto"/>
          <w:kern w:val="0"/>
          <w:szCs w:val="21"/>
          <w:highlight w:val="none"/>
          <w:u w:val="single"/>
        </w:rPr>
        <w:t xml:space="preserve">的名称与地址）  </w:t>
      </w:r>
      <w:r>
        <w:rPr>
          <w:rFonts w:ascii="宋体" w:hAnsi="宋体" w:eastAsia="宋体" w:cs="Times New Roman"/>
          <w:color w:val="auto"/>
          <w:kern w:val="0"/>
          <w:szCs w:val="21"/>
          <w:highlight w:val="none"/>
        </w:rPr>
        <w:t>（下称“</w:t>
      </w:r>
      <w:r>
        <w:rPr>
          <w:rFonts w:hint="eastAsia" w:ascii="宋体" w:hAnsi="宋体" w:eastAsia="宋体" w:cs="Times New Roman"/>
          <w:color w:val="auto"/>
          <w:kern w:val="0"/>
          <w:szCs w:val="21"/>
          <w:highlight w:val="none"/>
        </w:rPr>
        <w:t>申请人</w:t>
      </w:r>
      <w:r>
        <w:rPr>
          <w:rFonts w:ascii="宋体" w:hAnsi="宋体" w:eastAsia="宋体" w:cs="Times New Roman"/>
          <w:color w:val="auto"/>
          <w:kern w:val="0"/>
          <w:szCs w:val="21"/>
          <w:highlight w:val="none"/>
        </w:rPr>
        <w:t>”），已保证按</w:t>
      </w:r>
      <w:r>
        <w:rPr>
          <w:rFonts w:hint="eastAsia" w:ascii="宋体" w:hAnsi="宋体" w:eastAsia="宋体" w:cs="宋体"/>
          <w:color w:val="auto"/>
          <w:kern w:val="0"/>
          <w:szCs w:val="21"/>
          <w:highlight w:val="none"/>
        </w:rPr>
        <w:t>拟签订的</w:t>
      </w:r>
      <w:r>
        <w:rPr>
          <w:rFonts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u w:val="single"/>
        </w:rPr>
        <w:t>项目</w:t>
      </w:r>
      <w:r>
        <w:rPr>
          <w:rFonts w:ascii="宋体" w:hAnsi="宋体" w:eastAsia="宋体" w:cs="Times New Roman"/>
          <w:color w:val="auto"/>
          <w:kern w:val="0"/>
          <w:szCs w:val="21"/>
          <w:highlight w:val="none"/>
          <w:u w:val="single"/>
        </w:rPr>
        <w:t>（招标编号：        ）</w:t>
      </w:r>
      <w:r>
        <w:rPr>
          <w:rFonts w:hint="eastAsia" w:ascii="宋体" w:hAnsi="宋体" w:eastAsia="宋体" w:cs="Times New Roman"/>
          <w:color w:val="auto"/>
          <w:kern w:val="0"/>
          <w:szCs w:val="21"/>
          <w:highlight w:val="none"/>
        </w:rPr>
        <w:t>合同（招标文件）</w:t>
      </w:r>
      <w:r>
        <w:rPr>
          <w:rFonts w:ascii="宋体" w:hAnsi="宋体" w:eastAsia="宋体" w:cs="Times New Roman"/>
          <w:color w:val="auto"/>
          <w:kern w:val="0"/>
          <w:szCs w:val="21"/>
          <w:highlight w:val="none"/>
        </w:rPr>
        <w:t>中规定的义务履行合同。</w:t>
      </w:r>
    </w:p>
    <w:p w14:paraId="64B60C47">
      <w:pPr>
        <w:widowControl/>
        <w:autoSpaceDE w:val="0"/>
        <w:autoSpaceDN w:val="0"/>
        <w:adjustRightInd w:val="0"/>
        <w:spacing w:line="360" w:lineRule="auto"/>
        <w:ind w:firstLine="567" w:firstLineChars="27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根据上述合同（招标文件）规定，</w:t>
      </w:r>
      <w:r>
        <w:rPr>
          <w:rFonts w:hint="eastAsia" w:ascii="宋体" w:hAnsi="宋体" w:eastAsia="宋体" w:cs="Times New Roman"/>
          <w:color w:val="auto"/>
          <w:kern w:val="0"/>
          <w:szCs w:val="21"/>
          <w:highlight w:val="none"/>
        </w:rPr>
        <w:t>申请人</w:t>
      </w:r>
      <w:r>
        <w:rPr>
          <w:rFonts w:ascii="宋体" w:hAnsi="宋体" w:eastAsia="宋体" w:cs="Times New Roman"/>
          <w:color w:val="auto"/>
          <w:kern w:val="0"/>
          <w:szCs w:val="21"/>
          <w:highlight w:val="none"/>
        </w:rPr>
        <w:t>应向受益人提供一份金额为人民币</w:t>
      </w:r>
      <w:r>
        <w:rPr>
          <w:rFonts w:hint="eastAsia" w:ascii="宋体" w:hAnsi="宋体" w:eastAsia="宋体" w:cs="宋体"/>
          <w:color w:val="auto"/>
          <w:kern w:val="0"/>
          <w:szCs w:val="21"/>
          <w:highlight w:val="none"/>
        </w:rPr>
        <w:t>（大写）</w:t>
      </w:r>
      <w:r>
        <w:rPr>
          <w:rFonts w:ascii="宋体" w:hAnsi="宋体" w:eastAsia="宋体" w:cs="Times New Roman"/>
          <w:color w:val="auto"/>
          <w:kern w:val="0"/>
          <w:szCs w:val="21"/>
          <w:highlight w:val="none"/>
          <w:u w:val="single"/>
        </w:rPr>
        <w:t xml:space="preserve">     （RMB元）</w:t>
      </w:r>
      <w:r>
        <w:rPr>
          <w:rFonts w:ascii="宋体" w:hAnsi="宋体" w:eastAsia="宋体" w:cs="Times New Roman"/>
          <w:color w:val="auto"/>
          <w:kern w:val="0"/>
          <w:szCs w:val="21"/>
          <w:highlight w:val="none"/>
        </w:rPr>
        <w:t>的</w:t>
      </w:r>
      <w:r>
        <w:rPr>
          <w:rFonts w:hint="eastAsia" w:ascii="宋体" w:hAnsi="宋体" w:eastAsia="宋体" w:cs="Times New Roman"/>
          <w:color w:val="auto"/>
          <w:kern w:val="0"/>
          <w:szCs w:val="21"/>
          <w:highlight w:val="none"/>
        </w:rPr>
        <w:t>无条件、</w:t>
      </w:r>
      <w:r>
        <w:rPr>
          <w:rFonts w:ascii="宋体" w:hAnsi="宋体" w:eastAsia="宋体" w:cs="Times New Roman"/>
          <w:bCs/>
          <w:color w:val="auto"/>
          <w:kern w:val="0"/>
          <w:szCs w:val="21"/>
          <w:highlight w:val="none"/>
        </w:rPr>
        <w:t>不可撤销</w:t>
      </w:r>
      <w:r>
        <w:rPr>
          <w:rFonts w:ascii="宋体" w:hAnsi="宋体" w:eastAsia="宋体" w:cs="Times New Roman"/>
          <w:color w:val="auto"/>
          <w:kern w:val="0"/>
          <w:szCs w:val="21"/>
          <w:highlight w:val="none"/>
        </w:rPr>
        <w:t>履约</w:t>
      </w:r>
      <w:r>
        <w:rPr>
          <w:rFonts w:hint="eastAsia" w:ascii="宋体" w:hAnsi="宋体" w:eastAsia="宋体" w:cs="Times New Roman"/>
          <w:color w:val="auto"/>
          <w:kern w:val="0"/>
          <w:szCs w:val="21"/>
          <w:highlight w:val="none"/>
        </w:rPr>
        <w:t>担保</w:t>
      </w:r>
      <w:r>
        <w:rPr>
          <w:rFonts w:ascii="宋体" w:hAnsi="宋体" w:eastAsia="宋体" w:cs="Times New Roman"/>
          <w:color w:val="auto"/>
          <w:kern w:val="0"/>
          <w:szCs w:val="21"/>
          <w:highlight w:val="none"/>
        </w:rPr>
        <w:t>，作为</w:t>
      </w:r>
      <w:r>
        <w:rPr>
          <w:rFonts w:hint="eastAsia" w:ascii="宋体" w:hAnsi="宋体" w:eastAsia="宋体" w:cs="Times New Roman"/>
          <w:color w:val="auto"/>
          <w:kern w:val="0"/>
          <w:szCs w:val="21"/>
          <w:highlight w:val="none"/>
        </w:rPr>
        <w:t>申请人</w:t>
      </w:r>
      <w:r>
        <w:rPr>
          <w:rFonts w:ascii="宋体" w:hAnsi="宋体" w:eastAsia="宋体" w:cs="Times New Roman"/>
          <w:color w:val="auto"/>
          <w:kern w:val="0"/>
          <w:szCs w:val="21"/>
          <w:highlight w:val="none"/>
        </w:rPr>
        <w:t>履行上述合同的担保</w:t>
      </w:r>
      <w:r>
        <w:rPr>
          <w:rFonts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Hans"/>
        </w:rPr>
        <w:t>我方</w:t>
      </w:r>
      <w:r>
        <w:rPr>
          <w:rFonts w:ascii="宋体" w:hAnsi="宋体" w:eastAsia="宋体" w:cs="宋体"/>
          <w:color w:val="auto"/>
          <w:kern w:val="0"/>
          <w:szCs w:val="21"/>
          <w:highlight w:val="none"/>
          <w:u w:val="single"/>
        </w:rPr>
        <w:t xml:space="preserve">  </w:t>
      </w:r>
      <w:r>
        <w:rPr>
          <w:rFonts w:ascii="宋体" w:hAnsi="宋体" w:eastAsia="宋体" w:cs="Times New Roman"/>
          <w:color w:val="auto"/>
          <w:kern w:val="0"/>
          <w:szCs w:val="21"/>
          <w:highlight w:val="none"/>
          <w:u w:val="single"/>
        </w:rPr>
        <w:t>（</w:t>
      </w:r>
      <w:r>
        <w:rPr>
          <w:rFonts w:hint="eastAsia" w:ascii="宋体" w:hAnsi="宋体" w:eastAsia="宋体" w:cs="Times New Roman"/>
          <w:color w:val="auto"/>
          <w:kern w:val="0"/>
          <w:szCs w:val="21"/>
          <w:highlight w:val="none"/>
          <w:u w:val="single"/>
        </w:rPr>
        <w:t>担保公司</w:t>
      </w:r>
      <w:r>
        <w:rPr>
          <w:rFonts w:ascii="宋体" w:hAnsi="宋体" w:eastAsia="宋体" w:cs="Times New Roman"/>
          <w:color w:val="auto"/>
          <w:kern w:val="0"/>
          <w:szCs w:val="21"/>
          <w:highlight w:val="none"/>
          <w:u w:val="single"/>
        </w:rPr>
        <w:t>名称）</w:t>
      </w:r>
      <w:r>
        <w:rPr>
          <w:rFonts w:hint="eastAsia" w:ascii="宋体" w:hAnsi="宋体" w:eastAsia="宋体" w:cs="Times New Roman"/>
          <w:color w:val="auto"/>
          <w:kern w:val="0"/>
          <w:szCs w:val="21"/>
          <w:highlight w:val="none"/>
          <w:u w:val="single"/>
        </w:rPr>
        <w:t xml:space="preserve">  </w:t>
      </w:r>
      <w:r>
        <w:rPr>
          <w:rFonts w:hint="eastAsia" w:ascii="宋体" w:hAnsi="宋体" w:eastAsia="宋体" w:cs="宋体"/>
          <w:color w:val="auto"/>
          <w:kern w:val="0"/>
          <w:szCs w:val="21"/>
          <w:highlight w:val="none"/>
        </w:rPr>
        <w:t>在</w:t>
      </w:r>
      <w:r>
        <w:rPr>
          <w:rFonts w:hint="eastAsia" w:ascii="宋体" w:hAnsi="宋体" w:eastAsia="宋体" w:cs="宋体"/>
          <w:color w:val="auto"/>
          <w:kern w:val="0"/>
          <w:szCs w:val="21"/>
          <w:highlight w:val="none"/>
          <w:lang w:eastAsia="zh-Hans"/>
        </w:rPr>
        <w:t>本合同项下的保证责任为连带责任保证</w:t>
      </w:r>
      <w:r>
        <w:rPr>
          <w:rFonts w:hint="eastAsia" w:ascii="宋体" w:hAnsi="宋体" w:eastAsia="宋体" w:cs="宋体"/>
          <w:color w:val="auto"/>
          <w:kern w:val="0"/>
          <w:szCs w:val="21"/>
          <w:highlight w:val="none"/>
        </w:rPr>
        <w:t>。</w:t>
      </w:r>
    </w:p>
    <w:p w14:paraId="35533CF2">
      <w:pPr>
        <w:autoSpaceDE w:val="0"/>
        <w:autoSpaceDN w:val="0"/>
        <w:adjustRightInd w:val="0"/>
        <w:spacing w:line="360" w:lineRule="auto"/>
        <w:ind w:firstLine="437"/>
        <w:jc w:val="left"/>
        <w:rPr>
          <w:rFonts w:ascii="宋体" w:hAnsi="宋体" w:eastAsia="宋体" w:cs="宋体"/>
          <w:color w:val="auto"/>
          <w:kern w:val="0"/>
          <w:szCs w:val="21"/>
          <w:highlight w:val="none"/>
        </w:rPr>
      </w:pPr>
      <w:r>
        <w:rPr>
          <w:rFonts w:ascii="宋体" w:hAnsi="宋体" w:eastAsia="宋体" w:cs="Times New Roman"/>
          <w:color w:val="auto"/>
          <w:kern w:val="0"/>
          <w:szCs w:val="21"/>
          <w:highlight w:val="none"/>
        </w:rPr>
        <w:t>我方</w:t>
      </w:r>
      <w:r>
        <w:rPr>
          <w:rFonts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u w:val="single"/>
        </w:rPr>
        <w:t>担保公司</w:t>
      </w:r>
      <w:r>
        <w:rPr>
          <w:rFonts w:ascii="宋体" w:hAnsi="宋体" w:eastAsia="宋体" w:cs="Times New Roman"/>
          <w:color w:val="auto"/>
          <w:kern w:val="0"/>
          <w:szCs w:val="21"/>
          <w:highlight w:val="none"/>
          <w:u w:val="single"/>
        </w:rPr>
        <w:t xml:space="preserve">名称）  </w:t>
      </w:r>
      <w:r>
        <w:rPr>
          <w:rFonts w:ascii="宋体" w:hAnsi="宋体" w:eastAsia="宋体" w:cs="Times New Roman"/>
          <w:color w:val="auto"/>
          <w:kern w:val="0"/>
          <w:szCs w:val="21"/>
          <w:highlight w:val="none"/>
        </w:rPr>
        <w:t>，受</w:t>
      </w:r>
      <w:r>
        <w:rPr>
          <w:rFonts w:hint="eastAsia" w:ascii="宋体" w:hAnsi="宋体" w:eastAsia="宋体" w:cs="Times New Roman"/>
          <w:color w:val="auto"/>
          <w:kern w:val="0"/>
          <w:szCs w:val="21"/>
          <w:highlight w:val="none"/>
        </w:rPr>
        <w:t>申请人</w:t>
      </w:r>
      <w:r>
        <w:rPr>
          <w:rFonts w:ascii="宋体" w:hAnsi="宋体" w:eastAsia="宋体" w:cs="Times New Roman"/>
          <w:color w:val="auto"/>
          <w:kern w:val="0"/>
          <w:szCs w:val="21"/>
          <w:highlight w:val="none"/>
        </w:rPr>
        <w:t>的委托，</w:t>
      </w:r>
      <w:r>
        <w:rPr>
          <w:rFonts w:hint="eastAsia" w:ascii="宋体" w:hAnsi="宋体" w:eastAsia="宋体" w:cs="宋体"/>
          <w:color w:val="auto"/>
          <w:kern w:val="0"/>
          <w:szCs w:val="21"/>
          <w:highlight w:val="none"/>
        </w:rPr>
        <w:t>无条件和不可撤销地在受益人出具本担保书原件且提出因申请人没有履行上述合同规定，在担保书限额内向受益人支付不超过人民币（大写）_________（¥</w:t>
      </w:r>
      <w:r>
        <w:rPr>
          <w:rFonts w:ascii="宋体" w:hAnsi="宋体" w:eastAsia="宋体" w:cs="宋体"/>
          <w:color w:val="auto"/>
          <w:kern w:val="0"/>
          <w:szCs w:val="21"/>
          <w:highlight w:val="none"/>
        </w:rPr>
        <w:t>_______元）</w:t>
      </w:r>
      <w:r>
        <w:rPr>
          <w:rFonts w:hint="eastAsia" w:ascii="宋体" w:hAnsi="宋体" w:eastAsia="宋体" w:cs="宋体"/>
          <w:color w:val="auto"/>
          <w:kern w:val="0"/>
          <w:szCs w:val="21"/>
          <w:highlight w:val="none"/>
        </w:rPr>
        <w:t>的款项。</w:t>
      </w:r>
    </w:p>
    <w:p w14:paraId="592C6E71">
      <w:pPr>
        <w:autoSpaceDE w:val="0"/>
        <w:autoSpaceDN w:val="0"/>
        <w:adjustRightInd w:val="0"/>
        <w:spacing w:line="360" w:lineRule="auto"/>
        <w:ind w:firstLine="437"/>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我方还同意，任何受益人与</w:t>
      </w:r>
      <w:r>
        <w:rPr>
          <w:rFonts w:hint="eastAsia" w:ascii="宋体" w:hAnsi="宋体" w:eastAsia="宋体" w:cs="Times New Roman"/>
          <w:color w:val="auto"/>
          <w:kern w:val="0"/>
          <w:szCs w:val="21"/>
          <w:highlight w:val="none"/>
        </w:rPr>
        <w:t>申请人</w:t>
      </w:r>
      <w:r>
        <w:rPr>
          <w:rFonts w:ascii="宋体" w:hAnsi="宋体" w:eastAsia="宋体" w:cs="Times New Roman"/>
          <w:color w:val="auto"/>
          <w:kern w:val="0"/>
          <w:szCs w:val="21"/>
          <w:highlight w:val="none"/>
        </w:rPr>
        <w:t>之间可能对合同条款的修改、规范或其他合同文件的变动补充，都不能免除我方按本</w:t>
      </w:r>
      <w:r>
        <w:rPr>
          <w:rFonts w:hint="eastAsia" w:ascii="宋体" w:hAnsi="宋体" w:eastAsia="宋体" w:cs="Times New Roman"/>
          <w:color w:val="auto"/>
          <w:kern w:val="0"/>
          <w:szCs w:val="21"/>
          <w:highlight w:val="none"/>
        </w:rPr>
        <w:t>担保</w:t>
      </w:r>
      <w:r>
        <w:rPr>
          <w:rFonts w:ascii="宋体" w:hAnsi="宋体" w:eastAsia="宋体" w:cs="Times New Roman"/>
          <w:color w:val="auto"/>
          <w:kern w:val="0"/>
          <w:szCs w:val="21"/>
          <w:highlight w:val="none"/>
        </w:rPr>
        <w:t>函所承担的责任。因此，有关上述变动、补充和修改无须通知</w:t>
      </w:r>
      <w:r>
        <w:rPr>
          <w:rFonts w:hint="eastAsia" w:ascii="宋体" w:hAnsi="宋体" w:eastAsia="宋体" w:cs="Times New Roman"/>
          <w:color w:val="auto"/>
          <w:kern w:val="0"/>
          <w:szCs w:val="21"/>
          <w:highlight w:val="none"/>
        </w:rPr>
        <w:t>或征得</w:t>
      </w:r>
      <w:r>
        <w:rPr>
          <w:rFonts w:ascii="宋体" w:hAnsi="宋体" w:eastAsia="宋体" w:cs="Times New Roman"/>
          <w:color w:val="auto"/>
          <w:kern w:val="0"/>
          <w:szCs w:val="21"/>
          <w:highlight w:val="none"/>
        </w:rPr>
        <w:t>我方</w:t>
      </w:r>
      <w:r>
        <w:rPr>
          <w:rFonts w:hint="eastAsia" w:ascii="宋体" w:hAnsi="宋体" w:eastAsia="宋体" w:cs="Times New Roman"/>
          <w:color w:val="auto"/>
          <w:kern w:val="0"/>
          <w:szCs w:val="21"/>
          <w:highlight w:val="none"/>
        </w:rPr>
        <w:t>同意</w:t>
      </w:r>
      <w:r>
        <w:rPr>
          <w:rFonts w:ascii="宋体" w:hAnsi="宋体" w:eastAsia="宋体" w:cs="Times New Roman"/>
          <w:color w:val="auto"/>
          <w:kern w:val="0"/>
          <w:szCs w:val="21"/>
          <w:highlight w:val="none"/>
        </w:rPr>
        <w:t>。</w:t>
      </w:r>
    </w:p>
    <w:p w14:paraId="6E73BBCA">
      <w:pPr>
        <w:autoSpaceDE w:val="0"/>
        <w:autoSpaceDN w:val="0"/>
        <w:adjustRightInd w:val="0"/>
        <w:spacing w:line="360" w:lineRule="auto"/>
        <w:ind w:firstLine="437"/>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本保函应从合同签订之日起至合同期限届满并全部货物经最终验收合格，受益人向申请人支付全部款项（除质保金）后二十八（28）日内保持有效</w:t>
      </w:r>
      <w:r>
        <w:rPr>
          <w:rFonts w:hint="eastAsia" w:ascii="宋体" w:hAnsi="宋体" w:eastAsia="宋体" w:cs="宋体"/>
          <w:color w:val="auto"/>
          <w:kern w:val="0"/>
          <w:szCs w:val="21"/>
          <w:highlight w:val="none"/>
        </w:rPr>
        <w:t>。</w:t>
      </w:r>
    </w:p>
    <w:p w14:paraId="4FB46926">
      <w:pPr>
        <w:autoSpaceDE w:val="0"/>
        <w:autoSpaceDN w:val="0"/>
        <w:adjustRightInd w:val="0"/>
        <w:spacing w:line="360" w:lineRule="auto"/>
        <w:jc w:val="left"/>
        <w:rPr>
          <w:rFonts w:ascii="宋体" w:hAnsi="宋体" w:eastAsia="宋体" w:cs="Times New Roman"/>
          <w:color w:val="auto"/>
          <w:kern w:val="0"/>
          <w:szCs w:val="21"/>
          <w:highlight w:val="none"/>
        </w:rPr>
      </w:pPr>
    </w:p>
    <w:p w14:paraId="0436D303">
      <w:pPr>
        <w:autoSpaceDE w:val="0"/>
        <w:autoSpaceDN w:val="0"/>
        <w:adjustRightInd w:val="0"/>
        <w:spacing w:line="360" w:lineRule="auto"/>
        <w:ind w:firstLine="3990" w:firstLineChars="19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法定代表人或其授权的代理人：（签字或盖私章）</w:t>
      </w:r>
    </w:p>
    <w:p w14:paraId="5A628D9B">
      <w:pPr>
        <w:autoSpaceDE w:val="0"/>
        <w:autoSpaceDN w:val="0"/>
        <w:adjustRightInd w:val="0"/>
        <w:spacing w:line="360" w:lineRule="auto"/>
        <w:ind w:firstLine="3990" w:firstLineChars="19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担保公司盖章：</w:t>
      </w:r>
    </w:p>
    <w:p w14:paraId="706FE94E">
      <w:pPr>
        <w:autoSpaceDE w:val="0"/>
        <w:autoSpaceDN w:val="0"/>
        <w:adjustRightInd w:val="0"/>
        <w:spacing w:line="360" w:lineRule="auto"/>
        <w:ind w:firstLine="3990" w:firstLineChars="19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联系电话：</w:t>
      </w:r>
    </w:p>
    <w:p w14:paraId="493E6AEE">
      <w:pPr>
        <w:autoSpaceDE w:val="0"/>
        <w:autoSpaceDN w:val="0"/>
        <w:adjustRightInd w:val="0"/>
        <w:spacing w:line="360" w:lineRule="auto"/>
        <w:ind w:firstLine="3990" w:firstLineChars="19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地址：</w:t>
      </w:r>
    </w:p>
    <w:p w14:paraId="3531D075">
      <w:pPr>
        <w:autoSpaceDE w:val="0"/>
        <w:autoSpaceDN w:val="0"/>
        <w:adjustRightInd w:val="0"/>
        <w:spacing w:line="360" w:lineRule="auto"/>
        <w:ind w:firstLine="3990" w:firstLineChars="19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日期：    年   月   日</w:t>
      </w:r>
    </w:p>
    <w:p w14:paraId="1FA4150F">
      <w:pPr>
        <w:autoSpaceDE w:val="0"/>
        <w:autoSpaceDN w:val="0"/>
        <w:adjustRightInd w:val="0"/>
        <w:spacing w:line="360" w:lineRule="auto"/>
        <w:ind w:right="368" w:rightChars="175"/>
        <w:jc w:val="left"/>
        <w:rPr>
          <w:rFonts w:ascii="宋体" w:hAnsi="宋体" w:eastAsia="宋体" w:cs="Times New Roman"/>
          <w:color w:val="auto"/>
          <w:kern w:val="0"/>
          <w:szCs w:val="21"/>
          <w:highlight w:val="none"/>
        </w:rPr>
      </w:pPr>
    </w:p>
    <w:p w14:paraId="574E2E24">
      <w:pPr>
        <w:autoSpaceDE w:val="0"/>
        <w:autoSpaceDN w:val="0"/>
        <w:adjustRightInd w:val="0"/>
        <w:spacing w:line="360" w:lineRule="auto"/>
        <w:jc w:val="left"/>
        <w:rPr>
          <w:rFonts w:ascii="宋体" w:hAnsi="宋体" w:eastAsia="宋体" w:cs="Times New Roman"/>
          <w:color w:val="auto"/>
          <w:kern w:val="0"/>
          <w:szCs w:val="21"/>
          <w:highlight w:val="none"/>
        </w:rPr>
      </w:pPr>
    </w:p>
    <w:p w14:paraId="463F6501">
      <w:pPr>
        <w:autoSpaceDE w:val="0"/>
        <w:autoSpaceDN w:val="0"/>
        <w:adjustRightInd w:val="0"/>
        <w:spacing w:line="360" w:lineRule="auto"/>
        <w:ind w:firstLine="5775" w:firstLineChars="2750"/>
        <w:jc w:val="left"/>
        <w:rPr>
          <w:rFonts w:ascii="宋体" w:hAnsi="宋体" w:eastAsia="宋体" w:cs="Times New Roman"/>
          <w:color w:val="auto"/>
          <w:kern w:val="0"/>
          <w:szCs w:val="21"/>
          <w:highlight w:val="none"/>
        </w:rPr>
      </w:pPr>
    </w:p>
    <w:p w14:paraId="20935598">
      <w:pPr>
        <w:autoSpaceDE w:val="0"/>
        <w:autoSpaceDN w:val="0"/>
        <w:adjustRightInd w:val="0"/>
        <w:spacing w:line="360" w:lineRule="auto"/>
        <w:ind w:firstLine="5775" w:firstLineChars="2750"/>
        <w:jc w:val="left"/>
        <w:rPr>
          <w:rFonts w:ascii="宋体" w:hAnsi="宋体" w:eastAsia="宋体" w:cs="Times New Roman"/>
          <w:color w:val="auto"/>
          <w:kern w:val="0"/>
          <w:szCs w:val="21"/>
          <w:highlight w:val="none"/>
        </w:rPr>
      </w:pPr>
    </w:p>
    <w:p w14:paraId="4B022EB5">
      <w:pPr>
        <w:jc w:val="left"/>
        <w:rPr>
          <w:rFonts w:ascii="宋体" w:hAnsi="宋体" w:eastAsia="宋体"/>
          <w:b/>
          <w:color w:val="auto"/>
          <w:kern w:val="0"/>
          <w:sz w:val="28"/>
          <w:szCs w:val="28"/>
          <w:highlight w:val="none"/>
        </w:rPr>
      </w:pPr>
      <w:bookmarkStart w:id="500" w:name="_Toc9085"/>
      <w:bookmarkStart w:id="501" w:name="_Toc89552416"/>
      <w:r>
        <w:rPr>
          <w:rFonts w:ascii="宋体" w:hAnsi="宋体" w:eastAsia="宋体"/>
          <w:b/>
          <w:color w:val="auto"/>
          <w:kern w:val="0"/>
          <w:sz w:val="28"/>
          <w:szCs w:val="28"/>
          <w:highlight w:val="none"/>
        </w:rPr>
        <w:br w:type="page"/>
      </w:r>
    </w:p>
    <w:p w14:paraId="765295F4">
      <w:pPr>
        <w:autoSpaceDE w:val="0"/>
        <w:autoSpaceDN w:val="0"/>
        <w:adjustRightInd w:val="0"/>
        <w:jc w:val="left"/>
        <w:rPr>
          <w:rFonts w:ascii="宋体" w:hAnsi="宋体" w:eastAsia="宋体"/>
          <w:b/>
          <w:color w:val="auto"/>
          <w:kern w:val="0"/>
          <w:sz w:val="30"/>
          <w:szCs w:val="30"/>
          <w:highlight w:val="none"/>
        </w:rPr>
      </w:pPr>
      <w:r>
        <w:rPr>
          <w:rFonts w:ascii="宋体" w:hAnsi="宋体" w:eastAsia="宋体"/>
          <w:b/>
          <w:color w:val="auto"/>
          <w:kern w:val="0"/>
          <w:sz w:val="28"/>
          <w:szCs w:val="28"/>
          <w:highlight w:val="none"/>
        </w:rPr>
        <w:t>四、预付款银行保</w:t>
      </w:r>
      <w:r>
        <w:rPr>
          <w:rFonts w:ascii="宋体" w:hAnsi="宋体" w:eastAsia="宋体"/>
          <w:b/>
          <w:color w:val="auto"/>
          <w:kern w:val="0"/>
          <w:sz w:val="30"/>
          <w:szCs w:val="30"/>
          <w:highlight w:val="none"/>
        </w:rPr>
        <w:t>函格式</w:t>
      </w:r>
    </w:p>
    <w:p w14:paraId="04ABE18D">
      <w:pPr>
        <w:autoSpaceDE w:val="0"/>
        <w:autoSpaceDN w:val="0"/>
        <w:jc w:val="center"/>
        <w:rPr>
          <w:rFonts w:ascii="宋体" w:hAnsi="宋体" w:eastAsia="宋体"/>
          <w:b/>
          <w:color w:val="auto"/>
          <w:kern w:val="0"/>
          <w:sz w:val="30"/>
          <w:szCs w:val="30"/>
          <w:highlight w:val="none"/>
        </w:rPr>
      </w:pPr>
      <w:r>
        <w:rPr>
          <w:rFonts w:ascii="宋体" w:hAnsi="宋体" w:eastAsia="宋体"/>
          <w:b/>
          <w:color w:val="auto"/>
          <w:kern w:val="0"/>
          <w:sz w:val="30"/>
          <w:szCs w:val="30"/>
          <w:highlight w:val="none"/>
        </w:rPr>
        <w:t>预付款银行保函</w:t>
      </w:r>
    </w:p>
    <w:p w14:paraId="75D16DFB">
      <w:pPr>
        <w:pStyle w:val="2"/>
        <w:ind w:firstLine="210"/>
        <w:rPr>
          <w:rFonts w:ascii="宋体" w:hAnsi="宋体" w:eastAsia="宋体"/>
          <w:color w:val="auto"/>
          <w:szCs w:val="21"/>
          <w:highlight w:val="none"/>
        </w:rPr>
      </w:pPr>
    </w:p>
    <w:p w14:paraId="5E1316EC">
      <w:pPr>
        <w:pStyle w:val="2"/>
        <w:ind w:firstLineChars="200"/>
        <w:rPr>
          <w:rFonts w:ascii="宋体" w:hAnsi="宋体" w:eastAsia="宋体"/>
          <w:color w:val="auto"/>
          <w:szCs w:val="21"/>
          <w:highlight w:val="none"/>
        </w:rPr>
      </w:pPr>
      <w:r>
        <w:rPr>
          <w:rFonts w:ascii="宋体" w:hAnsi="宋体" w:eastAsia="宋体"/>
          <w:color w:val="auto"/>
          <w:szCs w:val="21"/>
          <w:highlight w:val="none"/>
        </w:rPr>
        <w:t xml:space="preserve">银行编号：             </w:t>
      </w:r>
    </w:p>
    <w:p w14:paraId="60BA7270">
      <w:pPr>
        <w:pStyle w:val="2"/>
        <w:ind w:firstLineChars="200"/>
        <w:rPr>
          <w:rFonts w:ascii="宋体" w:hAnsi="宋体" w:eastAsia="宋体"/>
          <w:color w:val="auto"/>
          <w:szCs w:val="21"/>
          <w:highlight w:val="none"/>
        </w:rPr>
      </w:pPr>
    </w:p>
    <w:p w14:paraId="7C4032A0">
      <w:pPr>
        <w:pStyle w:val="2"/>
        <w:spacing w:line="360" w:lineRule="auto"/>
        <w:ind w:firstLineChars="200"/>
        <w:rPr>
          <w:rFonts w:ascii="宋体" w:hAnsi="宋体" w:eastAsia="宋体"/>
          <w:color w:val="auto"/>
          <w:szCs w:val="21"/>
          <w:highlight w:val="none"/>
        </w:rPr>
      </w:pPr>
      <w:r>
        <w:rPr>
          <w:rFonts w:ascii="宋体" w:hAnsi="宋体" w:eastAsia="宋体"/>
          <w:color w:val="auto"/>
          <w:szCs w:val="21"/>
          <w:highlight w:val="none"/>
        </w:rPr>
        <w:t>致：                                  （下称“受益人”）</w:t>
      </w:r>
    </w:p>
    <w:p w14:paraId="3BAFF294">
      <w:pPr>
        <w:pStyle w:val="2"/>
        <w:spacing w:line="360" w:lineRule="auto"/>
        <w:ind w:firstLineChars="200"/>
        <w:rPr>
          <w:rFonts w:ascii="宋体" w:hAnsi="宋体" w:eastAsia="宋体"/>
          <w:color w:val="auto"/>
          <w:szCs w:val="21"/>
          <w:highlight w:val="none"/>
        </w:rPr>
      </w:pPr>
      <w:r>
        <w:rPr>
          <w:rFonts w:ascii="宋体" w:hAnsi="宋体" w:eastAsia="宋体"/>
          <w:color w:val="auto"/>
          <w:szCs w:val="21"/>
          <w:highlight w:val="none"/>
        </w:rPr>
        <w:t>鉴于</w:t>
      </w:r>
      <w:r>
        <w:rPr>
          <w:rFonts w:ascii="宋体" w:hAnsi="宋体" w:eastAsia="宋体"/>
          <w:color w:val="auto"/>
          <w:szCs w:val="21"/>
          <w:highlight w:val="none"/>
          <w:u w:val="single"/>
        </w:rPr>
        <w:t xml:space="preserve"> （申请人全称）  </w:t>
      </w:r>
      <w:r>
        <w:rPr>
          <w:rFonts w:ascii="宋体" w:hAnsi="宋体" w:eastAsia="宋体"/>
          <w:color w:val="auto"/>
          <w:szCs w:val="21"/>
          <w:highlight w:val="none"/>
        </w:rPr>
        <w:t>（下称“申请人”）与</w:t>
      </w:r>
      <w:r>
        <w:rPr>
          <w:rFonts w:ascii="宋体" w:hAnsi="宋体" w:eastAsia="宋体"/>
          <w:color w:val="auto"/>
          <w:szCs w:val="21"/>
          <w:highlight w:val="none"/>
          <w:u w:val="single"/>
        </w:rPr>
        <w:t xml:space="preserve">          </w:t>
      </w:r>
      <w:r>
        <w:rPr>
          <w:rFonts w:ascii="宋体" w:hAnsi="宋体" w:eastAsia="宋体"/>
          <w:color w:val="auto"/>
          <w:szCs w:val="21"/>
          <w:highlight w:val="none"/>
        </w:rPr>
        <w:t xml:space="preserve">（受益人全称）签订 </w:t>
      </w:r>
      <w:r>
        <w:rPr>
          <w:rFonts w:ascii="宋体" w:hAnsi="宋体" w:eastAsia="宋体"/>
          <w:color w:val="auto"/>
          <w:szCs w:val="21"/>
          <w:highlight w:val="none"/>
          <w:u w:val="single"/>
        </w:rPr>
        <w:t xml:space="preserve">            </w:t>
      </w:r>
      <w:r>
        <w:rPr>
          <w:rFonts w:ascii="宋体" w:hAnsi="宋体" w:eastAsia="宋体"/>
          <w:color w:val="auto"/>
          <w:szCs w:val="21"/>
          <w:highlight w:val="none"/>
        </w:rPr>
        <w:t>（项目名称）采购合同</w:t>
      </w:r>
      <w:r>
        <w:rPr>
          <w:rFonts w:ascii="宋体" w:hAnsi="宋体" w:eastAsia="宋体"/>
          <w:color w:val="auto"/>
          <w:szCs w:val="21"/>
          <w:highlight w:val="none"/>
          <w:u w:val="single"/>
        </w:rPr>
        <w:t>(编号     ，   年    月   日签署)</w:t>
      </w:r>
      <w:r>
        <w:rPr>
          <w:rFonts w:ascii="宋体" w:hAnsi="宋体" w:eastAsia="宋体"/>
          <w:color w:val="auto"/>
          <w:szCs w:val="21"/>
          <w:highlight w:val="none"/>
        </w:rPr>
        <w:t>，并保证申请人有权获得按合同约定为保证项目按时完成的由受益人支付的预付款；受益人在合同中要求申请人应通过经认可的银行提交合同指定的与预付款等额的担保金额等事实，我行愿意为申请人出具保函，以担保金额人民币(大写)</w:t>
      </w:r>
      <w:r>
        <w:rPr>
          <w:rFonts w:ascii="宋体" w:hAnsi="宋体" w:eastAsia="宋体"/>
          <w:color w:val="auto"/>
          <w:szCs w:val="21"/>
          <w:highlight w:val="none"/>
          <w:u w:val="single"/>
        </w:rPr>
        <w:t xml:space="preserve">              </w:t>
      </w:r>
      <w:r>
        <w:rPr>
          <w:rFonts w:ascii="宋体" w:hAnsi="宋体" w:eastAsia="宋体"/>
          <w:color w:val="auto"/>
          <w:szCs w:val="21"/>
          <w:highlight w:val="none"/>
        </w:rPr>
        <w:t>(</w:t>
      </w:r>
      <w:r>
        <w:rPr>
          <w:rFonts w:ascii="宋体" w:hAnsi="宋体" w:eastAsia="宋体"/>
          <w:color w:val="auto"/>
          <w:szCs w:val="21"/>
          <w:highlight w:val="none"/>
          <w:u w:val="single"/>
        </w:rPr>
        <w:t xml:space="preserve">             </w:t>
      </w:r>
      <w:r>
        <w:rPr>
          <w:rFonts w:ascii="宋体" w:hAnsi="宋体" w:eastAsia="宋体"/>
          <w:color w:val="auto"/>
          <w:szCs w:val="21"/>
          <w:highlight w:val="none"/>
        </w:rPr>
        <w:t>)向申请人提供无条件、不可撤销的担保。</w:t>
      </w:r>
    </w:p>
    <w:p w14:paraId="66F0168D">
      <w:pPr>
        <w:pStyle w:val="2"/>
        <w:spacing w:line="360" w:lineRule="auto"/>
        <w:ind w:firstLineChars="200"/>
        <w:rPr>
          <w:rFonts w:ascii="宋体" w:hAnsi="宋体" w:eastAsia="宋体"/>
          <w:color w:val="auto"/>
          <w:szCs w:val="21"/>
          <w:highlight w:val="none"/>
        </w:rPr>
      </w:pPr>
      <w:r>
        <w:rPr>
          <w:rFonts w:ascii="宋体" w:hAnsi="宋体" w:eastAsia="宋体"/>
          <w:color w:val="auto"/>
          <w:szCs w:val="21"/>
          <w:highlight w:val="none"/>
        </w:rPr>
        <w:t>如果申请人在履行合同过程中发生违约或违背合同约定时，我行保证在担保金额额度内偿还或偿清受益人因该项违约或违背所造成的经济损失（无论该事实是否成立），并在接到受益人要求的第 10 天内予以支付。</w:t>
      </w:r>
    </w:p>
    <w:p w14:paraId="54E88D3D">
      <w:pPr>
        <w:pStyle w:val="2"/>
        <w:spacing w:line="360" w:lineRule="auto"/>
        <w:ind w:firstLineChars="200"/>
        <w:rPr>
          <w:rFonts w:ascii="宋体" w:hAnsi="宋体" w:eastAsia="宋体"/>
          <w:color w:val="auto"/>
          <w:szCs w:val="21"/>
          <w:highlight w:val="none"/>
        </w:rPr>
      </w:pPr>
      <w:r>
        <w:rPr>
          <w:rFonts w:ascii="宋体" w:hAnsi="宋体" w:eastAsia="宋体"/>
          <w:color w:val="auto"/>
          <w:szCs w:val="21"/>
          <w:highlight w:val="none"/>
        </w:rPr>
        <w:t>在向我行提出要求前，我行将不坚持要求受益人首先向申请人提出上述款项的索赔。</w:t>
      </w:r>
    </w:p>
    <w:p w14:paraId="56289F5E">
      <w:pPr>
        <w:pStyle w:val="2"/>
        <w:spacing w:line="360" w:lineRule="auto"/>
        <w:ind w:firstLineChars="200"/>
        <w:rPr>
          <w:rFonts w:ascii="宋体" w:hAnsi="宋体" w:eastAsia="宋体"/>
          <w:color w:val="auto"/>
          <w:szCs w:val="21"/>
          <w:highlight w:val="none"/>
        </w:rPr>
      </w:pPr>
      <w:r>
        <w:rPr>
          <w:rFonts w:ascii="宋体" w:hAnsi="宋体" w:eastAsia="宋体"/>
          <w:color w:val="auto"/>
          <w:szCs w:val="21"/>
          <w:highlight w:val="none"/>
        </w:rPr>
        <w:t>我行承诺：无论是否经我行知晓或同意，我行的义务和责任不因受益人与申请人对合同条款所作的任何修改或补充而解除。</w:t>
      </w:r>
    </w:p>
    <w:p w14:paraId="15A4039B">
      <w:pPr>
        <w:pStyle w:val="2"/>
        <w:spacing w:line="360" w:lineRule="auto"/>
        <w:ind w:firstLineChars="200"/>
        <w:rPr>
          <w:rFonts w:ascii="宋体" w:hAnsi="宋体" w:eastAsia="宋体"/>
          <w:color w:val="auto"/>
          <w:szCs w:val="21"/>
          <w:highlight w:val="none"/>
        </w:rPr>
      </w:pPr>
      <w:r>
        <w:rPr>
          <w:rFonts w:hint="eastAsia" w:ascii="宋体" w:hAnsi="宋体" w:eastAsia="宋体"/>
          <w:color w:val="auto"/>
          <w:szCs w:val="21"/>
          <w:highlight w:val="none"/>
        </w:rPr>
        <w:t>本保函</w:t>
      </w:r>
      <w:r>
        <w:rPr>
          <w:rFonts w:hint="eastAsia" w:ascii="宋体" w:hAnsi="宋体" w:eastAsia="宋体"/>
          <w:color w:val="auto"/>
          <w:szCs w:val="21"/>
          <w:highlight w:val="none"/>
          <w:lang w:val="en-US" w:eastAsia="zh-CN"/>
        </w:rPr>
        <w:t>在</w:t>
      </w:r>
      <w:r>
        <w:rPr>
          <w:rFonts w:hint="eastAsia" w:ascii="宋体" w:hAnsi="宋体" w:eastAsia="宋体"/>
          <w:color w:val="auto"/>
          <w:szCs w:val="21"/>
          <w:highlight w:val="none"/>
        </w:rPr>
        <w:t>与预付款等额的担保金额支付完毕，或在合同完成</w:t>
      </w:r>
      <w:r>
        <w:rPr>
          <w:rFonts w:hint="eastAsia" w:ascii="宋体" w:hAnsi="宋体" w:eastAsia="宋体"/>
          <w:color w:val="auto"/>
          <w:szCs w:val="21"/>
          <w:highlight w:val="none"/>
          <w:lang w:val="en-US" w:eastAsia="zh-CN"/>
        </w:rPr>
        <w:t>初步</w:t>
      </w:r>
      <w:r>
        <w:rPr>
          <w:rFonts w:hint="eastAsia" w:ascii="宋体" w:hAnsi="宋体" w:eastAsia="宋体"/>
          <w:color w:val="auto"/>
          <w:szCs w:val="21"/>
          <w:highlight w:val="none"/>
        </w:rPr>
        <w:t>验收并且</w:t>
      </w:r>
      <w:r>
        <w:rPr>
          <w:rFonts w:hint="eastAsia" w:ascii="宋体" w:hAnsi="宋体" w:eastAsia="宋体"/>
          <w:color w:val="auto"/>
          <w:szCs w:val="21"/>
          <w:highlight w:val="none"/>
          <w:lang w:val="en-US" w:eastAsia="zh-CN"/>
        </w:rPr>
        <w:t>受益人</w:t>
      </w:r>
      <w:r>
        <w:rPr>
          <w:rFonts w:hint="eastAsia" w:ascii="宋体" w:hAnsi="宋体" w:eastAsia="宋体"/>
          <w:color w:val="auto"/>
          <w:szCs w:val="21"/>
          <w:highlight w:val="none"/>
        </w:rPr>
        <w:t>出具验收证明后第30</w:t>
      </w:r>
      <w:r>
        <w:rPr>
          <w:rFonts w:hint="eastAsia" w:ascii="宋体" w:hAnsi="宋体" w:eastAsia="宋体"/>
          <w:color w:val="auto"/>
          <w:szCs w:val="21"/>
          <w:highlight w:val="none"/>
          <w:lang w:val="en-US" w:eastAsia="zh-CN"/>
        </w:rPr>
        <w:t>日</w:t>
      </w:r>
      <w:r>
        <w:rPr>
          <w:rFonts w:hint="eastAsia" w:ascii="宋体" w:hAnsi="宋体" w:eastAsia="宋体"/>
          <w:color w:val="auto"/>
          <w:szCs w:val="21"/>
          <w:highlight w:val="none"/>
        </w:rPr>
        <w:t>起失效</w:t>
      </w:r>
      <w:r>
        <w:rPr>
          <w:rFonts w:ascii="宋体" w:hAnsi="宋体" w:eastAsia="宋体"/>
          <w:color w:val="auto"/>
          <w:szCs w:val="21"/>
          <w:highlight w:val="none"/>
        </w:rPr>
        <w:t>。</w:t>
      </w:r>
    </w:p>
    <w:p w14:paraId="0A7F09E7">
      <w:pPr>
        <w:pStyle w:val="2"/>
        <w:spacing w:line="360" w:lineRule="auto"/>
        <w:ind w:firstLineChars="200"/>
        <w:rPr>
          <w:rFonts w:ascii="宋体" w:hAnsi="宋体" w:eastAsia="宋体"/>
          <w:color w:val="auto"/>
          <w:szCs w:val="21"/>
          <w:highlight w:val="none"/>
        </w:rPr>
      </w:pPr>
      <w:r>
        <w:rPr>
          <w:rFonts w:ascii="宋体" w:hAnsi="宋体" w:eastAsia="宋体"/>
          <w:color w:val="auto"/>
          <w:szCs w:val="21"/>
          <w:highlight w:val="none"/>
        </w:rPr>
        <w:t>（银行联系人：                   银行联系电话：             ）</w:t>
      </w:r>
    </w:p>
    <w:p w14:paraId="74177813">
      <w:pPr>
        <w:pStyle w:val="2"/>
        <w:spacing w:line="360" w:lineRule="auto"/>
        <w:ind w:firstLine="210"/>
        <w:rPr>
          <w:rFonts w:ascii="宋体" w:hAnsi="宋体" w:eastAsia="宋体"/>
          <w:color w:val="auto"/>
          <w:szCs w:val="21"/>
          <w:highlight w:val="none"/>
        </w:rPr>
      </w:pPr>
      <w:r>
        <w:rPr>
          <w:rFonts w:ascii="宋体" w:hAnsi="宋体" w:eastAsia="宋体"/>
          <w:color w:val="auto"/>
          <w:szCs w:val="21"/>
          <w:highlight w:val="none"/>
        </w:rPr>
        <w:t xml:space="preserve">                  </w:t>
      </w:r>
      <w:r>
        <w:rPr>
          <w:rFonts w:hint="eastAsia" w:ascii="宋体" w:hAnsi="宋体" w:eastAsia="宋体"/>
          <w:color w:val="auto"/>
          <w:szCs w:val="21"/>
          <w:highlight w:val="none"/>
          <w:lang w:val="en-US" w:eastAsia="zh-CN"/>
        </w:rPr>
        <w:t xml:space="preserve">                 </w:t>
      </w:r>
      <w:r>
        <w:rPr>
          <w:rFonts w:ascii="宋体" w:hAnsi="宋体" w:eastAsia="宋体"/>
          <w:color w:val="auto"/>
          <w:szCs w:val="21"/>
          <w:highlight w:val="none"/>
        </w:rPr>
        <w:t xml:space="preserve">法定代表人或其授权的代理人：       （签字或盖私章）      </w:t>
      </w:r>
    </w:p>
    <w:p w14:paraId="42D59693">
      <w:pPr>
        <w:pStyle w:val="2"/>
        <w:spacing w:line="360" w:lineRule="auto"/>
        <w:ind w:firstLine="3990" w:firstLineChars="1900"/>
        <w:rPr>
          <w:rFonts w:ascii="宋体" w:hAnsi="宋体" w:eastAsia="宋体"/>
          <w:color w:val="auto"/>
          <w:szCs w:val="21"/>
          <w:highlight w:val="none"/>
        </w:rPr>
      </w:pPr>
      <w:r>
        <w:rPr>
          <w:rFonts w:ascii="宋体" w:hAnsi="宋体" w:eastAsia="宋体"/>
          <w:color w:val="auto"/>
          <w:szCs w:val="21"/>
          <w:highlight w:val="none"/>
        </w:rPr>
        <w:t xml:space="preserve">担保银行盖章：                          </w:t>
      </w:r>
    </w:p>
    <w:p w14:paraId="025E669C">
      <w:pPr>
        <w:pStyle w:val="2"/>
        <w:spacing w:line="360" w:lineRule="auto"/>
        <w:ind w:firstLine="210"/>
        <w:rPr>
          <w:rFonts w:ascii="宋体" w:hAnsi="宋体" w:eastAsia="宋体"/>
          <w:color w:val="auto"/>
          <w:szCs w:val="21"/>
          <w:highlight w:val="none"/>
        </w:rPr>
      </w:pPr>
      <w:r>
        <w:rPr>
          <w:rFonts w:ascii="宋体" w:hAnsi="宋体" w:eastAsia="宋体"/>
          <w:color w:val="auto"/>
          <w:szCs w:val="21"/>
          <w:highlight w:val="none"/>
        </w:rPr>
        <w:t xml:space="preserve">                             </w:t>
      </w:r>
      <w:r>
        <w:rPr>
          <w:rFonts w:hint="eastAsia" w:ascii="宋体" w:hAnsi="宋体" w:eastAsia="宋体"/>
          <w:color w:val="auto"/>
          <w:szCs w:val="21"/>
          <w:highlight w:val="none"/>
        </w:rPr>
        <w:t xml:space="preserve">  </w:t>
      </w:r>
      <w:r>
        <w:rPr>
          <w:rFonts w:ascii="宋体" w:hAnsi="宋体" w:eastAsia="宋体"/>
          <w:color w:val="auto"/>
          <w:szCs w:val="21"/>
          <w:highlight w:val="none"/>
        </w:rPr>
        <w:t xml:space="preserve">     地址：                                  </w:t>
      </w:r>
    </w:p>
    <w:p w14:paraId="3E3C177D">
      <w:pPr>
        <w:pStyle w:val="2"/>
        <w:spacing w:line="360" w:lineRule="auto"/>
        <w:ind w:firstLine="3990" w:firstLineChars="1900"/>
        <w:rPr>
          <w:rFonts w:ascii="宋体" w:hAnsi="宋体" w:eastAsia="宋体"/>
          <w:color w:val="auto"/>
          <w:szCs w:val="21"/>
          <w:highlight w:val="none"/>
        </w:rPr>
      </w:pPr>
      <w:r>
        <w:rPr>
          <w:rFonts w:ascii="宋体" w:hAnsi="宋体" w:eastAsia="宋体"/>
          <w:color w:val="auto"/>
          <w:szCs w:val="21"/>
          <w:highlight w:val="none"/>
        </w:rPr>
        <w:t>日期：   年    月   日</w:t>
      </w:r>
    </w:p>
    <w:p w14:paraId="17659ABC">
      <w:pPr>
        <w:pStyle w:val="3"/>
        <w:rPr>
          <w:color w:val="auto"/>
          <w:highlight w:val="none"/>
        </w:rPr>
      </w:pPr>
    </w:p>
    <w:bookmarkEnd w:id="500"/>
    <w:bookmarkEnd w:id="501"/>
    <w:p w14:paraId="1CBD04B1">
      <w:pPr>
        <w:pageBreakBefore/>
        <w:tabs>
          <w:tab w:val="left" w:pos="1080"/>
        </w:tabs>
        <w:autoSpaceDE w:val="0"/>
        <w:autoSpaceDN w:val="0"/>
        <w:adjustRightInd w:val="0"/>
        <w:spacing w:line="360" w:lineRule="auto"/>
        <w:ind w:left="357" w:leftChars="-100" w:hanging="567"/>
        <w:jc w:val="center"/>
        <w:outlineLvl w:val="0"/>
        <w:rPr>
          <w:rFonts w:ascii="宋体" w:hAnsi="宋体" w:eastAsia="宋体" w:cs="宋体"/>
          <w:b/>
          <w:bCs/>
          <w:color w:val="auto"/>
          <w:kern w:val="44"/>
          <w:sz w:val="32"/>
          <w:szCs w:val="32"/>
          <w:highlight w:val="none"/>
        </w:rPr>
      </w:pPr>
      <w:bookmarkStart w:id="502" w:name="_Toc450662895"/>
      <w:bookmarkStart w:id="503" w:name="_Toc486167708"/>
      <w:bookmarkStart w:id="504" w:name="_Toc32761_WPSOffice_Level1"/>
      <w:bookmarkStart w:id="505" w:name="_Toc195714372"/>
      <w:bookmarkStart w:id="506" w:name="_Toc142508361"/>
      <w:bookmarkStart w:id="507" w:name="_Toc15817"/>
      <w:bookmarkStart w:id="508" w:name="_Toc24799"/>
      <w:bookmarkStart w:id="509" w:name="_Toc9840"/>
      <w:bookmarkStart w:id="510" w:name="_Toc9056"/>
      <w:r>
        <w:rPr>
          <w:rFonts w:hint="eastAsia" w:ascii="宋体" w:hAnsi="宋体" w:eastAsia="宋体" w:cs="宋体"/>
          <w:b/>
          <w:bCs/>
          <w:color w:val="auto"/>
          <w:kern w:val="44"/>
          <w:sz w:val="32"/>
          <w:szCs w:val="32"/>
          <w:highlight w:val="none"/>
          <w:lang w:val="zh-CN"/>
        </w:rPr>
        <w:t>第六篇 投标文件格式</w:t>
      </w:r>
      <w:bookmarkEnd w:id="502"/>
      <w:bookmarkEnd w:id="503"/>
      <w:bookmarkEnd w:id="504"/>
      <w:bookmarkEnd w:id="505"/>
      <w:bookmarkEnd w:id="506"/>
      <w:bookmarkEnd w:id="507"/>
      <w:bookmarkEnd w:id="508"/>
      <w:bookmarkEnd w:id="509"/>
      <w:bookmarkEnd w:id="510"/>
    </w:p>
    <w:p w14:paraId="473BC8DF">
      <w:pPr>
        <w:jc w:val="center"/>
        <w:outlineLvl w:val="1"/>
        <w:rPr>
          <w:rFonts w:ascii="宋体" w:hAnsi="宋体" w:eastAsia="宋体" w:cs="宋体"/>
          <w:b/>
          <w:color w:val="auto"/>
          <w:kern w:val="0"/>
          <w:sz w:val="32"/>
          <w:szCs w:val="32"/>
          <w:highlight w:val="none"/>
        </w:rPr>
      </w:pPr>
      <w:bookmarkStart w:id="511" w:name="_Toc195714373"/>
      <w:bookmarkStart w:id="512" w:name="_Toc19718"/>
      <w:bookmarkStart w:id="513" w:name="_Toc27232"/>
      <w:bookmarkStart w:id="514" w:name="_Toc31978"/>
      <w:bookmarkStart w:id="515" w:name="_Toc102860067"/>
      <w:bookmarkStart w:id="516" w:name="_Toc94107202"/>
      <w:bookmarkStart w:id="517" w:name="_Toc142508362"/>
      <w:bookmarkStart w:id="518" w:name="_Toc533708121"/>
      <w:bookmarkStart w:id="519" w:name="_Toc104991868"/>
      <w:bookmarkStart w:id="520" w:name="_Toc21133_WPSOffice_Level2"/>
      <w:bookmarkStart w:id="521" w:name="_Toc140596921"/>
      <w:bookmarkStart w:id="522" w:name="_Toc102860411"/>
      <w:bookmarkStart w:id="523" w:name="_Toc486167709"/>
      <w:bookmarkStart w:id="524" w:name="_Toc1977721"/>
      <w:r>
        <w:rPr>
          <w:rFonts w:hint="eastAsia" w:ascii="宋体" w:hAnsi="宋体" w:eastAsia="宋体" w:cs="宋体"/>
          <w:b/>
          <w:color w:val="auto"/>
          <w:kern w:val="0"/>
          <w:sz w:val="32"/>
          <w:szCs w:val="32"/>
          <w:highlight w:val="none"/>
        </w:rPr>
        <w:t>一  商务标格式</w:t>
      </w:r>
      <w:bookmarkEnd w:id="511"/>
      <w:bookmarkEnd w:id="512"/>
      <w:bookmarkEnd w:id="513"/>
      <w:bookmarkEnd w:id="514"/>
    </w:p>
    <w:p w14:paraId="568D1817">
      <w:pPr>
        <w:rPr>
          <w:rFonts w:ascii="宋体" w:hAnsi="宋体" w:eastAsia="宋体" w:cs="宋体"/>
          <w:color w:val="auto"/>
          <w:sz w:val="84"/>
          <w:highlight w:val="none"/>
        </w:rPr>
      </w:pPr>
      <w:r>
        <w:rPr>
          <w:rFonts w:hint="eastAsia" w:ascii="宋体" w:hAnsi="宋体" w:eastAsia="宋体" w:cs="宋体"/>
          <w:b/>
          <w:color w:val="auto"/>
          <w:kern w:val="0"/>
          <w:sz w:val="32"/>
          <w:szCs w:val="32"/>
          <w:highlight w:val="none"/>
        </w:rPr>
        <w:br w:type="page"/>
      </w:r>
    </w:p>
    <w:p w14:paraId="19910F17">
      <w:pPr>
        <w:pStyle w:val="21"/>
        <w:spacing w:line="360" w:lineRule="auto"/>
        <w:jc w:val="center"/>
        <w:rPr>
          <w:rFonts w:ascii="宋体" w:hAnsi="宋体" w:cs="宋体"/>
          <w:color w:val="auto"/>
          <w:sz w:val="84"/>
          <w:highlight w:val="none"/>
        </w:rPr>
      </w:pPr>
    </w:p>
    <w:p w14:paraId="54272A44">
      <w:pPr>
        <w:pStyle w:val="21"/>
        <w:spacing w:line="360" w:lineRule="auto"/>
        <w:jc w:val="center"/>
        <w:rPr>
          <w:rFonts w:ascii="宋体" w:hAnsi="宋体" w:cs="宋体"/>
          <w:color w:val="auto"/>
          <w:sz w:val="84"/>
          <w:highlight w:val="none"/>
        </w:rPr>
      </w:pPr>
    </w:p>
    <w:p w14:paraId="6054E563">
      <w:pPr>
        <w:pStyle w:val="21"/>
        <w:spacing w:line="360" w:lineRule="auto"/>
        <w:jc w:val="center"/>
        <w:rPr>
          <w:rFonts w:ascii="宋体" w:hAnsi="宋体" w:cs="宋体"/>
          <w:color w:val="auto"/>
          <w:sz w:val="84"/>
          <w:highlight w:val="none"/>
        </w:rPr>
      </w:pPr>
      <w:r>
        <w:rPr>
          <w:rFonts w:hint="eastAsia" w:ascii="宋体" w:hAnsi="宋体" w:cs="宋体"/>
          <w:color w:val="auto"/>
          <w:sz w:val="84"/>
          <w:highlight w:val="none"/>
        </w:rPr>
        <w:t>投 标 文 件</w:t>
      </w:r>
    </w:p>
    <w:p w14:paraId="47C02EC1">
      <w:pPr>
        <w:pStyle w:val="21"/>
        <w:spacing w:line="360" w:lineRule="auto"/>
        <w:rPr>
          <w:rFonts w:ascii="宋体" w:hAnsi="宋体" w:cs="宋体"/>
          <w:color w:val="auto"/>
          <w:highlight w:val="none"/>
        </w:rPr>
      </w:pPr>
    </w:p>
    <w:p w14:paraId="166BE9C3">
      <w:pPr>
        <w:pStyle w:val="21"/>
        <w:spacing w:line="360" w:lineRule="auto"/>
        <w:rPr>
          <w:rFonts w:ascii="宋体" w:hAnsi="宋体" w:cs="宋体"/>
          <w:color w:val="auto"/>
          <w:highlight w:val="none"/>
        </w:rPr>
      </w:pPr>
    </w:p>
    <w:p w14:paraId="5D7E4E9C">
      <w:pPr>
        <w:pStyle w:val="21"/>
        <w:spacing w:line="360" w:lineRule="auto"/>
        <w:rPr>
          <w:rFonts w:ascii="宋体" w:hAnsi="宋体" w:cs="宋体"/>
          <w:color w:val="auto"/>
          <w:highlight w:val="none"/>
        </w:rPr>
      </w:pPr>
    </w:p>
    <w:p w14:paraId="7D2BEC34">
      <w:pPr>
        <w:pStyle w:val="21"/>
        <w:spacing w:line="360" w:lineRule="auto"/>
        <w:rPr>
          <w:rFonts w:ascii="宋体" w:hAnsi="宋体" w:cs="宋体"/>
          <w:color w:val="auto"/>
          <w:highlight w:val="none"/>
        </w:rPr>
      </w:pPr>
    </w:p>
    <w:p w14:paraId="0F02A5E9">
      <w:pPr>
        <w:pStyle w:val="21"/>
        <w:spacing w:line="360" w:lineRule="auto"/>
        <w:rPr>
          <w:rFonts w:ascii="宋体" w:hAnsi="宋体" w:cs="宋体"/>
          <w:color w:val="auto"/>
          <w:highlight w:val="none"/>
        </w:rPr>
      </w:pPr>
    </w:p>
    <w:p w14:paraId="38D695A3">
      <w:pPr>
        <w:pStyle w:val="21"/>
        <w:spacing w:line="360" w:lineRule="auto"/>
        <w:rPr>
          <w:rFonts w:ascii="宋体" w:hAnsi="宋体" w:cs="宋体"/>
          <w:color w:val="auto"/>
          <w:highlight w:val="none"/>
        </w:rPr>
      </w:pPr>
    </w:p>
    <w:p w14:paraId="3B0C3A9F">
      <w:pPr>
        <w:pStyle w:val="21"/>
        <w:spacing w:line="360" w:lineRule="auto"/>
        <w:ind w:firstLine="1875" w:firstLineChars="625"/>
        <w:rPr>
          <w:rFonts w:ascii="宋体" w:hAnsi="宋体" w:cs="宋体"/>
          <w:color w:val="auto"/>
          <w:sz w:val="30"/>
          <w:highlight w:val="none"/>
        </w:rPr>
      </w:pPr>
      <w:r>
        <w:rPr>
          <w:rFonts w:hint="eastAsia" w:ascii="宋体" w:hAnsi="宋体" w:cs="宋体"/>
          <w:color w:val="auto"/>
          <w:sz w:val="30"/>
          <w:highlight w:val="none"/>
        </w:rPr>
        <w:t>招标编号：</w:t>
      </w:r>
      <w:r>
        <w:rPr>
          <w:rFonts w:hint="eastAsia" w:ascii="宋体" w:hAnsi="宋体" w:cs="宋体"/>
          <w:color w:val="auto"/>
          <w:sz w:val="30"/>
          <w:highlight w:val="none"/>
          <w:u w:val="single"/>
        </w:rPr>
        <w:t xml:space="preserve">                      </w:t>
      </w:r>
    </w:p>
    <w:p w14:paraId="6110E576">
      <w:pPr>
        <w:pStyle w:val="21"/>
        <w:spacing w:line="360" w:lineRule="auto"/>
        <w:ind w:firstLine="1875" w:firstLineChars="625"/>
        <w:rPr>
          <w:rFonts w:ascii="宋体" w:hAnsi="宋体" w:cs="宋体"/>
          <w:color w:val="auto"/>
          <w:sz w:val="30"/>
          <w:highlight w:val="none"/>
          <w:u w:val="single"/>
        </w:rPr>
      </w:pPr>
      <w:r>
        <w:rPr>
          <w:rFonts w:hint="eastAsia" w:ascii="宋体" w:hAnsi="宋体" w:cs="宋体"/>
          <w:color w:val="auto"/>
          <w:sz w:val="30"/>
          <w:highlight w:val="none"/>
        </w:rPr>
        <w:t>项目名称：</w:t>
      </w:r>
      <w:r>
        <w:rPr>
          <w:rFonts w:hint="eastAsia" w:ascii="宋体" w:hAnsi="宋体" w:cs="宋体"/>
          <w:color w:val="auto"/>
          <w:sz w:val="30"/>
          <w:highlight w:val="none"/>
          <w:u w:val="single"/>
        </w:rPr>
        <w:t xml:space="preserve">                      </w:t>
      </w:r>
    </w:p>
    <w:p w14:paraId="09073215">
      <w:pPr>
        <w:pStyle w:val="21"/>
        <w:spacing w:line="360" w:lineRule="auto"/>
        <w:ind w:firstLine="1875" w:firstLineChars="625"/>
        <w:rPr>
          <w:rFonts w:ascii="宋体" w:hAnsi="宋体" w:cs="宋体"/>
          <w:color w:val="auto"/>
          <w:sz w:val="30"/>
          <w:highlight w:val="none"/>
          <w:u w:val="single"/>
        </w:rPr>
      </w:pPr>
      <w:r>
        <w:rPr>
          <w:rFonts w:hint="eastAsia" w:ascii="宋体" w:hAnsi="宋体" w:cs="宋体"/>
          <w:color w:val="auto"/>
          <w:sz w:val="30"/>
          <w:highlight w:val="none"/>
        </w:rPr>
        <w:t>投标文件内容：</w:t>
      </w:r>
      <w:r>
        <w:rPr>
          <w:rFonts w:hint="eastAsia" w:ascii="宋体" w:hAnsi="宋体" w:cs="宋体"/>
          <w:color w:val="auto"/>
          <w:sz w:val="30"/>
          <w:highlight w:val="none"/>
          <w:u w:val="single"/>
        </w:rPr>
        <w:t xml:space="preserve"> 投标文件商务标 </w:t>
      </w:r>
    </w:p>
    <w:p w14:paraId="16DBCEA8">
      <w:pPr>
        <w:pStyle w:val="21"/>
        <w:spacing w:line="360" w:lineRule="auto"/>
        <w:ind w:firstLine="1875" w:firstLineChars="625"/>
        <w:rPr>
          <w:rFonts w:ascii="宋体" w:hAnsi="宋体" w:cs="宋体"/>
          <w:color w:val="auto"/>
          <w:sz w:val="30"/>
          <w:highlight w:val="none"/>
        </w:rPr>
      </w:pPr>
      <w:r>
        <w:rPr>
          <w:rFonts w:hint="eastAsia" w:ascii="宋体" w:hAnsi="宋体" w:cs="宋体"/>
          <w:color w:val="auto"/>
          <w:sz w:val="30"/>
          <w:highlight w:val="none"/>
        </w:rPr>
        <w:t>招标人：</w:t>
      </w:r>
      <w:r>
        <w:rPr>
          <w:rFonts w:hint="eastAsia" w:ascii="宋体" w:hAnsi="宋体" w:cs="宋体"/>
          <w:color w:val="auto"/>
          <w:sz w:val="30"/>
          <w:highlight w:val="none"/>
          <w:u w:val="single"/>
        </w:rPr>
        <w:t xml:space="preserve">                        </w:t>
      </w:r>
    </w:p>
    <w:p w14:paraId="38B1CD23">
      <w:pPr>
        <w:pStyle w:val="21"/>
        <w:spacing w:line="360" w:lineRule="auto"/>
        <w:ind w:firstLine="1875" w:firstLineChars="625"/>
        <w:rPr>
          <w:rFonts w:ascii="宋体" w:hAnsi="宋体" w:cs="宋体"/>
          <w:color w:val="auto"/>
          <w:sz w:val="30"/>
          <w:highlight w:val="none"/>
          <w:u w:val="single"/>
        </w:rPr>
      </w:pPr>
      <w:r>
        <w:rPr>
          <w:rFonts w:hint="eastAsia" w:ascii="宋体" w:hAnsi="宋体" w:cs="宋体"/>
          <w:color w:val="auto"/>
          <w:sz w:val="30"/>
          <w:highlight w:val="none"/>
        </w:rPr>
        <w:t>投标人：</w:t>
      </w:r>
      <w:r>
        <w:rPr>
          <w:rFonts w:hint="eastAsia" w:ascii="宋体" w:hAnsi="宋体" w:cs="宋体"/>
          <w:color w:val="auto"/>
          <w:sz w:val="30"/>
          <w:highlight w:val="none"/>
          <w:u w:val="single"/>
        </w:rPr>
        <w:t xml:space="preserve">    （企业数字证书电子签名）   </w:t>
      </w:r>
    </w:p>
    <w:p w14:paraId="036C8D6C">
      <w:pPr>
        <w:pStyle w:val="21"/>
        <w:spacing w:line="360" w:lineRule="auto"/>
        <w:ind w:firstLine="1875" w:firstLineChars="625"/>
        <w:rPr>
          <w:rFonts w:ascii="宋体" w:hAnsi="宋体" w:cs="宋体"/>
          <w:color w:val="auto"/>
          <w:sz w:val="30"/>
          <w:highlight w:val="none"/>
        </w:rPr>
      </w:pPr>
      <w:r>
        <w:rPr>
          <w:rFonts w:hint="eastAsia" w:ascii="宋体" w:hAnsi="宋体" w:cs="宋体"/>
          <w:color w:val="auto"/>
          <w:sz w:val="30"/>
          <w:highlight w:val="none"/>
        </w:rPr>
        <w:t>日  期：</w:t>
      </w:r>
      <w:r>
        <w:rPr>
          <w:rFonts w:hint="eastAsia" w:ascii="宋体" w:hAnsi="宋体" w:cs="宋体"/>
          <w:color w:val="auto"/>
          <w:sz w:val="30"/>
          <w:highlight w:val="none"/>
          <w:u w:val="single"/>
        </w:rPr>
        <w:t xml:space="preserve">     </w:t>
      </w:r>
      <w:r>
        <w:rPr>
          <w:rFonts w:hint="eastAsia" w:ascii="宋体" w:hAnsi="宋体" w:cs="宋体"/>
          <w:color w:val="auto"/>
          <w:sz w:val="30"/>
          <w:highlight w:val="none"/>
        </w:rPr>
        <w:t>年</w:t>
      </w:r>
      <w:r>
        <w:rPr>
          <w:rFonts w:hint="eastAsia" w:ascii="宋体" w:hAnsi="宋体" w:cs="宋体"/>
          <w:color w:val="auto"/>
          <w:sz w:val="30"/>
          <w:highlight w:val="none"/>
          <w:u w:val="single"/>
        </w:rPr>
        <w:t xml:space="preserve">    </w:t>
      </w:r>
      <w:r>
        <w:rPr>
          <w:rFonts w:hint="eastAsia" w:ascii="宋体" w:hAnsi="宋体" w:cs="宋体"/>
          <w:color w:val="auto"/>
          <w:sz w:val="30"/>
          <w:highlight w:val="none"/>
        </w:rPr>
        <w:t>月</w:t>
      </w:r>
      <w:r>
        <w:rPr>
          <w:rFonts w:hint="eastAsia" w:ascii="宋体" w:hAnsi="宋体" w:cs="宋体"/>
          <w:color w:val="auto"/>
          <w:sz w:val="30"/>
          <w:highlight w:val="none"/>
          <w:u w:val="single"/>
        </w:rPr>
        <w:t xml:space="preserve">    </w:t>
      </w:r>
      <w:r>
        <w:rPr>
          <w:rFonts w:hint="eastAsia" w:ascii="宋体" w:hAnsi="宋体" w:cs="宋体"/>
          <w:color w:val="auto"/>
          <w:sz w:val="30"/>
          <w:highlight w:val="none"/>
        </w:rPr>
        <w:t>日</w:t>
      </w:r>
    </w:p>
    <w:p w14:paraId="06385151">
      <w:pPr>
        <w:pStyle w:val="21"/>
        <w:spacing w:line="360" w:lineRule="auto"/>
        <w:rPr>
          <w:rFonts w:ascii="宋体" w:hAnsi="宋体" w:cs="宋体"/>
          <w:color w:val="auto"/>
          <w:highlight w:val="none"/>
        </w:rPr>
      </w:pPr>
    </w:p>
    <w:p w14:paraId="0939DB9D">
      <w:pPr>
        <w:pStyle w:val="21"/>
        <w:spacing w:line="360" w:lineRule="auto"/>
        <w:rPr>
          <w:rFonts w:ascii="宋体" w:hAnsi="宋体" w:cs="宋体"/>
          <w:color w:val="auto"/>
          <w:highlight w:val="none"/>
        </w:rPr>
      </w:pPr>
    </w:p>
    <w:p w14:paraId="43C568A8">
      <w:pPr>
        <w:rPr>
          <w:rFonts w:ascii="宋体" w:hAnsi="宋体" w:cs="宋体"/>
          <w:color w:val="auto"/>
          <w:highlight w:val="none"/>
        </w:rPr>
      </w:pPr>
      <w:r>
        <w:rPr>
          <w:rFonts w:ascii="宋体" w:hAnsi="宋体" w:cs="宋体"/>
          <w:color w:val="auto"/>
          <w:highlight w:val="none"/>
        </w:rPr>
        <w:br w:type="page"/>
      </w:r>
    </w:p>
    <w:p w14:paraId="6428BF3C">
      <w:pPr>
        <w:pStyle w:val="21"/>
        <w:spacing w:line="360" w:lineRule="auto"/>
        <w:ind w:left="0" w:leftChars="0" w:firstLine="0" w:firstLineChars="0"/>
        <w:jc w:val="center"/>
        <w:rPr>
          <w:rFonts w:hint="eastAsia" w:ascii="宋体" w:hAnsi="宋体" w:eastAsia="宋体" w:cs="宋体"/>
          <w:b/>
          <w:bCs/>
          <w:color w:val="auto"/>
          <w:sz w:val="24"/>
          <w:szCs w:val="22"/>
          <w:highlight w:val="none"/>
          <w:lang w:val="en-US" w:eastAsia="zh-CN"/>
        </w:rPr>
      </w:pPr>
      <w:r>
        <w:rPr>
          <w:rFonts w:hint="eastAsia" w:ascii="宋体" w:hAnsi="宋体" w:cs="宋体"/>
          <w:b/>
          <w:bCs/>
          <w:color w:val="auto"/>
          <w:sz w:val="24"/>
          <w:szCs w:val="22"/>
          <w:highlight w:val="none"/>
          <w:lang w:val="en-US" w:eastAsia="zh-CN"/>
        </w:rPr>
        <w:t>目 录</w:t>
      </w:r>
    </w:p>
    <w:p w14:paraId="274D1A38">
      <w:pPr>
        <w:pStyle w:val="21"/>
        <w:spacing w:line="360" w:lineRule="auto"/>
        <w:ind w:left="0" w:leftChars="0" w:firstLine="0" w:firstLineChars="0"/>
        <w:rPr>
          <w:rFonts w:hint="eastAsia" w:ascii="宋体" w:hAnsi="宋体" w:cs="宋体"/>
          <w:color w:val="auto"/>
          <w:highlight w:val="none"/>
        </w:rPr>
      </w:pPr>
      <w:r>
        <w:rPr>
          <w:rFonts w:hint="eastAsia" w:ascii="宋体" w:hAnsi="宋体" w:cs="宋体"/>
          <w:color w:val="auto"/>
          <w:highlight w:val="none"/>
        </w:rPr>
        <w:t>一、投标函；</w:t>
      </w:r>
    </w:p>
    <w:p w14:paraId="4D4B4AA4">
      <w:pPr>
        <w:pStyle w:val="21"/>
        <w:spacing w:line="360" w:lineRule="auto"/>
        <w:ind w:left="0" w:leftChars="0" w:firstLine="0" w:firstLineChars="0"/>
        <w:rPr>
          <w:rFonts w:hint="eastAsia" w:ascii="宋体" w:hAnsi="宋体" w:cs="宋体"/>
          <w:color w:val="auto"/>
          <w:highlight w:val="none"/>
        </w:rPr>
      </w:pPr>
      <w:r>
        <w:rPr>
          <w:rFonts w:hint="eastAsia" w:ascii="宋体" w:hAnsi="宋体" w:cs="宋体"/>
          <w:color w:val="auto"/>
          <w:highlight w:val="none"/>
        </w:rPr>
        <w:t>二、投标承诺书；</w:t>
      </w:r>
    </w:p>
    <w:p w14:paraId="78BBBFD8">
      <w:pPr>
        <w:pStyle w:val="21"/>
        <w:spacing w:line="360" w:lineRule="auto"/>
        <w:ind w:left="0" w:leftChars="0" w:firstLine="0" w:firstLineChars="0"/>
        <w:rPr>
          <w:rFonts w:hint="eastAsia" w:ascii="宋体" w:hAnsi="宋体" w:cs="宋体"/>
          <w:color w:val="auto"/>
          <w:highlight w:val="none"/>
        </w:rPr>
      </w:pPr>
      <w:r>
        <w:rPr>
          <w:rFonts w:hint="eastAsia" w:ascii="宋体" w:hAnsi="宋体" w:cs="宋体"/>
          <w:color w:val="auto"/>
          <w:highlight w:val="none"/>
        </w:rPr>
        <w:t>三、供货及/或提供服务过程承诺函；</w:t>
      </w:r>
    </w:p>
    <w:p w14:paraId="34B0531C">
      <w:pPr>
        <w:pStyle w:val="21"/>
        <w:spacing w:line="360" w:lineRule="auto"/>
        <w:ind w:left="0" w:leftChars="0" w:firstLine="0" w:firstLineChars="0"/>
        <w:rPr>
          <w:rFonts w:hint="eastAsia" w:ascii="宋体" w:hAnsi="宋体" w:cs="宋体"/>
          <w:color w:val="auto"/>
          <w:highlight w:val="none"/>
        </w:rPr>
      </w:pPr>
      <w:r>
        <w:rPr>
          <w:rFonts w:hint="eastAsia" w:ascii="宋体" w:hAnsi="宋体" w:cs="宋体"/>
          <w:color w:val="auto"/>
          <w:highlight w:val="none"/>
          <w:lang w:val="en-US" w:eastAsia="zh-CN"/>
        </w:rPr>
        <w:t>四</w:t>
      </w:r>
      <w:r>
        <w:rPr>
          <w:rFonts w:hint="eastAsia" w:ascii="宋体" w:hAnsi="宋体" w:cs="宋体"/>
          <w:color w:val="auto"/>
          <w:highlight w:val="none"/>
        </w:rPr>
        <w:t>、投标人资格证明文件：</w:t>
      </w:r>
    </w:p>
    <w:p w14:paraId="12AAD14E">
      <w:pPr>
        <w:pStyle w:val="21"/>
        <w:spacing w:line="360" w:lineRule="auto"/>
        <w:ind w:left="0" w:leftChars="0" w:firstLine="0" w:firstLineChars="0"/>
        <w:rPr>
          <w:rFonts w:hint="eastAsia" w:ascii="宋体" w:hAnsi="宋体" w:cs="宋体"/>
          <w:color w:val="auto"/>
          <w:highlight w:val="none"/>
        </w:rPr>
      </w:pPr>
      <w:r>
        <w:rPr>
          <w:rFonts w:hint="eastAsia" w:ascii="宋体" w:hAnsi="宋体" w:cs="宋体"/>
          <w:color w:val="auto"/>
          <w:highlight w:val="none"/>
          <w:lang w:val="en-US" w:eastAsia="zh-CN"/>
        </w:rPr>
        <w:t>4</w:t>
      </w:r>
      <w:r>
        <w:rPr>
          <w:rFonts w:hint="eastAsia" w:ascii="宋体" w:hAnsi="宋体" w:cs="宋体"/>
          <w:color w:val="auto"/>
          <w:highlight w:val="none"/>
        </w:rPr>
        <w:t>.1 多证合一营业执照（或事业单位法人证书）原件扫描件；</w:t>
      </w:r>
    </w:p>
    <w:p w14:paraId="2D07DF6B">
      <w:pPr>
        <w:pStyle w:val="21"/>
        <w:spacing w:line="360" w:lineRule="auto"/>
        <w:ind w:left="0" w:leftChars="0" w:firstLine="0" w:firstLineChars="0"/>
        <w:rPr>
          <w:rFonts w:hint="eastAsia" w:ascii="宋体" w:hAnsi="宋体" w:cs="宋体"/>
          <w:color w:val="auto"/>
          <w:highlight w:val="none"/>
        </w:rPr>
      </w:pPr>
      <w:r>
        <w:rPr>
          <w:rFonts w:hint="eastAsia" w:ascii="宋体" w:hAnsi="宋体" w:cs="宋体"/>
          <w:color w:val="auto"/>
          <w:highlight w:val="none"/>
          <w:lang w:val="en-US" w:eastAsia="zh-CN"/>
        </w:rPr>
        <w:t>4</w:t>
      </w:r>
      <w:r>
        <w:rPr>
          <w:rFonts w:hint="eastAsia" w:ascii="宋体" w:hAnsi="宋体" w:cs="宋体"/>
          <w:color w:val="auto"/>
          <w:highlight w:val="none"/>
        </w:rPr>
        <w:t>.2 开户许可证原件扫描件（基本存款账户），如投标人企业银行账户开户所在地区已取消企业银行账户许可，投标人应提供基本存款账户开户名称、开户银行、账号、编号等信息及相关备案证明（如有）或其他能证明其为基本存款账户的资料原件扫描件；</w:t>
      </w:r>
    </w:p>
    <w:p w14:paraId="61E63C80">
      <w:pPr>
        <w:pStyle w:val="21"/>
        <w:spacing w:line="360" w:lineRule="auto"/>
        <w:ind w:left="0" w:leftChars="0" w:firstLine="0" w:firstLineChars="0"/>
        <w:rPr>
          <w:rFonts w:hint="eastAsia" w:ascii="宋体" w:hAnsi="宋体" w:cs="宋体"/>
          <w:color w:val="auto"/>
          <w:highlight w:val="none"/>
        </w:rPr>
      </w:pPr>
      <w:r>
        <w:rPr>
          <w:rFonts w:hint="eastAsia" w:ascii="宋体" w:hAnsi="宋体" w:cs="宋体"/>
          <w:color w:val="auto"/>
          <w:highlight w:val="none"/>
          <w:lang w:val="en-US" w:eastAsia="zh-CN"/>
        </w:rPr>
        <w:t>4</w:t>
      </w:r>
      <w:r>
        <w:rPr>
          <w:rFonts w:hint="eastAsia" w:ascii="宋体" w:hAnsi="宋体" w:cs="宋体"/>
          <w:color w:val="auto"/>
          <w:highlight w:val="none"/>
        </w:rPr>
        <w:t>.3 法定代表人身份证明书和法定代表人授权书（法定代表人投标时只提供法定代表人身份证明书，委托他人为投标代表或签署投标文件时需同时提供法定代表人授权书）；</w:t>
      </w:r>
    </w:p>
    <w:p w14:paraId="54C9A786">
      <w:pPr>
        <w:pStyle w:val="21"/>
        <w:spacing w:line="360" w:lineRule="auto"/>
        <w:ind w:left="0" w:leftChars="0" w:firstLine="0" w:firstLineChars="0"/>
        <w:rPr>
          <w:rFonts w:hint="eastAsia" w:ascii="宋体" w:hAnsi="宋体" w:cs="宋体"/>
          <w:color w:val="auto"/>
          <w:highlight w:val="none"/>
        </w:rPr>
      </w:pPr>
      <w:r>
        <w:rPr>
          <w:rFonts w:hint="eastAsia" w:ascii="宋体" w:hAnsi="宋体" w:cs="宋体"/>
          <w:color w:val="auto"/>
          <w:highlight w:val="none"/>
          <w:lang w:val="en-US" w:eastAsia="zh-CN"/>
        </w:rPr>
        <w:t>4</w:t>
      </w:r>
      <w:r>
        <w:rPr>
          <w:rFonts w:hint="eastAsia" w:ascii="宋体" w:hAnsi="宋体" w:cs="宋体"/>
          <w:color w:val="auto"/>
          <w:highlight w:val="none"/>
        </w:rPr>
        <w:t>.4 制造商资格声明和制造商售后服务承诺函及独家授权书；</w:t>
      </w:r>
    </w:p>
    <w:p w14:paraId="3D1DA555">
      <w:pPr>
        <w:pStyle w:val="21"/>
        <w:spacing w:line="360" w:lineRule="auto"/>
        <w:ind w:left="0" w:leftChars="0" w:firstLine="0" w:firstLineChars="0"/>
        <w:rPr>
          <w:rFonts w:hint="eastAsia" w:ascii="宋体" w:hAnsi="宋体" w:cs="宋体"/>
          <w:color w:val="auto"/>
          <w:highlight w:val="none"/>
        </w:rPr>
      </w:pPr>
      <w:r>
        <w:rPr>
          <w:rFonts w:hint="eastAsia" w:ascii="宋体" w:hAnsi="宋体" w:cs="宋体"/>
          <w:color w:val="auto"/>
          <w:highlight w:val="none"/>
          <w:lang w:val="en-US" w:eastAsia="zh-CN"/>
        </w:rPr>
        <w:t>4</w:t>
      </w:r>
      <w:r>
        <w:rPr>
          <w:rFonts w:hint="eastAsia" w:ascii="宋体" w:hAnsi="宋体" w:cs="宋体"/>
          <w:color w:val="auto"/>
          <w:highlight w:val="none"/>
        </w:rPr>
        <w:t>.5 资格业绩【投标人2022年1月1日以来具有一份投标品牌磁悬浮鼓风机成套设备在国内的供货业绩（合同签订日期为2022年1月1日或以后）】；</w:t>
      </w:r>
    </w:p>
    <w:p w14:paraId="2EB4535C">
      <w:pPr>
        <w:pStyle w:val="21"/>
        <w:spacing w:line="360" w:lineRule="auto"/>
        <w:ind w:left="0" w:leftChars="0" w:firstLine="0" w:firstLineChars="0"/>
        <w:rPr>
          <w:rFonts w:hint="eastAsia" w:ascii="宋体" w:hAnsi="宋体" w:cs="宋体"/>
          <w:color w:val="auto"/>
          <w:highlight w:val="none"/>
        </w:rPr>
      </w:pPr>
      <w:r>
        <w:rPr>
          <w:rFonts w:hint="eastAsia" w:ascii="宋体" w:hAnsi="宋体" w:cs="宋体"/>
          <w:color w:val="auto"/>
          <w:highlight w:val="none"/>
          <w:lang w:val="en-US" w:eastAsia="zh-CN"/>
        </w:rPr>
        <w:t>4</w:t>
      </w:r>
      <w:r>
        <w:rPr>
          <w:rFonts w:hint="eastAsia" w:ascii="宋体" w:hAnsi="宋体" w:cs="宋体"/>
          <w:color w:val="auto"/>
          <w:highlight w:val="none"/>
        </w:rPr>
        <w:t>.6 最近3年投标人牵涉的其他（失信和违法）处罚说明；</w:t>
      </w:r>
    </w:p>
    <w:p w14:paraId="5B04CB29">
      <w:pPr>
        <w:pStyle w:val="21"/>
        <w:spacing w:line="360" w:lineRule="auto"/>
        <w:ind w:left="0" w:leftChars="0" w:firstLine="0" w:firstLineChars="0"/>
        <w:rPr>
          <w:rFonts w:hint="eastAsia" w:ascii="宋体" w:hAnsi="宋体" w:cs="宋体"/>
          <w:color w:val="auto"/>
          <w:highlight w:val="none"/>
        </w:rPr>
      </w:pPr>
      <w:r>
        <w:rPr>
          <w:rFonts w:hint="eastAsia" w:ascii="宋体" w:hAnsi="宋体" w:cs="宋体"/>
          <w:color w:val="auto"/>
          <w:highlight w:val="none"/>
          <w:lang w:val="en-US" w:eastAsia="zh-CN"/>
        </w:rPr>
        <w:t>五</w:t>
      </w:r>
      <w:r>
        <w:rPr>
          <w:rFonts w:hint="eastAsia" w:ascii="宋体" w:hAnsi="宋体" w:cs="宋体"/>
          <w:color w:val="auto"/>
          <w:highlight w:val="none"/>
        </w:rPr>
        <w:t>、投标人基本情况一览表；</w:t>
      </w:r>
    </w:p>
    <w:p w14:paraId="72840D3C">
      <w:pPr>
        <w:pStyle w:val="21"/>
        <w:spacing w:line="360" w:lineRule="auto"/>
        <w:ind w:left="0" w:leftChars="0" w:firstLine="0" w:firstLineChars="0"/>
        <w:rPr>
          <w:rFonts w:hint="eastAsia" w:ascii="宋体" w:hAnsi="宋体" w:cs="宋体"/>
          <w:color w:val="auto"/>
          <w:highlight w:val="none"/>
        </w:rPr>
      </w:pPr>
      <w:r>
        <w:rPr>
          <w:rFonts w:hint="eastAsia" w:ascii="宋体" w:hAnsi="宋体" w:cs="宋体"/>
          <w:color w:val="auto"/>
          <w:highlight w:val="none"/>
          <w:lang w:val="en-US" w:eastAsia="zh-CN"/>
        </w:rPr>
        <w:t>六</w:t>
      </w:r>
      <w:r>
        <w:rPr>
          <w:rFonts w:hint="eastAsia" w:ascii="宋体" w:hAnsi="宋体" w:cs="宋体"/>
          <w:color w:val="auto"/>
          <w:highlight w:val="none"/>
        </w:rPr>
        <w:t>、投标人财务状况表；</w:t>
      </w:r>
    </w:p>
    <w:p w14:paraId="5A56BF54">
      <w:pPr>
        <w:pStyle w:val="21"/>
        <w:spacing w:line="360" w:lineRule="auto"/>
        <w:ind w:left="0" w:leftChars="0" w:firstLine="0" w:firstLineChars="0"/>
        <w:rPr>
          <w:rFonts w:hint="eastAsia" w:ascii="宋体" w:hAnsi="宋体" w:cs="宋体"/>
          <w:color w:val="auto"/>
          <w:highlight w:val="none"/>
        </w:rPr>
      </w:pPr>
      <w:r>
        <w:rPr>
          <w:rFonts w:hint="eastAsia" w:ascii="宋体" w:hAnsi="宋体" w:cs="宋体"/>
          <w:color w:val="auto"/>
          <w:highlight w:val="none"/>
          <w:lang w:val="en-US" w:eastAsia="zh-CN"/>
        </w:rPr>
        <w:t>七</w:t>
      </w:r>
      <w:r>
        <w:rPr>
          <w:rFonts w:hint="eastAsia" w:ascii="宋体" w:hAnsi="宋体" w:cs="宋体"/>
          <w:color w:val="auto"/>
          <w:highlight w:val="none"/>
        </w:rPr>
        <w:t>、合同条款响应程度（合同条款偏离表）；</w:t>
      </w:r>
    </w:p>
    <w:p w14:paraId="11E8D075">
      <w:pPr>
        <w:pStyle w:val="21"/>
        <w:spacing w:line="360" w:lineRule="auto"/>
        <w:ind w:left="0" w:leftChars="0" w:firstLine="0" w:firstLineChars="0"/>
        <w:rPr>
          <w:rFonts w:hint="eastAsia" w:ascii="宋体" w:hAnsi="宋体" w:cs="宋体"/>
          <w:color w:val="auto"/>
          <w:highlight w:val="none"/>
        </w:rPr>
      </w:pPr>
      <w:r>
        <w:rPr>
          <w:rFonts w:hint="eastAsia" w:ascii="宋体" w:hAnsi="宋体" w:cs="宋体"/>
          <w:color w:val="auto"/>
          <w:highlight w:val="none"/>
          <w:lang w:val="en-US" w:eastAsia="zh-CN"/>
        </w:rPr>
        <w:t>八</w:t>
      </w:r>
      <w:r>
        <w:rPr>
          <w:rFonts w:hint="eastAsia" w:ascii="宋体" w:hAnsi="宋体" w:cs="宋体"/>
          <w:color w:val="auto"/>
          <w:highlight w:val="none"/>
        </w:rPr>
        <w:t>、业绩表；</w:t>
      </w:r>
    </w:p>
    <w:p w14:paraId="0C99F332">
      <w:pPr>
        <w:pStyle w:val="21"/>
        <w:spacing w:line="360" w:lineRule="auto"/>
        <w:ind w:left="0" w:leftChars="0" w:firstLine="0" w:firstLineChars="0"/>
        <w:rPr>
          <w:rFonts w:ascii="宋体" w:hAnsi="宋体" w:cs="宋体"/>
          <w:color w:val="auto"/>
          <w:highlight w:val="none"/>
        </w:rPr>
      </w:pPr>
      <w:r>
        <w:rPr>
          <w:rFonts w:hint="eastAsia" w:ascii="宋体" w:hAnsi="宋体" w:cs="宋体"/>
          <w:color w:val="auto"/>
          <w:highlight w:val="none"/>
          <w:lang w:val="en-US" w:eastAsia="zh-CN"/>
        </w:rPr>
        <w:t>九</w:t>
      </w:r>
      <w:r>
        <w:rPr>
          <w:rFonts w:hint="eastAsia" w:ascii="宋体" w:hAnsi="宋体" w:cs="宋体"/>
          <w:color w:val="auto"/>
          <w:highlight w:val="none"/>
        </w:rPr>
        <w:t>、投标人资格证明文件以外的其他资质证书、知识产权证书及获得的相关获奖、认证证书、社会评价资料证明文件扫描件等投标人认为有需要证明其具备为本次招标项目提供货物及有关服务能力的有关其它商务文件（不做强制要求）。</w:t>
      </w:r>
    </w:p>
    <w:p w14:paraId="607A8B07">
      <w:pPr>
        <w:pStyle w:val="21"/>
        <w:spacing w:line="360" w:lineRule="auto"/>
        <w:ind w:left="0" w:leftChars="0" w:firstLine="0" w:firstLineChars="0"/>
        <w:rPr>
          <w:rFonts w:ascii="宋体" w:hAnsi="宋体" w:cs="宋体"/>
          <w:color w:val="auto"/>
          <w:highlight w:val="none"/>
        </w:rPr>
      </w:pPr>
    </w:p>
    <w:p w14:paraId="23BEC597">
      <w:pPr>
        <w:pStyle w:val="21"/>
        <w:spacing w:line="360" w:lineRule="auto"/>
        <w:ind w:left="0" w:leftChars="0" w:firstLine="0" w:firstLineChars="0"/>
        <w:rPr>
          <w:rFonts w:ascii="宋体" w:hAnsi="宋体" w:cs="宋体"/>
          <w:color w:val="auto"/>
          <w:highlight w:val="none"/>
        </w:rPr>
      </w:pPr>
    </w:p>
    <w:p w14:paraId="7DB1255E">
      <w:pPr>
        <w:pStyle w:val="21"/>
        <w:spacing w:line="360" w:lineRule="auto"/>
        <w:ind w:left="0" w:leftChars="0" w:firstLine="0" w:firstLineChars="0"/>
        <w:rPr>
          <w:rFonts w:ascii="宋体" w:hAnsi="宋体" w:cs="宋体"/>
          <w:color w:val="auto"/>
          <w:highlight w:val="none"/>
        </w:rPr>
      </w:pPr>
    </w:p>
    <w:p w14:paraId="3529C635">
      <w:pPr>
        <w:pStyle w:val="21"/>
        <w:spacing w:line="360" w:lineRule="auto"/>
        <w:rPr>
          <w:rFonts w:ascii="宋体" w:hAnsi="宋体" w:cs="宋体"/>
          <w:color w:val="auto"/>
          <w:highlight w:val="none"/>
        </w:rPr>
      </w:pPr>
      <w:r>
        <w:rPr>
          <w:rFonts w:hint="eastAsia" w:ascii="宋体" w:hAnsi="宋体" w:cs="宋体"/>
          <w:color w:val="auto"/>
          <w:highlight w:val="none"/>
        </w:rPr>
        <w:br w:type="page"/>
      </w:r>
    </w:p>
    <w:p w14:paraId="272232DB">
      <w:pPr>
        <w:tabs>
          <w:tab w:val="left" w:pos="567"/>
        </w:tabs>
        <w:autoSpaceDE w:val="0"/>
        <w:autoSpaceDN w:val="0"/>
        <w:adjustRightInd w:val="0"/>
        <w:spacing w:line="360" w:lineRule="auto"/>
        <w:ind w:left="357" w:leftChars="-100" w:hanging="567"/>
        <w:jc w:val="left"/>
        <w:outlineLvl w:val="2"/>
        <w:rPr>
          <w:rFonts w:ascii="宋体" w:hAnsi="宋体" w:eastAsia="宋体" w:cs="宋体"/>
          <w:b/>
          <w:color w:val="auto"/>
          <w:kern w:val="0"/>
          <w:sz w:val="32"/>
          <w:szCs w:val="32"/>
          <w:highlight w:val="none"/>
        </w:rPr>
      </w:pPr>
      <w:bookmarkStart w:id="525" w:name="_Toc195714375"/>
      <w:bookmarkStart w:id="526" w:name="_Toc16832"/>
      <w:bookmarkStart w:id="527" w:name="_Toc17613"/>
      <w:bookmarkStart w:id="528" w:name="_Toc30269"/>
      <w:bookmarkStart w:id="529" w:name="_Toc13281"/>
      <w:bookmarkStart w:id="530" w:name="_Toc27679"/>
      <w:bookmarkStart w:id="531" w:name="_Toc23782"/>
      <w:r>
        <w:rPr>
          <w:rFonts w:hint="eastAsia" w:ascii="宋体" w:hAnsi="宋体" w:eastAsia="宋体" w:cs="宋体"/>
          <w:b/>
          <w:color w:val="auto"/>
          <w:kern w:val="0"/>
          <w:sz w:val="32"/>
          <w:szCs w:val="32"/>
          <w:highlight w:val="none"/>
        </w:rPr>
        <w:t>一、投标函格式</w:t>
      </w:r>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p>
    <w:p w14:paraId="66AF2D29">
      <w:pPr>
        <w:autoSpaceDE w:val="0"/>
        <w:autoSpaceDN w:val="0"/>
        <w:adjustRightInd w:val="0"/>
        <w:spacing w:line="360" w:lineRule="auto"/>
        <w:jc w:val="center"/>
        <w:rPr>
          <w:rFonts w:ascii="宋体" w:hAnsi="宋体" w:eastAsia="宋体" w:cs="宋体"/>
          <w:b/>
          <w:bCs/>
          <w:color w:val="auto"/>
          <w:sz w:val="30"/>
          <w:szCs w:val="30"/>
          <w:highlight w:val="none"/>
        </w:rPr>
      </w:pPr>
      <w:bookmarkStart w:id="532" w:name="_Toc16695_WPSOffice_Level3"/>
      <w:r>
        <w:rPr>
          <w:rFonts w:hint="eastAsia" w:ascii="宋体" w:hAnsi="宋体" w:eastAsia="宋体" w:cs="宋体"/>
          <w:b/>
          <w:bCs/>
          <w:color w:val="auto"/>
          <w:sz w:val="30"/>
          <w:szCs w:val="30"/>
          <w:highlight w:val="none"/>
          <w:lang w:val="zh-CN"/>
        </w:rPr>
        <w:t>投 标 函</w:t>
      </w:r>
      <w:bookmarkEnd w:id="532"/>
    </w:p>
    <w:p w14:paraId="06B83F24">
      <w:pPr>
        <w:autoSpaceDE w:val="0"/>
        <w:autoSpaceDN w:val="0"/>
        <w:adjustRightInd w:val="0"/>
        <w:spacing w:line="360" w:lineRule="auto"/>
        <w:rPr>
          <w:rFonts w:ascii="宋体" w:hAnsi="宋体" w:eastAsia="宋体" w:cs="宋体"/>
          <w:color w:val="auto"/>
          <w:szCs w:val="21"/>
          <w:highlight w:val="none"/>
          <w:lang w:val="zh-CN"/>
        </w:rPr>
      </w:pPr>
    </w:p>
    <w:p w14:paraId="1E537044">
      <w:pPr>
        <w:autoSpaceDE w:val="0"/>
        <w:autoSpaceDN w:val="0"/>
        <w:adjustRightInd w:val="0"/>
        <w:spacing w:line="360" w:lineRule="auto"/>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致：</w:t>
      </w:r>
      <w:r>
        <w:rPr>
          <w:rFonts w:hint="eastAsia" w:ascii="宋体" w:hAnsi="宋体" w:eastAsia="宋体" w:cs="宋体"/>
          <w:color w:val="auto"/>
          <w:kern w:val="0"/>
          <w:szCs w:val="21"/>
          <w:highlight w:val="none"/>
          <w:u w:val="single"/>
        </w:rPr>
        <w:t>东莞市石鼓净水有限公司</w:t>
      </w:r>
    </w:p>
    <w:p w14:paraId="1B974135">
      <w:pPr>
        <w:autoSpaceDE w:val="0"/>
        <w:autoSpaceDN w:val="0"/>
        <w:adjustRightInd w:val="0"/>
        <w:spacing w:line="360" w:lineRule="auto"/>
        <w:rPr>
          <w:rFonts w:ascii="宋体" w:hAnsi="宋体" w:eastAsia="宋体" w:cs="宋体"/>
          <w:color w:val="auto"/>
          <w:szCs w:val="21"/>
          <w:highlight w:val="none"/>
        </w:rPr>
      </w:pPr>
    </w:p>
    <w:p w14:paraId="6C97977D">
      <w:pPr>
        <w:wordWrap w:val="0"/>
        <w:autoSpaceDE w:val="0"/>
        <w:autoSpaceDN w:val="0"/>
        <w:adjustRightInd w:val="0"/>
        <w:spacing w:line="360" w:lineRule="auto"/>
        <w:ind w:firstLine="42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根据贵方为</w:t>
      </w:r>
      <w:r>
        <w:rPr>
          <w:rFonts w:hint="eastAsia" w:ascii="宋体" w:hAnsi="宋体" w:eastAsia="宋体" w:cs="宋体"/>
          <w:color w:val="auto"/>
          <w:kern w:val="0"/>
          <w:szCs w:val="21"/>
          <w:highlight w:val="none"/>
          <w:u w:val="single"/>
          <w:lang w:eastAsia="zh-CN"/>
        </w:rPr>
        <w:t>东莞市石鼓净水有限公司污水处理厂设备更新项目（鼓风机重置）</w:t>
      </w:r>
      <w:r>
        <w:rPr>
          <w:rFonts w:hint="eastAsia" w:ascii="宋体" w:hAnsi="宋体" w:eastAsia="宋体" w:cs="宋体"/>
          <w:color w:val="auto"/>
          <w:szCs w:val="21"/>
          <w:highlight w:val="none"/>
          <w:lang w:val="zh-CN"/>
        </w:rPr>
        <w:t>(招标编号：</w:t>
      </w:r>
      <w:r>
        <w:rPr>
          <w:rFonts w:hint="eastAsia" w:ascii="宋体" w:hAnsi="宋体" w:eastAsia="宋体" w:cs="Times New Roman"/>
          <w:color w:val="auto"/>
          <w:szCs w:val="21"/>
          <w:highlight w:val="none"/>
          <w:u w:val="single"/>
          <w:lang w:val="en-US" w:eastAsia="zh-CN"/>
        </w:rPr>
        <w:t xml:space="preserve">                </w:t>
      </w:r>
      <w:r>
        <w:rPr>
          <w:rFonts w:hint="eastAsia" w:ascii="宋体" w:hAnsi="宋体" w:eastAsia="宋体" w:cs="宋体"/>
          <w:color w:val="auto"/>
          <w:szCs w:val="21"/>
          <w:highlight w:val="none"/>
          <w:lang w:val="zh-CN"/>
        </w:rPr>
        <w:t>)的投标邀请，我方</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lang w:val="zh-CN"/>
        </w:rPr>
        <w:t>（投标人名称）作为投标人正式授权</w:t>
      </w:r>
      <w:r>
        <w:rPr>
          <w:rFonts w:hint="eastAsia" w:ascii="宋体" w:hAnsi="宋体" w:eastAsia="宋体" w:cs="宋体"/>
          <w:color w:val="auto"/>
          <w:szCs w:val="21"/>
          <w:highlight w:val="none"/>
          <w:u w:val="single"/>
          <w:lang w:val="zh-CN"/>
        </w:rPr>
        <w:t>　   　（</w:t>
      </w:r>
      <w:r>
        <w:rPr>
          <w:rFonts w:hint="eastAsia" w:ascii="宋体" w:hAnsi="宋体" w:eastAsia="宋体" w:cs="宋体"/>
          <w:color w:val="auto"/>
          <w:szCs w:val="21"/>
          <w:highlight w:val="none"/>
          <w:lang w:val="zh-CN"/>
        </w:rPr>
        <w:t>授权代表全名，职务）代表我方进行有关本次投标的一切事宜。</w:t>
      </w:r>
    </w:p>
    <w:p w14:paraId="52717E2E">
      <w:pPr>
        <w:autoSpaceDE w:val="0"/>
        <w:autoSpaceDN w:val="0"/>
        <w:adjustRightInd w:val="0"/>
        <w:spacing w:line="360" w:lineRule="auto"/>
        <w:ind w:firstLine="42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我方已完全明白招标文件的所有条款要求，并重申以下几点：</w:t>
      </w:r>
    </w:p>
    <w:p w14:paraId="7C88E6F5">
      <w:pPr>
        <w:autoSpaceDE w:val="0"/>
        <w:autoSpaceDN w:val="0"/>
        <w:adjustRightInd w:val="0"/>
        <w:spacing w:line="360" w:lineRule="auto"/>
        <w:ind w:firstLine="315" w:firstLineChars="1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（—）我方</w:t>
      </w:r>
      <w:r>
        <w:rPr>
          <w:rFonts w:hint="eastAsia" w:ascii="宋体" w:hAnsi="宋体" w:eastAsia="宋体" w:cs="Times New Roman"/>
          <w:color w:val="auto"/>
          <w:szCs w:val="21"/>
          <w:highlight w:val="none"/>
          <w:lang w:val="zh-CN"/>
        </w:rPr>
        <w:t>决定</w:t>
      </w:r>
      <w:r>
        <w:rPr>
          <w:rFonts w:hint="eastAsia" w:ascii="宋体" w:hAnsi="宋体" w:eastAsia="宋体" w:cs="宋体"/>
          <w:color w:val="auto"/>
          <w:szCs w:val="21"/>
          <w:highlight w:val="none"/>
          <w:lang w:val="zh-CN"/>
        </w:rPr>
        <w:t>参加招标编号为</w:t>
      </w:r>
      <w:r>
        <w:rPr>
          <w:rFonts w:hint="eastAsia" w:ascii="宋体" w:hAnsi="宋体" w:eastAsia="宋体" w:cs="Times New Roman"/>
          <w:color w:val="auto"/>
          <w:szCs w:val="21"/>
          <w:highlight w:val="none"/>
          <w:u w:val="single"/>
          <w:lang w:val="en-US" w:eastAsia="zh-CN"/>
        </w:rPr>
        <w:t xml:space="preserve">                </w:t>
      </w:r>
      <w:r>
        <w:rPr>
          <w:rFonts w:hint="eastAsia" w:ascii="宋体" w:hAnsi="宋体" w:eastAsia="宋体" w:cs="宋体"/>
          <w:color w:val="auto"/>
          <w:szCs w:val="21"/>
          <w:highlight w:val="none"/>
          <w:lang w:val="zh-CN"/>
        </w:rPr>
        <w:t>的投标；</w:t>
      </w:r>
    </w:p>
    <w:p w14:paraId="3B89BED0">
      <w:pPr>
        <w:autoSpaceDE w:val="0"/>
        <w:autoSpaceDN w:val="0"/>
        <w:adjustRightInd w:val="0"/>
        <w:spacing w:line="360" w:lineRule="auto"/>
        <w:ind w:firstLine="315" w:firstLineChars="1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（二）本投标文件的有效期自递交投标文件截止时间届满后90日有效，如中标，有效期将延至合同终止日为止；</w:t>
      </w:r>
    </w:p>
    <w:p w14:paraId="6BEB77E6">
      <w:pPr>
        <w:autoSpaceDE w:val="0"/>
        <w:autoSpaceDN w:val="0"/>
        <w:adjustRightInd w:val="0"/>
        <w:spacing w:line="360" w:lineRule="auto"/>
        <w:ind w:firstLine="315" w:firstLineChars="1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（三）我方已详细研究了招标文件的所有内容包括修正文（如有）和所有已提供的参考资料以及有关附件并完全明白，我方放弃在此方面提出含糊意见或误解的一切权力；</w:t>
      </w:r>
    </w:p>
    <w:p w14:paraId="0F78290F">
      <w:pPr>
        <w:autoSpaceDE w:val="0"/>
        <w:autoSpaceDN w:val="0"/>
        <w:adjustRightInd w:val="0"/>
        <w:spacing w:line="360" w:lineRule="auto"/>
        <w:ind w:firstLine="315" w:firstLineChars="1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（四）我方明白并愿意在规定的递交投标文件截止时间和日期之后，投标有效期之内撤销投标，则不予退还我方投标保证金；</w:t>
      </w:r>
    </w:p>
    <w:p w14:paraId="41475F1E">
      <w:pPr>
        <w:autoSpaceDE w:val="0"/>
        <w:autoSpaceDN w:val="0"/>
        <w:adjustRightInd w:val="0"/>
        <w:spacing w:line="360" w:lineRule="auto"/>
        <w:ind w:firstLine="315" w:firstLineChars="1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（五）我方同意按照贵方可能提出的要求而提供与投标有关的任何其它数据或信息；</w:t>
      </w:r>
    </w:p>
    <w:p w14:paraId="14BFF752">
      <w:pPr>
        <w:autoSpaceDE w:val="0"/>
        <w:autoSpaceDN w:val="0"/>
        <w:adjustRightInd w:val="0"/>
        <w:spacing w:line="360" w:lineRule="auto"/>
        <w:ind w:firstLine="315" w:firstLineChars="1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（六）我方理解贵方不一定接受最低报价或任何贵方可能收到的报价；</w:t>
      </w:r>
    </w:p>
    <w:p w14:paraId="3AD90AB5">
      <w:pPr>
        <w:autoSpaceDE w:val="0"/>
        <w:autoSpaceDN w:val="0"/>
        <w:adjustRightInd w:val="0"/>
        <w:spacing w:line="360" w:lineRule="auto"/>
        <w:ind w:firstLine="315" w:firstLineChars="1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（七）我方如果中标，将保证履行招标文件以及招标文件修改书（如有）中的全部责任和义务，按质、按量、按期完成《合同书》中的全部任务；</w:t>
      </w:r>
    </w:p>
    <w:p w14:paraId="3936F85B">
      <w:pPr>
        <w:autoSpaceDE w:val="0"/>
        <w:autoSpaceDN w:val="0"/>
        <w:adjustRightInd w:val="0"/>
        <w:spacing w:line="360" w:lineRule="auto"/>
        <w:ind w:firstLine="315" w:firstLineChars="1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（八）保证投标文件中所有资料均真实有效，否则按无效投标处理或可取消中标资格，并愿意接受按弄虚作假骗取中标的有关规定进行处理，并不予退还我方投标保证金；</w:t>
      </w:r>
    </w:p>
    <w:p w14:paraId="372093F2">
      <w:pPr>
        <w:autoSpaceDE w:val="0"/>
        <w:autoSpaceDN w:val="0"/>
        <w:adjustRightInd w:val="0"/>
        <w:spacing w:line="360" w:lineRule="auto"/>
        <w:ind w:firstLine="315" w:firstLineChars="1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（九）若我方中标后，我方一定按照招标文件的要求和投标文件的承诺签订和履行合同，否则贵方可取消我方中标资格，并依法不予退还我方投标保证金或履约担保，我方愿意接受违约处罚；</w:t>
      </w:r>
    </w:p>
    <w:p w14:paraId="24798C2E">
      <w:pPr>
        <w:autoSpaceDE w:val="0"/>
        <w:autoSpaceDN w:val="0"/>
        <w:adjustRightInd w:val="0"/>
        <w:spacing w:line="360" w:lineRule="auto"/>
        <w:ind w:firstLine="315" w:firstLineChars="1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（十）若我方中标后，核查出投标文件内容前后不一致，我方愿按最高标准的承诺履约义务；</w:t>
      </w:r>
    </w:p>
    <w:p w14:paraId="3D23630A">
      <w:pPr>
        <w:autoSpaceDE w:val="0"/>
        <w:autoSpaceDN w:val="0"/>
        <w:adjustRightInd w:val="0"/>
        <w:spacing w:line="360" w:lineRule="auto"/>
        <w:ind w:firstLine="315" w:firstLineChars="1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（十一）所有与本投标有关的函件请发往下列地址：</w:t>
      </w:r>
    </w:p>
    <w:p w14:paraId="43F4403E">
      <w:pPr>
        <w:autoSpaceDE w:val="0"/>
        <w:autoSpaceDN w:val="0"/>
        <w:adjustRightInd w:val="0"/>
        <w:spacing w:line="360" w:lineRule="auto"/>
        <w:ind w:left="395" w:leftChars="-12" w:hanging="420" w:hangingChars="200"/>
        <w:rPr>
          <w:rFonts w:ascii="宋体" w:hAnsi="宋体" w:eastAsia="宋体" w:cs="宋体"/>
          <w:color w:val="auto"/>
          <w:szCs w:val="21"/>
          <w:highlight w:val="none"/>
          <w:u w:val="single"/>
          <w:lang w:val="zh-CN"/>
        </w:rPr>
      </w:pPr>
    </w:p>
    <w:p w14:paraId="1C765AC5">
      <w:pPr>
        <w:autoSpaceDE w:val="0"/>
        <w:autoSpaceDN w:val="0"/>
        <w:adjustRightInd w:val="0"/>
        <w:spacing w:line="360" w:lineRule="auto"/>
        <w:ind w:firstLine="420" w:firstLineChars="200"/>
        <w:rPr>
          <w:rFonts w:ascii="宋体" w:hAnsi="宋体" w:eastAsia="宋体" w:cs="宋体"/>
          <w:color w:val="auto"/>
          <w:szCs w:val="21"/>
          <w:highlight w:val="none"/>
          <w:u w:val="single"/>
          <w:lang w:val="zh-CN"/>
        </w:rPr>
      </w:pPr>
      <w:r>
        <w:rPr>
          <w:rFonts w:hint="eastAsia" w:ascii="宋体" w:hAnsi="宋体" w:eastAsia="宋体" w:cs="宋体"/>
          <w:color w:val="auto"/>
          <w:szCs w:val="21"/>
          <w:highlight w:val="none"/>
          <w:lang w:val="zh-CN"/>
        </w:rPr>
        <w:t>地  　址：</w:t>
      </w:r>
      <w:r>
        <w:rPr>
          <w:rFonts w:hint="eastAsia" w:ascii="宋体" w:hAnsi="宋体" w:eastAsia="宋体" w:cs="宋体"/>
          <w:color w:val="auto"/>
          <w:szCs w:val="21"/>
          <w:highlight w:val="none"/>
          <w:u w:val="single"/>
          <w:lang w:val="zh-CN"/>
        </w:rPr>
        <w:t>　　　　　　　　　　　</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邮政编码：</w:t>
      </w:r>
      <w:r>
        <w:rPr>
          <w:rFonts w:hint="eastAsia" w:ascii="宋体" w:hAnsi="宋体" w:eastAsia="宋体" w:cs="宋体"/>
          <w:color w:val="auto"/>
          <w:szCs w:val="21"/>
          <w:highlight w:val="none"/>
          <w:u w:val="single"/>
          <w:lang w:val="zh-CN"/>
        </w:rPr>
        <w:t xml:space="preserve">　　　　　　　　　　 </w:t>
      </w:r>
    </w:p>
    <w:p w14:paraId="38A34CB5">
      <w:pPr>
        <w:autoSpaceDE w:val="0"/>
        <w:autoSpaceDN w:val="0"/>
        <w:adjustRightInd w:val="0"/>
        <w:spacing w:line="360" w:lineRule="auto"/>
        <w:ind w:firstLine="420" w:firstLineChars="2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电　　话：</w:t>
      </w:r>
      <w:r>
        <w:rPr>
          <w:rFonts w:hint="eastAsia" w:ascii="宋体" w:hAnsi="宋体" w:eastAsia="宋体" w:cs="宋体"/>
          <w:color w:val="auto"/>
          <w:szCs w:val="21"/>
          <w:highlight w:val="none"/>
          <w:u w:val="single"/>
          <w:lang w:val="zh-CN"/>
        </w:rPr>
        <w:t>　　　　　　　　　　　</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代表姓名：</w:t>
      </w:r>
      <w:r>
        <w:rPr>
          <w:rFonts w:hint="eastAsia" w:ascii="宋体" w:hAnsi="宋体" w:eastAsia="宋体" w:cs="宋体"/>
          <w:color w:val="auto"/>
          <w:szCs w:val="21"/>
          <w:highlight w:val="none"/>
          <w:u w:val="single"/>
          <w:lang w:val="zh-CN"/>
        </w:rPr>
        <w:t>　　　　　　　　　　　</w:t>
      </w:r>
    </w:p>
    <w:p w14:paraId="6419502C">
      <w:pPr>
        <w:autoSpaceDE w:val="0"/>
        <w:autoSpaceDN w:val="0"/>
        <w:adjustRightInd w:val="0"/>
        <w:spacing w:line="360" w:lineRule="auto"/>
        <w:ind w:firstLine="420" w:firstLineChars="2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传　　真：</w:t>
      </w:r>
      <w:r>
        <w:rPr>
          <w:rFonts w:hint="eastAsia" w:ascii="宋体" w:hAnsi="宋体" w:eastAsia="宋体" w:cs="宋体"/>
          <w:color w:val="auto"/>
          <w:szCs w:val="21"/>
          <w:highlight w:val="none"/>
          <w:u w:val="single"/>
          <w:lang w:val="zh-CN"/>
        </w:rPr>
        <w:t>　　　　　　　　　　　</w:t>
      </w:r>
      <w:r>
        <w:rPr>
          <w:rFonts w:hint="eastAsia" w:ascii="宋体" w:hAnsi="宋体" w:eastAsia="宋体" w:cs="宋体"/>
          <w:color w:val="auto"/>
          <w:szCs w:val="21"/>
          <w:highlight w:val="none"/>
          <w:lang w:val="zh-CN"/>
        </w:rPr>
        <w:t xml:space="preserve">        职　　务：</w:t>
      </w:r>
      <w:r>
        <w:rPr>
          <w:rFonts w:hint="eastAsia" w:ascii="宋体" w:hAnsi="宋体" w:eastAsia="宋体" w:cs="宋体"/>
          <w:color w:val="auto"/>
          <w:szCs w:val="21"/>
          <w:highlight w:val="none"/>
          <w:u w:val="single"/>
          <w:lang w:val="zh-CN"/>
        </w:rPr>
        <w:t xml:space="preserve">　　　　　　　　　　 </w:t>
      </w:r>
    </w:p>
    <w:p w14:paraId="004EA1E5">
      <w:pPr>
        <w:autoSpaceDE w:val="0"/>
        <w:autoSpaceDN w:val="0"/>
        <w:adjustRightInd w:val="0"/>
        <w:spacing w:line="360" w:lineRule="auto"/>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rPr>
        <w:t>电子邮箱：</w:t>
      </w:r>
      <w:r>
        <w:rPr>
          <w:rFonts w:hint="eastAsia" w:ascii="宋体" w:hAnsi="宋体" w:eastAsia="宋体" w:cs="宋体"/>
          <w:color w:val="auto"/>
          <w:szCs w:val="21"/>
          <w:highlight w:val="none"/>
          <w:u w:val="single"/>
          <w:lang w:val="zh-CN"/>
        </w:rPr>
        <w:t>　　　　　　　　　　　</w:t>
      </w:r>
      <w:r>
        <w:rPr>
          <w:rFonts w:hint="eastAsia" w:ascii="宋体" w:hAnsi="宋体" w:eastAsia="宋体" w:cs="宋体"/>
          <w:color w:val="auto"/>
          <w:szCs w:val="21"/>
          <w:highlight w:val="none"/>
          <w:lang w:val="zh-CN"/>
        </w:rPr>
        <w:tab/>
      </w:r>
    </w:p>
    <w:p w14:paraId="68070DE5">
      <w:pPr>
        <w:autoSpaceDE w:val="0"/>
        <w:autoSpaceDN w:val="0"/>
        <w:adjustRightInd w:val="0"/>
        <w:spacing w:line="360" w:lineRule="auto"/>
        <w:ind w:firstLine="4960" w:firstLineChars="2362"/>
        <w:rPr>
          <w:rFonts w:ascii="宋体" w:hAnsi="宋体" w:eastAsia="宋体" w:cs="宋体"/>
          <w:color w:val="auto"/>
          <w:szCs w:val="21"/>
          <w:highlight w:val="none"/>
          <w:lang w:val="zh-CN"/>
        </w:rPr>
      </w:pPr>
    </w:p>
    <w:p w14:paraId="248B4E3A">
      <w:pPr>
        <w:autoSpaceDE w:val="0"/>
        <w:autoSpaceDN w:val="0"/>
        <w:adjustRightInd w:val="0"/>
        <w:spacing w:line="360" w:lineRule="auto"/>
        <w:ind w:firstLine="4960" w:firstLineChars="2362"/>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21F81F48">
      <w:pPr>
        <w:autoSpaceDE w:val="0"/>
        <w:autoSpaceDN w:val="0"/>
        <w:adjustRightInd w:val="0"/>
        <w:spacing w:line="360" w:lineRule="auto"/>
        <w:ind w:firstLine="4960" w:firstLineChars="2362"/>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法定代表人或其授权代表签名：</w:t>
      </w:r>
      <w:r>
        <w:rPr>
          <w:rFonts w:hint="eastAsia" w:ascii="宋体" w:hAnsi="宋体" w:eastAsia="宋体" w:cs="宋体"/>
          <w:color w:val="auto"/>
          <w:szCs w:val="21"/>
          <w:highlight w:val="none"/>
          <w:u w:val="single"/>
          <w:lang w:val="zh-CN"/>
        </w:rPr>
        <w:t xml:space="preserve">       </w:t>
      </w:r>
      <w:r>
        <w:rPr>
          <w:rFonts w:hint="eastAsia" w:ascii="宋体" w:hAnsi="宋体" w:eastAsia="宋体" w:cs="宋体"/>
          <w:color w:val="auto"/>
          <w:szCs w:val="21"/>
          <w:highlight w:val="none"/>
          <w:lang w:val="zh-CN"/>
        </w:rPr>
        <w:t>（电子签名）</w:t>
      </w:r>
    </w:p>
    <w:p w14:paraId="5146AFDE">
      <w:pPr>
        <w:autoSpaceDE w:val="0"/>
        <w:autoSpaceDN w:val="0"/>
        <w:adjustRightInd w:val="0"/>
        <w:spacing w:line="360" w:lineRule="auto"/>
        <w:ind w:firstLine="4960" w:firstLineChars="2362"/>
        <w:rPr>
          <w:rFonts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39518869">
      <w:pPr>
        <w:autoSpaceDE w:val="0"/>
        <w:autoSpaceDN w:val="0"/>
        <w:adjustRightInd w:val="0"/>
        <w:spacing w:line="360" w:lineRule="auto"/>
        <w:jc w:val="center"/>
        <w:rPr>
          <w:rFonts w:ascii="宋体" w:hAnsi="宋体" w:eastAsia="宋体" w:cs="Times New Roman"/>
          <w:b/>
          <w:bCs/>
          <w:color w:val="auto"/>
          <w:szCs w:val="24"/>
          <w:highlight w:val="none"/>
          <w:lang w:val="zh-CN"/>
        </w:rPr>
      </w:pPr>
      <w:r>
        <w:rPr>
          <w:rFonts w:hint="eastAsia" w:ascii="宋体" w:hAnsi="宋体" w:eastAsia="宋体" w:cs="Times New Roman"/>
          <w:b/>
          <w:bCs/>
          <w:color w:val="auto"/>
          <w:szCs w:val="24"/>
          <w:highlight w:val="none"/>
          <w:lang w:val="zh-CN"/>
        </w:rPr>
        <w:t>说明：由投标人使用投标人的企业数字证书，法定代表人或其授权代表数字证书电子签名。</w:t>
      </w:r>
    </w:p>
    <w:p w14:paraId="2DF21C94">
      <w:pPr>
        <w:tabs>
          <w:tab w:val="left" w:pos="567"/>
        </w:tabs>
        <w:autoSpaceDE w:val="0"/>
        <w:autoSpaceDN w:val="0"/>
        <w:adjustRightInd w:val="0"/>
        <w:spacing w:line="360" w:lineRule="auto"/>
        <w:ind w:left="357" w:leftChars="-100" w:hanging="567"/>
        <w:jc w:val="left"/>
        <w:outlineLvl w:val="2"/>
        <w:rPr>
          <w:rFonts w:ascii="宋体" w:hAnsi="宋体" w:eastAsia="宋体" w:cs="宋体"/>
          <w:b/>
          <w:color w:val="auto"/>
          <w:kern w:val="0"/>
          <w:sz w:val="32"/>
          <w:szCs w:val="32"/>
          <w:highlight w:val="none"/>
        </w:rPr>
      </w:pPr>
      <w:r>
        <w:rPr>
          <w:rFonts w:hint="eastAsia" w:ascii="宋体" w:hAnsi="宋体" w:eastAsia="宋体" w:cs="宋体"/>
          <w:color w:val="auto"/>
          <w:kern w:val="0"/>
          <w:sz w:val="24"/>
          <w:szCs w:val="24"/>
          <w:highlight w:val="none"/>
        </w:rPr>
        <w:br w:type="page"/>
      </w:r>
      <w:bookmarkStart w:id="533" w:name="_Toc102860068"/>
      <w:bookmarkStart w:id="534" w:name="_Toc94107203"/>
      <w:bookmarkStart w:id="535" w:name="_Toc486167710"/>
      <w:bookmarkStart w:id="536" w:name="_Toc3104"/>
      <w:bookmarkStart w:id="537" w:name="_Toc30995"/>
      <w:bookmarkStart w:id="538" w:name="_Toc102860412"/>
      <w:bookmarkStart w:id="539" w:name="_Toc104991869"/>
      <w:bookmarkStart w:id="540" w:name="_Toc28613_WPSOffice_Level2"/>
      <w:bookmarkStart w:id="541" w:name="_Toc140596922"/>
      <w:bookmarkStart w:id="542" w:name="_Toc12417"/>
      <w:bookmarkStart w:id="543" w:name="_Toc24901"/>
      <w:bookmarkStart w:id="544" w:name="_Toc195714376"/>
      <w:bookmarkStart w:id="545" w:name="_Toc142508363"/>
      <w:bookmarkStart w:id="546" w:name="_Toc1977722"/>
      <w:bookmarkStart w:id="547" w:name="_Toc16653"/>
      <w:bookmarkStart w:id="548" w:name="_Toc533708122"/>
      <w:bookmarkStart w:id="549" w:name="_Toc18956"/>
      <w:r>
        <w:rPr>
          <w:rFonts w:hint="eastAsia" w:ascii="宋体" w:hAnsi="宋体" w:eastAsia="宋体" w:cs="宋体"/>
          <w:b/>
          <w:color w:val="auto"/>
          <w:kern w:val="0"/>
          <w:sz w:val="32"/>
          <w:szCs w:val="32"/>
          <w:highlight w:val="none"/>
        </w:rPr>
        <w:t>二、投标承诺书格式</w:t>
      </w:r>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p>
    <w:p w14:paraId="2568A337">
      <w:pPr>
        <w:autoSpaceDE w:val="0"/>
        <w:autoSpaceDN w:val="0"/>
        <w:adjustRightInd w:val="0"/>
        <w:spacing w:line="360" w:lineRule="auto"/>
        <w:jc w:val="center"/>
        <w:rPr>
          <w:rFonts w:ascii="宋体" w:hAnsi="宋体" w:eastAsia="宋体" w:cs="Times New Roman"/>
          <w:b/>
          <w:bCs/>
          <w:color w:val="auto"/>
          <w:sz w:val="30"/>
          <w:szCs w:val="30"/>
          <w:highlight w:val="none"/>
          <w:lang w:val="zh-CN"/>
        </w:rPr>
      </w:pPr>
      <w:r>
        <w:rPr>
          <w:rFonts w:hint="eastAsia" w:ascii="宋体" w:hAnsi="宋体" w:eastAsia="宋体" w:cs="Times New Roman"/>
          <w:b/>
          <w:bCs/>
          <w:color w:val="auto"/>
          <w:sz w:val="30"/>
          <w:szCs w:val="30"/>
          <w:highlight w:val="none"/>
          <w:lang w:val="zh-CN"/>
        </w:rPr>
        <w:t>投标承诺书</w:t>
      </w:r>
    </w:p>
    <w:p w14:paraId="173B5708">
      <w:pPr>
        <w:widowControl/>
        <w:autoSpaceDE w:val="0"/>
        <w:autoSpaceDN w:val="0"/>
        <w:adjustRightInd w:val="0"/>
        <w:spacing w:line="360" w:lineRule="auto"/>
        <w:ind w:firstLine="420" w:firstLineChars="200"/>
        <w:jc w:val="left"/>
        <w:rPr>
          <w:rFonts w:ascii="宋体" w:hAnsi="宋体" w:eastAsia="宋体" w:cs="Times New Roman"/>
          <w:color w:val="auto"/>
          <w:kern w:val="0"/>
          <w:szCs w:val="21"/>
          <w:highlight w:val="none"/>
        </w:rPr>
      </w:pPr>
    </w:p>
    <w:p w14:paraId="7912533F">
      <w:pPr>
        <w:widowControl/>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Times New Roman"/>
          <w:color w:val="auto"/>
          <w:kern w:val="0"/>
          <w:szCs w:val="21"/>
          <w:highlight w:val="none"/>
        </w:rPr>
        <w:t>我方</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（投标人名称）已完整阅读了</w:t>
      </w:r>
      <w:r>
        <w:rPr>
          <w:rFonts w:hint="eastAsia" w:ascii="宋体" w:hAnsi="宋体" w:eastAsia="宋体" w:cs="Times New Roman"/>
          <w:color w:val="auto"/>
          <w:kern w:val="0"/>
          <w:szCs w:val="21"/>
          <w:highlight w:val="none"/>
          <w:u w:val="single"/>
          <w:lang w:eastAsia="zh-CN"/>
        </w:rPr>
        <w:t>东莞市石鼓净水有限公司污水处理厂设备更新项目（鼓风机重置）</w:t>
      </w:r>
      <w:r>
        <w:rPr>
          <w:rFonts w:hint="eastAsia" w:ascii="宋体" w:hAnsi="宋体" w:eastAsia="宋体" w:cs="Times New Roman"/>
          <w:color w:val="auto"/>
          <w:kern w:val="0"/>
          <w:szCs w:val="21"/>
          <w:highlight w:val="none"/>
        </w:rPr>
        <w:t>（招标编号：</w:t>
      </w:r>
      <w:r>
        <w:rPr>
          <w:rFonts w:hint="eastAsia" w:ascii="宋体" w:hAnsi="宋体" w:eastAsia="宋体" w:cs="Times New Roman"/>
          <w:color w:val="auto"/>
          <w:szCs w:val="21"/>
          <w:highlight w:val="none"/>
          <w:u w:val="single"/>
          <w:lang w:val="en-US" w:eastAsia="zh-CN"/>
        </w:rPr>
        <w:t xml:space="preserve">                </w:t>
      </w:r>
      <w:r>
        <w:rPr>
          <w:rFonts w:hint="eastAsia" w:ascii="宋体" w:hAnsi="宋体" w:eastAsia="宋体" w:cs="Times New Roman"/>
          <w:color w:val="auto"/>
          <w:kern w:val="0"/>
          <w:szCs w:val="21"/>
          <w:highlight w:val="none"/>
        </w:rPr>
        <w:t>）招标文件的所有内容（包括澄清，以及所有已提供的参考资料和有关附件），并完全理解上述文件所表达的意思，该项目递交投标文件时间截止后，我方承诺不再对上述文件内容进行询问或异议。</w:t>
      </w:r>
      <w:r>
        <w:rPr>
          <w:rFonts w:hint="eastAsia" w:ascii="宋体" w:hAnsi="宋体" w:eastAsia="宋体" w:cs="Times New Roman"/>
          <w:color w:val="auto"/>
          <w:kern w:val="0"/>
          <w:szCs w:val="21"/>
          <w:highlight w:val="none"/>
        </w:rPr>
        <w:cr/>
      </w:r>
      <w:r>
        <w:rPr>
          <w:rFonts w:ascii="宋体" w:hAnsi="宋体" w:eastAsia="宋体" w:cs="Times New Roman"/>
          <w:color w:val="auto"/>
          <w:kern w:val="0"/>
          <w:szCs w:val="21"/>
          <w:highlight w:val="none"/>
        </w:rPr>
        <w:t xml:space="preserve">    </w:t>
      </w:r>
      <w:r>
        <w:rPr>
          <w:rFonts w:hint="eastAsia" w:ascii="宋体" w:hAnsi="宋体" w:eastAsia="宋体" w:cs="Times New Roman"/>
          <w:color w:val="auto"/>
          <w:kern w:val="0"/>
          <w:szCs w:val="21"/>
          <w:highlight w:val="none"/>
        </w:rPr>
        <w:t>我方</w:t>
      </w:r>
      <w:r>
        <w:rPr>
          <w:rFonts w:hint="eastAsia" w:ascii="宋体" w:hAnsi="宋体" w:eastAsia="宋体" w:cs="宋体"/>
          <w:color w:val="auto"/>
          <w:kern w:val="0"/>
          <w:szCs w:val="21"/>
          <w:highlight w:val="none"/>
        </w:rPr>
        <w:t>承诺，若我方存在通过弄虚作假、虚假响应招标文件要求等手段骗取中标的，招标人有权或协助主管部门认定我方严重失信的不良行为，纳入相关</w:t>
      </w:r>
      <w:r>
        <w:rPr>
          <w:rFonts w:ascii="宋体" w:hAnsi="宋体" w:eastAsia="宋体" w:cs="宋体"/>
          <w:color w:val="auto"/>
          <w:kern w:val="0"/>
          <w:szCs w:val="21"/>
          <w:highlight w:val="none"/>
        </w:rPr>
        <w:t>企业信用“黑名单”</w:t>
      </w:r>
      <w:r>
        <w:rPr>
          <w:rFonts w:hint="eastAsia" w:ascii="宋体" w:hAnsi="宋体" w:eastAsia="宋体" w:cs="宋体"/>
          <w:color w:val="auto"/>
          <w:kern w:val="0"/>
          <w:szCs w:val="21"/>
          <w:highlight w:val="none"/>
        </w:rPr>
        <w:t>，限制我方参与依法必须招标项目的投标，并</w:t>
      </w:r>
      <w:r>
        <w:rPr>
          <w:rFonts w:ascii="宋体" w:hAnsi="宋体" w:eastAsia="宋体" w:cs="宋体"/>
          <w:color w:val="auto"/>
          <w:kern w:val="0"/>
          <w:szCs w:val="21"/>
          <w:highlight w:val="none"/>
        </w:rPr>
        <w:t>向</w:t>
      </w:r>
      <w:r>
        <w:rPr>
          <w:rFonts w:hint="eastAsia" w:ascii="宋体" w:hAnsi="宋体" w:eastAsia="宋体" w:cs="宋体"/>
          <w:color w:val="auto"/>
          <w:kern w:val="0"/>
          <w:szCs w:val="21"/>
          <w:highlight w:val="none"/>
        </w:rPr>
        <w:t>行政主管部门报送</w:t>
      </w:r>
      <w:r>
        <w:rPr>
          <w:rFonts w:ascii="宋体" w:hAnsi="宋体" w:eastAsia="宋体" w:cs="宋体"/>
          <w:color w:val="auto"/>
          <w:kern w:val="0"/>
          <w:szCs w:val="21"/>
          <w:highlight w:val="none"/>
        </w:rPr>
        <w:t>结果。</w:t>
      </w:r>
      <w:r>
        <w:rPr>
          <w:rFonts w:hint="eastAsia" w:ascii="宋体" w:hAnsi="宋体" w:eastAsia="宋体" w:cs="宋体"/>
          <w:color w:val="auto"/>
          <w:kern w:val="0"/>
          <w:szCs w:val="21"/>
          <w:highlight w:val="none"/>
        </w:rPr>
        <w:t>同时，招标人有权根据《关于对环境保护领域失信生产经营单位及其有关人员开展联合惩戒的合作备忘录》等规定，通过“信用中国”网站向社会公示我方的失信行为，实现“一处失信、处处受限”。</w:t>
      </w:r>
    </w:p>
    <w:p w14:paraId="1B9ABD3C">
      <w:pPr>
        <w:widowControl/>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若我方在投标或履行本合同过程中存在提供虚假材料、虚假响应招标文件要求等弄虚作假行为，或未能根据招标文件投标人须知第31</w:t>
      </w:r>
      <w:r>
        <w:rPr>
          <w:rFonts w:ascii="宋体" w:hAnsi="宋体" w:eastAsia="宋体" w:cs="宋体"/>
          <w:color w:val="auto"/>
          <w:kern w:val="0"/>
          <w:szCs w:val="21"/>
          <w:highlight w:val="none"/>
        </w:rPr>
        <w:t>.2</w:t>
      </w:r>
      <w:r>
        <w:rPr>
          <w:rFonts w:hint="eastAsia" w:ascii="宋体" w:hAnsi="宋体" w:eastAsia="宋体" w:cs="宋体"/>
          <w:color w:val="auto"/>
          <w:kern w:val="0"/>
          <w:szCs w:val="21"/>
          <w:highlight w:val="none"/>
        </w:rPr>
        <w:t>款约定按时提供原件核查的，因此导致我方无法参与东莞市水务集团有限公司相关招标采购活动的，由我方自行承担全部后果。</w:t>
      </w:r>
    </w:p>
    <w:p w14:paraId="4FB2982B">
      <w:pPr>
        <w:autoSpaceDE w:val="0"/>
        <w:autoSpaceDN w:val="0"/>
        <w:adjustRightInd w:val="0"/>
        <w:spacing w:line="360" w:lineRule="auto"/>
        <w:ind w:firstLine="420" w:firstLineChars="200"/>
        <w:jc w:val="left"/>
        <w:rPr>
          <w:rFonts w:ascii="宋体" w:hAnsi="宋体" w:eastAsia="宋体" w:cs="Times New Roman"/>
          <w:color w:val="auto"/>
          <w:kern w:val="0"/>
          <w:szCs w:val="21"/>
          <w:highlight w:val="none"/>
        </w:rPr>
      </w:pPr>
    </w:p>
    <w:p w14:paraId="490A822A">
      <w:pPr>
        <w:autoSpaceDE w:val="0"/>
        <w:autoSpaceDN w:val="0"/>
        <w:adjustRightInd w:val="0"/>
        <w:spacing w:line="360" w:lineRule="auto"/>
        <w:jc w:val="left"/>
        <w:rPr>
          <w:rFonts w:ascii="宋体" w:hAnsi="宋体" w:eastAsia="宋体" w:cs="Times New Roman"/>
          <w:color w:val="auto"/>
          <w:kern w:val="0"/>
          <w:sz w:val="24"/>
          <w:szCs w:val="24"/>
          <w:highlight w:val="none"/>
        </w:rPr>
      </w:pPr>
    </w:p>
    <w:p w14:paraId="0CDFE1DD">
      <w:pPr>
        <w:autoSpaceDE w:val="0"/>
        <w:autoSpaceDN w:val="0"/>
        <w:adjustRightInd w:val="0"/>
        <w:spacing w:line="360" w:lineRule="auto"/>
        <w:jc w:val="left"/>
        <w:rPr>
          <w:rFonts w:ascii="宋体" w:hAnsi="宋体" w:eastAsia="宋体" w:cs="Times New Roman"/>
          <w:color w:val="auto"/>
          <w:kern w:val="0"/>
          <w:sz w:val="24"/>
          <w:szCs w:val="24"/>
          <w:highlight w:val="none"/>
        </w:rPr>
      </w:pPr>
    </w:p>
    <w:p w14:paraId="4742EC92">
      <w:pPr>
        <w:autoSpaceDE w:val="0"/>
        <w:autoSpaceDN w:val="0"/>
        <w:adjustRightInd w:val="0"/>
        <w:spacing w:line="360" w:lineRule="auto"/>
        <w:ind w:firstLine="4960" w:firstLineChars="2362"/>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42D056CA">
      <w:pPr>
        <w:autoSpaceDE w:val="0"/>
        <w:autoSpaceDN w:val="0"/>
        <w:adjustRightInd w:val="0"/>
        <w:spacing w:line="360" w:lineRule="auto"/>
        <w:ind w:firstLine="4960" w:firstLineChars="2362"/>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法定代表人或其授权代表签名：</w:t>
      </w:r>
      <w:r>
        <w:rPr>
          <w:rFonts w:hint="eastAsia" w:ascii="宋体" w:hAnsi="宋体" w:eastAsia="宋体" w:cs="宋体"/>
          <w:color w:val="auto"/>
          <w:szCs w:val="21"/>
          <w:highlight w:val="none"/>
          <w:u w:val="single"/>
          <w:lang w:val="zh-CN"/>
        </w:rPr>
        <w:t xml:space="preserve">       </w:t>
      </w:r>
      <w:r>
        <w:rPr>
          <w:rFonts w:hint="eastAsia" w:ascii="宋体" w:hAnsi="宋体" w:eastAsia="宋体" w:cs="宋体"/>
          <w:color w:val="auto"/>
          <w:szCs w:val="21"/>
          <w:highlight w:val="none"/>
          <w:lang w:val="zh-CN"/>
        </w:rPr>
        <w:t>（电子签名）</w:t>
      </w:r>
    </w:p>
    <w:p w14:paraId="755046F5">
      <w:pPr>
        <w:autoSpaceDE w:val="0"/>
        <w:autoSpaceDN w:val="0"/>
        <w:adjustRightInd w:val="0"/>
        <w:spacing w:line="360" w:lineRule="auto"/>
        <w:ind w:firstLine="4960" w:firstLineChars="2362"/>
        <w:rPr>
          <w:rFonts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5C704399">
      <w:pPr>
        <w:autoSpaceDE w:val="0"/>
        <w:autoSpaceDN w:val="0"/>
        <w:adjustRightInd w:val="0"/>
        <w:spacing w:line="360" w:lineRule="auto"/>
        <w:jc w:val="center"/>
        <w:rPr>
          <w:rFonts w:ascii="宋体" w:hAnsi="宋体" w:eastAsia="宋体" w:cs="Times New Roman"/>
          <w:b/>
          <w:bCs/>
          <w:color w:val="auto"/>
          <w:szCs w:val="24"/>
          <w:highlight w:val="none"/>
          <w:lang w:val="zh-CN"/>
        </w:rPr>
      </w:pPr>
      <w:r>
        <w:rPr>
          <w:rFonts w:hint="eastAsia" w:ascii="宋体" w:hAnsi="宋体" w:eastAsia="宋体" w:cs="Times New Roman"/>
          <w:b/>
          <w:bCs/>
          <w:color w:val="auto"/>
          <w:szCs w:val="24"/>
          <w:highlight w:val="none"/>
          <w:lang w:val="zh-CN"/>
        </w:rPr>
        <w:t>说明：由投标人使用投标人的企业数字证书，法定代表人或其授权代表数字证书电子签名。</w:t>
      </w:r>
    </w:p>
    <w:p w14:paraId="0036FC0D">
      <w:pPr>
        <w:autoSpaceDE w:val="0"/>
        <w:autoSpaceDN w:val="0"/>
        <w:adjustRightInd w:val="0"/>
        <w:spacing w:line="360" w:lineRule="auto"/>
        <w:jc w:val="left"/>
        <w:rPr>
          <w:rFonts w:ascii="宋体" w:hAnsi="宋体" w:eastAsia="宋体" w:cs="宋体"/>
          <w:color w:val="auto"/>
          <w:kern w:val="0"/>
          <w:sz w:val="24"/>
          <w:szCs w:val="24"/>
          <w:highlight w:val="none"/>
        </w:rPr>
      </w:pPr>
      <w:bookmarkStart w:id="550" w:name="_Toc326768876"/>
      <w:bookmarkStart w:id="551" w:name="_Toc316896755"/>
      <w:bookmarkStart w:id="552" w:name="_Toc311032584"/>
    </w:p>
    <w:p w14:paraId="69D0E3AB">
      <w:pPr>
        <w:pageBreakBefore/>
        <w:autoSpaceDE w:val="0"/>
        <w:autoSpaceDN w:val="0"/>
        <w:adjustRightInd w:val="0"/>
        <w:spacing w:line="360" w:lineRule="auto"/>
        <w:jc w:val="left"/>
        <w:outlineLvl w:val="2"/>
        <w:rPr>
          <w:rFonts w:ascii="宋体" w:hAnsi="宋体" w:eastAsia="宋体" w:cs="宋体"/>
          <w:b/>
          <w:color w:val="auto"/>
          <w:kern w:val="44"/>
          <w:sz w:val="32"/>
          <w:szCs w:val="32"/>
          <w:highlight w:val="none"/>
        </w:rPr>
      </w:pPr>
      <w:bookmarkStart w:id="553" w:name="_Toc102860413"/>
      <w:bookmarkStart w:id="554" w:name="_Toc86764083"/>
      <w:bookmarkStart w:id="555" w:name="_Toc24336"/>
      <w:bookmarkStart w:id="556" w:name="_Toc104991870"/>
      <w:bookmarkStart w:id="557" w:name="_Toc5075"/>
      <w:bookmarkStart w:id="558" w:name="_Toc140596923"/>
      <w:bookmarkStart w:id="559" w:name="_Toc142508364"/>
      <w:bookmarkStart w:id="560" w:name="_Toc102860069"/>
      <w:bookmarkStart w:id="561" w:name="_Toc20009"/>
      <w:bookmarkStart w:id="562" w:name="_Toc29910"/>
      <w:bookmarkStart w:id="563" w:name="_Toc8056"/>
      <w:bookmarkStart w:id="564" w:name="_Toc3108"/>
      <w:bookmarkStart w:id="565" w:name="_Toc82182546"/>
      <w:bookmarkStart w:id="566" w:name="_Toc94107204"/>
      <w:bookmarkStart w:id="567" w:name="_Toc195714377"/>
      <w:bookmarkStart w:id="568" w:name="_Toc1977723"/>
      <w:bookmarkStart w:id="569" w:name="_Toc533708123"/>
      <w:bookmarkStart w:id="570" w:name="_Toc486167711"/>
      <w:bookmarkStart w:id="571" w:name="_Toc7024_WPSOffice_Level2"/>
      <w:r>
        <w:rPr>
          <w:rFonts w:hint="eastAsia" w:ascii="宋体" w:hAnsi="宋体" w:eastAsia="宋体" w:cs="宋体"/>
          <w:b/>
          <w:color w:val="auto"/>
          <w:kern w:val="44"/>
          <w:sz w:val="32"/>
          <w:szCs w:val="32"/>
          <w:highlight w:val="none"/>
        </w:rPr>
        <w:t>三、供货及/或提供服务过程承诺函格式</w:t>
      </w:r>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p>
    <w:p w14:paraId="5B590977">
      <w:pPr>
        <w:autoSpaceDE w:val="0"/>
        <w:autoSpaceDN w:val="0"/>
        <w:adjustRightInd w:val="0"/>
        <w:spacing w:line="360" w:lineRule="auto"/>
        <w:jc w:val="center"/>
        <w:rPr>
          <w:rFonts w:ascii="宋体" w:hAnsi="宋体" w:eastAsia="宋体" w:cs="宋体"/>
          <w:b/>
          <w:color w:val="auto"/>
          <w:kern w:val="44"/>
          <w:sz w:val="30"/>
          <w:szCs w:val="30"/>
          <w:highlight w:val="none"/>
        </w:rPr>
      </w:pPr>
      <w:r>
        <w:rPr>
          <w:rFonts w:hint="eastAsia" w:ascii="宋体" w:hAnsi="宋体" w:eastAsia="宋体" w:cs="宋体"/>
          <w:b/>
          <w:color w:val="auto"/>
          <w:kern w:val="44"/>
          <w:sz w:val="30"/>
          <w:szCs w:val="30"/>
          <w:highlight w:val="none"/>
        </w:rPr>
        <w:t>供货及/或提供服务过程承诺函</w:t>
      </w:r>
    </w:p>
    <w:p w14:paraId="01FD17B9">
      <w:pPr>
        <w:autoSpaceDE w:val="0"/>
        <w:autoSpaceDN w:val="0"/>
        <w:adjustRightInd w:val="0"/>
        <w:spacing w:line="360" w:lineRule="auto"/>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致东莞市石鼓净水有限公司：</w:t>
      </w:r>
    </w:p>
    <w:p w14:paraId="7CBA2CB7">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我方</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（投标人名称）为招标人公开招标的</w:t>
      </w:r>
      <w:r>
        <w:rPr>
          <w:rFonts w:hint="eastAsia" w:ascii="宋体" w:hAnsi="宋体" w:eastAsia="宋体" w:cs="Times New Roman"/>
          <w:color w:val="auto"/>
          <w:kern w:val="0"/>
          <w:szCs w:val="21"/>
          <w:highlight w:val="none"/>
          <w:lang w:eastAsia="zh-CN"/>
        </w:rPr>
        <w:t>东莞市石鼓净水有限公司污水处理厂设备更新项目（鼓风机重置）</w:t>
      </w:r>
      <w:r>
        <w:rPr>
          <w:rFonts w:hint="eastAsia" w:ascii="宋体" w:hAnsi="宋体" w:eastAsia="宋体" w:cs="宋体"/>
          <w:color w:val="auto"/>
          <w:kern w:val="0"/>
          <w:szCs w:val="21"/>
          <w:highlight w:val="none"/>
        </w:rPr>
        <w:t>(招标编号：</w:t>
      </w:r>
      <w:r>
        <w:rPr>
          <w:rFonts w:hint="eastAsia" w:ascii="宋体" w:hAnsi="宋体" w:eastAsia="宋体" w:cs="Times New Roman"/>
          <w:color w:val="auto"/>
          <w:szCs w:val="21"/>
          <w:highlight w:val="none"/>
          <w:u w:val="single"/>
          <w:lang w:val="en-US" w:eastAsia="zh-CN"/>
        </w:rPr>
        <w:t xml:space="preserve">                </w:t>
      </w:r>
      <w:r>
        <w:rPr>
          <w:rFonts w:hint="eastAsia" w:ascii="宋体" w:hAnsi="宋体" w:eastAsia="宋体" w:cs="宋体"/>
          <w:color w:val="auto"/>
          <w:kern w:val="0"/>
          <w:szCs w:val="21"/>
          <w:highlight w:val="none"/>
        </w:rPr>
        <w:t>)的投标单位，为确保供货及/或提供服务过程中的人身、财产安全，我方承诺，如我方获得中标资格，将严格按照下列要求开展工作。</w:t>
      </w:r>
    </w:p>
    <w:p w14:paraId="6F064909">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1、我方承诺将严格遵守国家、地方政府有关安全生产及劳动保护的法律法规、标准、规定，贯彻执行招标人的各项安全管理规章制度。</w:t>
      </w:r>
    </w:p>
    <w:p w14:paraId="2CD592E8">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2、我方承诺将依法参加工伤保险，为安排至招标人从事本项目的工作人员缴纳保险费，并为从事危险作业的人员办理意外伤害保险。</w:t>
      </w:r>
    </w:p>
    <w:p w14:paraId="1315A92D">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3、我方承诺服从招标人的安全管理，保证作业区域的现场文明安全管理达标，现场临时用电、机器设备、安全防护齐全、完好，并接受和配合招标人的安全监督检查，我方提供到招标人现场作业的所有安全装置、防护设施必须依据经招标人审批后的安全技术方案进行搭设、安装，同时我方无条件保证安全防护设施使用的搭设材料的质量安全，在用于安全防护的物资进场前将有关物资的材质证明报招标人，经招标人确认后方可使用。</w:t>
      </w:r>
    </w:p>
    <w:p w14:paraId="30031DB0">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4、我方承诺携带进场的机器设备、机具必须是合格产品，并对携带进场的机器设备、机具安全负责管理、维护及检查，对招标人和自查发现的安全隐患落实整改措施。如我方使用不合格机器设备、机具造成事故的，由我方自行承担责任。</w:t>
      </w:r>
    </w:p>
    <w:p w14:paraId="2EB914BA">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5、我方人员未经许可不随意到作业区域以外的其它工作场所活动，我方作业人员擅自到作业区域以外的其它工作场所活动，出现人身损害或财产损失的，由我方自行负责一切责任。我方作业人员如需动用或作业涉及到招标人所属设备、电器、管线及其他设施等，承诺事先征得招标人代表的同意，并采取安全防护措施。</w:t>
      </w:r>
    </w:p>
    <w:p w14:paraId="4C193357">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6、我方承诺在进行卸货等工作时，严格遵守相关劳动安全规定，并按要求佩戴相关安全劳动防护用具。我方承诺做好安全防护措施，在工作过程中出现的安全事故由我方自行处理并承担全部责任。我方承诺我方人员在招标人场所遵守招标人的一切规章制度和安全条例，服从招标人的监督。我方在提供服务过程中，如因违反招标人相关规章制度、安全条例，或因不服从招标人监督而发生安全事故的，其结果与责任均由我方负责，招标人无须承担任何结果与责任。</w:t>
      </w:r>
    </w:p>
    <w:p w14:paraId="4E931DC1">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7、我方承诺协助和指导招标人进行货物的储存，对招标人的储存方式、方法、储存数量、仓库的安全设施设备、安全生产规章制度等是否符合国家标准或者国家有关规定提出合理的建议，并进行技术指导。</w:t>
      </w:r>
    </w:p>
    <w:p w14:paraId="641288D5">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8、我方车辆在招标人场所行驶时，将严格遵守厂区道路限行，限速和限重要求，如因我方未遵守前述要求，对厂区/招标人（含其人员）、我方人员、第三方造成损失的，由我方承担赔偿责任。</w:t>
      </w:r>
    </w:p>
    <w:p w14:paraId="70A7BDC8">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9、如我方开展服务项目需进行外出调研或现场作业的，由我方派人负责安全保卫工作，按国家有关规定，对作业的现场人员进行安全防护、劳动保护等，并承担相应的费用。若发生工作人员或第三人人身伤害等事故的，由我方全部承担责任。</w:t>
      </w:r>
    </w:p>
    <w:p w14:paraId="318F7C9C">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10、因我方原因，造成我方损失，由我方自负，给招标人造成财产损失和人员伤害，我方承担全部责任，并全额赔偿招标人。</w:t>
      </w:r>
    </w:p>
    <w:p w14:paraId="2C3A5510">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11、非因招标人原因，造成我方损失的，招标人无需承担任何责任，由我方自行承担全部责任。</w:t>
      </w:r>
    </w:p>
    <w:p w14:paraId="1771182E">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12、我方承诺严格遵守法律法规以及招标人的安全管理要求，并接受招标人的安全生产工作协调和监督，积极消除安全隐患。安全管理的基本要求包括但不限于以下条款：</w:t>
      </w:r>
    </w:p>
    <w:p w14:paraId="365C2AAB">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①禁火区内严禁吸烟、动火。有火灾危险的作业区域，我方承诺配置足够的灭火设施。</w:t>
      </w:r>
    </w:p>
    <w:p w14:paraId="42C915A8">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②我方承诺焊接、气割作业时两瓶距离必须达到5M及以上，气瓶距可能产生火花的电器、设备和其它火源的间距必须达到10M及以上。</w:t>
      </w:r>
    </w:p>
    <w:p w14:paraId="24A920A2">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③我方承诺不在厂内道路、消防通道内搭建临时建筑或堆放物资。</w:t>
      </w:r>
    </w:p>
    <w:p w14:paraId="387D9457">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④我方承诺电动工具、电焊机等均具有漏电保护器和相应的安全防护装置。</w:t>
      </w:r>
    </w:p>
    <w:p w14:paraId="20F27374">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⑤我方承诺用电设施符合要求，杜绝电线乱接、乱拉，刀闸和开关无盖，在电器设施上堆放物品等行为。</w:t>
      </w:r>
    </w:p>
    <w:p w14:paraId="759C2AB5">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⑥我方承诺防雷、防静电设施及用电设施有良好接地。</w:t>
      </w:r>
    </w:p>
    <w:p w14:paraId="244AF626">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⑦我方承诺为从业人员提供符合国家标准或者行业标准的劳动防护用品，并监督、教育从业人员按照使用规则佩戴、使用，防止工伤事故的发生。我方承诺，如发生各类工伤事故，绝不隐瞒不报。发生重伤及重伤以上事故，应及时组织抢救、保护好现场，并立即报告招标人主管领导。</w:t>
      </w:r>
    </w:p>
    <w:p w14:paraId="4B4AF0BA">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13、我方承诺接受招标人的检查与监督，并主动配合，做好安全工作，凡有违反上述条款的即视为我方违约，招标人有权视情况从货物/服务价款中扣除2000元/次作为违约金。</w:t>
      </w:r>
    </w:p>
    <w:p w14:paraId="0D875837">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如因我方违反上述条款造成安全生产事故的，我方将承担由此引发的一切责任与后果，如造成招标人损失的，我方将予以足额赔偿，同时，招标人有权没收我方提交的履约担保。</w:t>
      </w:r>
    </w:p>
    <w:p w14:paraId="04F7937B">
      <w:pPr>
        <w:autoSpaceDE w:val="0"/>
        <w:autoSpaceDN w:val="0"/>
        <w:adjustRightInd w:val="0"/>
        <w:spacing w:line="360" w:lineRule="auto"/>
        <w:ind w:firstLine="504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                                 </w:t>
      </w:r>
    </w:p>
    <w:p w14:paraId="731AAED6">
      <w:pPr>
        <w:autoSpaceDE w:val="0"/>
        <w:autoSpaceDN w:val="0"/>
        <w:adjustRightInd w:val="0"/>
        <w:spacing w:line="360" w:lineRule="auto"/>
        <w:ind w:firstLine="4960" w:firstLineChars="2362"/>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3FFC6CE5">
      <w:pPr>
        <w:autoSpaceDE w:val="0"/>
        <w:autoSpaceDN w:val="0"/>
        <w:adjustRightInd w:val="0"/>
        <w:spacing w:line="360" w:lineRule="auto"/>
        <w:ind w:firstLine="4960" w:firstLineChars="2362"/>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法定代表人或其授权代表签名：</w:t>
      </w:r>
      <w:r>
        <w:rPr>
          <w:rFonts w:hint="eastAsia" w:ascii="宋体" w:hAnsi="宋体" w:eastAsia="宋体" w:cs="宋体"/>
          <w:color w:val="auto"/>
          <w:szCs w:val="21"/>
          <w:highlight w:val="none"/>
          <w:u w:val="single"/>
          <w:lang w:val="zh-CN"/>
        </w:rPr>
        <w:t xml:space="preserve">       </w:t>
      </w:r>
      <w:r>
        <w:rPr>
          <w:rFonts w:hint="eastAsia" w:ascii="宋体" w:hAnsi="宋体" w:eastAsia="宋体" w:cs="宋体"/>
          <w:color w:val="auto"/>
          <w:szCs w:val="21"/>
          <w:highlight w:val="none"/>
          <w:lang w:val="zh-CN"/>
        </w:rPr>
        <w:t>（电子签名）</w:t>
      </w:r>
    </w:p>
    <w:p w14:paraId="48F32738">
      <w:pPr>
        <w:autoSpaceDE w:val="0"/>
        <w:autoSpaceDN w:val="0"/>
        <w:adjustRightInd w:val="0"/>
        <w:spacing w:line="360" w:lineRule="auto"/>
        <w:ind w:firstLine="4960" w:firstLineChars="2362"/>
        <w:rPr>
          <w:rFonts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40A7E7D4">
      <w:pPr>
        <w:autoSpaceDE w:val="0"/>
        <w:autoSpaceDN w:val="0"/>
        <w:adjustRightInd w:val="0"/>
        <w:spacing w:line="360" w:lineRule="auto"/>
        <w:jc w:val="center"/>
        <w:rPr>
          <w:rFonts w:hint="eastAsia" w:ascii="宋体" w:hAnsi="宋体" w:eastAsia="宋体" w:cs="Times New Roman"/>
          <w:b/>
          <w:bCs/>
          <w:color w:val="auto"/>
          <w:szCs w:val="24"/>
          <w:highlight w:val="none"/>
          <w:lang w:val="zh-CN"/>
        </w:rPr>
      </w:pPr>
    </w:p>
    <w:p w14:paraId="0F767F17">
      <w:pPr>
        <w:autoSpaceDE w:val="0"/>
        <w:autoSpaceDN w:val="0"/>
        <w:adjustRightInd w:val="0"/>
        <w:spacing w:line="360" w:lineRule="auto"/>
        <w:jc w:val="center"/>
        <w:rPr>
          <w:rFonts w:ascii="宋体" w:hAnsi="宋体" w:eastAsia="宋体" w:cs="Times New Roman"/>
          <w:b/>
          <w:bCs/>
          <w:color w:val="auto"/>
          <w:szCs w:val="24"/>
          <w:highlight w:val="none"/>
          <w:lang w:val="zh-CN"/>
        </w:rPr>
      </w:pPr>
      <w:r>
        <w:rPr>
          <w:rFonts w:hint="eastAsia" w:ascii="宋体" w:hAnsi="宋体" w:eastAsia="宋体" w:cs="Times New Roman"/>
          <w:b/>
          <w:bCs/>
          <w:color w:val="auto"/>
          <w:szCs w:val="24"/>
          <w:highlight w:val="none"/>
          <w:lang w:val="zh-CN"/>
        </w:rPr>
        <w:t>说明：由投标人使用投标人的企业数字证书，法定代表人或其授权代表数字证书电子签名。</w:t>
      </w:r>
    </w:p>
    <w:p w14:paraId="79BBC5E3">
      <w:pPr>
        <w:autoSpaceDE w:val="0"/>
        <w:autoSpaceDN w:val="0"/>
        <w:adjustRightInd w:val="0"/>
        <w:spacing w:line="360" w:lineRule="auto"/>
        <w:ind w:right="420" w:firstLine="5760" w:firstLineChars="2400"/>
        <w:jc w:val="left"/>
        <w:rPr>
          <w:rFonts w:ascii="宋体" w:hAnsi="宋体" w:eastAsia="宋体" w:cs="宋体"/>
          <w:color w:val="auto"/>
          <w:kern w:val="0"/>
          <w:sz w:val="24"/>
          <w:szCs w:val="24"/>
          <w:highlight w:val="none"/>
        </w:rPr>
      </w:pPr>
    </w:p>
    <w:bookmarkEnd w:id="568"/>
    <w:bookmarkEnd w:id="569"/>
    <w:bookmarkEnd w:id="570"/>
    <w:bookmarkEnd w:id="571"/>
    <w:p w14:paraId="4E6A5D15">
      <w:pPr>
        <w:autoSpaceDE w:val="0"/>
        <w:autoSpaceDN w:val="0"/>
        <w:adjustRightInd w:val="0"/>
        <w:spacing w:line="360" w:lineRule="auto"/>
        <w:ind w:firstLine="4960" w:firstLineChars="2362"/>
        <w:rPr>
          <w:rFonts w:ascii="宋体" w:hAnsi="宋体" w:eastAsia="宋体" w:cs="宋体"/>
          <w:color w:val="auto"/>
          <w:szCs w:val="21"/>
          <w:highlight w:val="none"/>
          <w:lang w:bidi="ar"/>
        </w:rPr>
      </w:pPr>
    </w:p>
    <w:p w14:paraId="7B0C3479">
      <w:pPr>
        <w:widowControl/>
        <w:jc w:val="left"/>
        <w:rPr>
          <w:rFonts w:ascii="宋体" w:hAnsi="宋体" w:eastAsia="宋体" w:cs="宋体"/>
          <w:b/>
          <w:color w:val="auto"/>
          <w:kern w:val="0"/>
          <w:sz w:val="30"/>
          <w:szCs w:val="30"/>
          <w:highlight w:val="none"/>
          <w:lang w:bidi="ar"/>
        </w:rPr>
      </w:pPr>
      <w:r>
        <w:rPr>
          <w:rFonts w:hint="eastAsia" w:ascii="宋体" w:hAnsi="宋体" w:eastAsia="宋体" w:cs="宋体"/>
          <w:b/>
          <w:color w:val="auto"/>
          <w:kern w:val="0"/>
          <w:sz w:val="30"/>
          <w:szCs w:val="30"/>
          <w:highlight w:val="none"/>
          <w:lang w:bidi="ar"/>
        </w:rPr>
        <w:br w:type="page"/>
      </w:r>
    </w:p>
    <w:p w14:paraId="17D90E6C">
      <w:pPr>
        <w:tabs>
          <w:tab w:val="left" w:pos="567"/>
        </w:tabs>
        <w:autoSpaceDE w:val="0"/>
        <w:autoSpaceDN w:val="0"/>
        <w:adjustRightInd w:val="0"/>
        <w:spacing w:line="360" w:lineRule="auto"/>
        <w:jc w:val="left"/>
        <w:outlineLvl w:val="2"/>
        <w:rPr>
          <w:rFonts w:ascii="宋体" w:hAnsi="宋体" w:eastAsia="宋体" w:cs="宋体"/>
          <w:b/>
          <w:color w:val="auto"/>
          <w:kern w:val="0"/>
          <w:sz w:val="32"/>
          <w:szCs w:val="32"/>
          <w:highlight w:val="none"/>
        </w:rPr>
      </w:pPr>
      <w:bookmarkStart w:id="572" w:name="_Toc6190"/>
      <w:bookmarkStart w:id="573" w:name="_Toc25034"/>
      <w:bookmarkStart w:id="574" w:name="_Toc94107209"/>
      <w:bookmarkStart w:id="575" w:name="_Toc48"/>
      <w:bookmarkStart w:id="576" w:name="_Toc140596928"/>
      <w:bookmarkStart w:id="577" w:name="_Toc23083"/>
      <w:bookmarkStart w:id="578" w:name="_Toc102860074"/>
      <w:bookmarkStart w:id="579" w:name="_Toc104991875"/>
      <w:bookmarkStart w:id="580" w:name="_Toc195714382"/>
      <w:bookmarkStart w:id="581" w:name="_Toc1977725"/>
      <w:bookmarkStart w:id="582" w:name="_Toc24435"/>
      <w:bookmarkStart w:id="583" w:name="_Toc26516"/>
      <w:bookmarkStart w:id="584" w:name="_Toc142508369"/>
      <w:bookmarkStart w:id="585" w:name="_Toc102860418"/>
      <w:bookmarkStart w:id="586" w:name="_Toc533708124"/>
      <w:bookmarkStart w:id="587" w:name="_Toc486167712"/>
      <w:bookmarkStart w:id="588" w:name="_Toc20759_WPSOffice_Level2"/>
      <w:r>
        <w:rPr>
          <w:rFonts w:hint="eastAsia" w:ascii="宋体" w:hAnsi="宋体" w:eastAsia="宋体" w:cs="宋体"/>
          <w:b/>
          <w:color w:val="auto"/>
          <w:kern w:val="0"/>
          <w:sz w:val="32"/>
          <w:szCs w:val="32"/>
          <w:highlight w:val="none"/>
          <w:lang w:val="en-US" w:eastAsia="zh-CN"/>
        </w:rPr>
        <w:t>四</w:t>
      </w:r>
      <w:r>
        <w:rPr>
          <w:rFonts w:hint="eastAsia" w:ascii="宋体" w:hAnsi="宋体" w:eastAsia="宋体" w:cs="宋体"/>
          <w:b/>
          <w:color w:val="auto"/>
          <w:kern w:val="0"/>
          <w:sz w:val="32"/>
          <w:szCs w:val="32"/>
          <w:highlight w:val="none"/>
        </w:rPr>
        <w:t>、投标人资格证明文件</w:t>
      </w:r>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p>
    <w:p w14:paraId="1F1AA74C">
      <w:pPr>
        <w:tabs>
          <w:tab w:val="left" w:pos="567"/>
        </w:tabs>
        <w:autoSpaceDE w:val="0"/>
        <w:autoSpaceDN w:val="0"/>
        <w:adjustRightInd w:val="0"/>
        <w:spacing w:line="360" w:lineRule="auto"/>
        <w:jc w:val="left"/>
        <w:outlineLvl w:val="2"/>
        <w:rPr>
          <w:rFonts w:ascii="宋体" w:hAnsi="宋体" w:eastAsia="宋体" w:cs="宋体"/>
          <w:b/>
          <w:color w:val="auto"/>
          <w:kern w:val="0"/>
          <w:sz w:val="30"/>
          <w:szCs w:val="30"/>
          <w:highlight w:val="none"/>
        </w:rPr>
      </w:pPr>
      <w:bookmarkStart w:id="589" w:name="_Toc94107210"/>
      <w:bookmarkStart w:id="590" w:name="_Toc29874"/>
      <w:bookmarkStart w:id="591" w:name="_Toc195714383"/>
      <w:bookmarkStart w:id="592" w:name="_Toc25267"/>
      <w:bookmarkStart w:id="593" w:name="_Toc3094"/>
      <w:bookmarkStart w:id="594" w:name="_Toc102860075"/>
      <w:bookmarkStart w:id="595" w:name="_Toc140596929"/>
      <w:bookmarkStart w:id="596" w:name="_Toc142508370"/>
      <w:bookmarkStart w:id="597" w:name="_Toc104991876"/>
      <w:bookmarkStart w:id="598" w:name="_Toc8232"/>
      <w:bookmarkStart w:id="599" w:name="_Toc102860419"/>
      <w:bookmarkStart w:id="600" w:name="_Toc5002"/>
      <w:bookmarkStart w:id="601" w:name="_Toc17358"/>
      <w:bookmarkStart w:id="602" w:name="_Toc1977726"/>
      <w:r>
        <w:rPr>
          <w:rFonts w:hint="eastAsia" w:ascii="宋体" w:hAnsi="宋体" w:eastAsia="宋体" w:cs="宋体"/>
          <w:b/>
          <w:color w:val="auto"/>
          <w:kern w:val="0"/>
          <w:sz w:val="30"/>
          <w:szCs w:val="30"/>
          <w:highlight w:val="none"/>
          <w:lang w:val="en-US" w:eastAsia="zh-CN"/>
        </w:rPr>
        <w:t>4</w:t>
      </w:r>
      <w:r>
        <w:rPr>
          <w:rFonts w:hint="eastAsia" w:ascii="宋体" w:hAnsi="宋体" w:eastAsia="宋体" w:cs="宋体"/>
          <w:b/>
          <w:color w:val="auto"/>
          <w:kern w:val="0"/>
          <w:sz w:val="30"/>
          <w:szCs w:val="30"/>
          <w:highlight w:val="none"/>
        </w:rPr>
        <w:t>.1 多证合一营业执照（或事业单位法人证书）原件扫描件</w:t>
      </w:r>
      <w:bookmarkEnd w:id="589"/>
      <w:bookmarkEnd w:id="590"/>
      <w:bookmarkEnd w:id="591"/>
      <w:bookmarkEnd w:id="592"/>
      <w:bookmarkEnd w:id="593"/>
      <w:bookmarkEnd w:id="594"/>
      <w:bookmarkEnd w:id="595"/>
      <w:bookmarkEnd w:id="596"/>
      <w:bookmarkEnd w:id="597"/>
      <w:bookmarkEnd w:id="598"/>
      <w:bookmarkEnd w:id="599"/>
      <w:bookmarkEnd w:id="600"/>
      <w:bookmarkEnd w:id="601"/>
    </w:p>
    <w:p w14:paraId="06B8D464">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5C39EA17">
      <w:pPr>
        <w:tabs>
          <w:tab w:val="left" w:pos="567"/>
        </w:tabs>
        <w:autoSpaceDE w:val="0"/>
        <w:autoSpaceDN w:val="0"/>
        <w:adjustRightInd w:val="0"/>
        <w:spacing w:line="360" w:lineRule="auto"/>
        <w:ind w:firstLine="316" w:firstLineChars="150"/>
        <w:jc w:val="left"/>
        <w:outlineLvl w:val="2"/>
        <w:rPr>
          <w:rFonts w:ascii="宋体" w:hAnsi="宋体" w:eastAsia="宋体" w:cs="宋体"/>
          <w:b/>
          <w:color w:val="auto"/>
          <w:kern w:val="0"/>
          <w:szCs w:val="21"/>
          <w:highlight w:val="none"/>
        </w:rPr>
        <w:sectPr>
          <w:pgSz w:w="12240" w:h="15840"/>
          <w:pgMar w:top="1191" w:right="1043" w:bottom="1191" w:left="1043" w:header="720" w:footer="720" w:gutter="0"/>
          <w:cols w:space="720" w:num="1"/>
          <w:titlePg/>
          <w:docGrid w:linePitch="326" w:charSpace="0"/>
        </w:sectPr>
      </w:pPr>
    </w:p>
    <w:p w14:paraId="1F2206C1">
      <w:pPr>
        <w:tabs>
          <w:tab w:val="left" w:pos="567"/>
        </w:tabs>
        <w:autoSpaceDE w:val="0"/>
        <w:autoSpaceDN w:val="0"/>
        <w:adjustRightInd w:val="0"/>
        <w:spacing w:line="360" w:lineRule="auto"/>
        <w:jc w:val="left"/>
        <w:outlineLvl w:val="2"/>
        <w:rPr>
          <w:rFonts w:ascii="宋体" w:hAnsi="宋体" w:eastAsia="宋体" w:cs="宋体"/>
          <w:b/>
          <w:color w:val="auto"/>
          <w:kern w:val="0"/>
          <w:sz w:val="30"/>
          <w:szCs w:val="30"/>
          <w:highlight w:val="none"/>
        </w:rPr>
      </w:pPr>
      <w:bookmarkStart w:id="603" w:name="_Toc140596930"/>
      <w:bookmarkStart w:id="604" w:name="_Toc25013"/>
      <w:bookmarkStart w:id="605" w:name="_Toc102860420"/>
      <w:bookmarkStart w:id="606" w:name="_Toc104991877"/>
      <w:bookmarkStart w:id="607" w:name="_Toc142508371"/>
      <w:bookmarkStart w:id="608" w:name="_Toc18165"/>
      <w:bookmarkStart w:id="609" w:name="_Toc94107211"/>
      <w:bookmarkStart w:id="610" w:name="_Toc27861"/>
      <w:bookmarkStart w:id="611" w:name="_Toc6691"/>
      <w:bookmarkStart w:id="612" w:name="_Toc7756"/>
      <w:bookmarkStart w:id="613" w:name="_Toc102860076"/>
      <w:bookmarkStart w:id="614" w:name="_Toc9108"/>
      <w:bookmarkStart w:id="615" w:name="_Toc195714384"/>
      <w:r>
        <w:rPr>
          <w:rFonts w:hint="eastAsia" w:ascii="宋体" w:hAnsi="宋体" w:eastAsia="宋体" w:cs="宋体"/>
          <w:b/>
          <w:color w:val="auto"/>
          <w:kern w:val="0"/>
          <w:sz w:val="30"/>
          <w:szCs w:val="30"/>
          <w:highlight w:val="none"/>
          <w:lang w:val="en-US" w:eastAsia="zh-CN"/>
        </w:rPr>
        <w:t>4</w:t>
      </w:r>
      <w:r>
        <w:rPr>
          <w:rFonts w:hint="eastAsia" w:ascii="宋体" w:hAnsi="宋体" w:eastAsia="宋体" w:cs="宋体"/>
          <w:b/>
          <w:color w:val="auto"/>
          <w:kern w:val="0"/>
          <w:sz w:val="30"/>
          <w:szCs w:val="30"/>
          <w:highlight w:val="none"/>
        </w:rPr>
        <w:t>.2 开户许可证原件扫描件（基本存款账户），如投标人企业银行账户开户所在地区已取消企业银行账户许可，投标人应提供基本存款账户开户名称、开户银行、账号、编号等信息及相关备案证明（如有）或其他能证明其为基本存款账户的资料原件扫描件</w:t>
      </w:r>
      <w:bookmarkEnd w:id="603"/>
      <w:bookmarkEnd w:id="604"/>
      <w:bookmarkEnd w:id="605"/>
      <w:bookmarkEnd w:id="606"/>
      <w:bookmarkEnd w:id="607"/>
      <w:bookmarkEnd w:id="608"/>
      <w:bookmarkEnd w:id="609"/>
      <w:bookmarkEnd w:id="610"/>
      <w:bookmarkEnd w:id="611"/>
      <w:bookmarkEnd w:id="612"/>
      <w:bookmarkEnd w:id="613"/>
      <w:bookmarkEnd w:id="614"/>
      <w:bookmarkEnd w:id="615"/>
    </w:p>
    <w:p w14:paraId="204C7BEA">
      <w:pPr>
        <w:tabs>
          <w:tab w:val="left" w:pos="567"/>
        </w:tabs>
        <w:autoSpaceDE w:val="0"/>
        <w:autoSpaceDN w:val="0"/>
        <w:adjustRightInd w:val="0"/>
        <w:spacing w:line="360" w:lineRule="auto"/>
        <w:jc w:val="left"/>
        <w:outlineLvl w:val="2"/>
        <w:rPr>
          <w:rFonts w:ascii="宋体" w:hAnsi="宋体" w:eastAsia="宋体" w:cs="宋体"/>
          <w:b/>
          <w:color w:val="auto"/>
          <w:kern w:val="0"/>
          <w:szCs w:val="21"/>
          <w:highlight w:val="none"/>
        </w:rPr>
      </w:pPr>
      <w:r>
        <w:rPr>
          <w:rFonts w:ascii="宋体" w:hAnsi="宋体" w:eastAsia="宋体" w:cs="宋体"/>
          <w:b/>
          <w:color w:val="auto"/>
          <w:kern w:val="0"/>
          <w:sz w:val="30"/>
          <w:szCs w:val="30"/>
          <w:highlight w:val="none"/>
        </w:rPr>
        <w:br w:type="page"/>
      </w:r>
      <w:bookmarkStart w:id="616" w:name="_Toc140596931"/>
      <w:bookmarkStart w:id="617" w:name="_Toc20119"/>
      <w:bookmarkStart w:id="618" w:name="_Toc2018"/>
      <w:bookmarkStart w:id="619" w:name="_Toc9132"/>
      <w:bookmarkStart w:id="620" w:name="_Toc94107212"/>
      <w:bookmarkStart w:id="621" w:name="_Toc17499"/>
      <w:bookmarkStart w:id="622" w:name="_Toc104991878"/>
      <w:bookmarkStart w:id="623" w:name="_Toc142508372"/>
      <w:bookmarkStart w:id="624" w:name="_Toc195714385"/>
      <w:bookmarkStart w:id="625" w:name="_Toc7441"/>
      <w:bookmarkStart w:id="626" w:name="_Toc102860421"/>
      <w:bookmarkStart w:id="627" w:name="_Toc4538"/>
      <w:bookmarkStart w:id="628" w:name="_Toc102860077"/>
      <w:r>
        <w:rPr>
          <w:rFonts w:hint="eastAsia" w:ascii="宋体" w:hAnsi="宋体" w:eastAsia="宋体" w:cs="宋体"/>
          <w:b/>
          <w:color w:val="auto"/>
          <w:kern w:val="0"/>
          <w:sz w:val="30"/>
          <w:szCs w:val="30"/>
          <w:highlight w:val="none"/>
          <w:lang w:val="en-US" w:eastAsia="zh-CN"/>
        </w:rPr>
        <w:t>4</w:t>
      </w:r>
      <w:r>
        <w:rPr>
          <w:rFonts w:hint="eastAsia" w:ascii="宋体" w:hAnsi="宋体" w:eastAsia="宋体" w:cs="宋体"/>
          <w:b/>
          <w:color w:val="auto"/>
          <w:kern w:val="0"/>
          <w:sz w:val="30"/>
          <w:szCs w:val="30"/>
          <w:highlight w:val="none"/>
        </w:rPr>
        <w:t>.3</w:t>
      </w:r>
      <w:r>
        <w:rPr>
          <w:rFonts w:ascii="宋体" w:hAnsi="宋体" w:eastAsia="宋体" w:cs="宋体"/>
          <w:b/>
          <w:color w:val="auto"/>
          <w:kern w:val="0"/>
          <w:sz w:val="30"/>
          <w:szCs w:val="30"/>
          <w:highlight w:val="none"/>
        </w:rPr>
        <w:t xml:space="preserve"> </w:t>
      </w:r>
      <w:r>
        <w:rPr>
          <w:rFonts w:hint="eastAsia" w:ascii="宋体" w:hAnsi="宋体" w:eastAsia="宋体" w:cs="宋体"/>
          <w:b/>
          <w:color w:val="auto"/>
          <w:kern w:val="0"/>
          <w:sz w:val="30"/>
          <w:szCs w:val="30"/>
          <w:highlight w:val="none"/>
        </w:rPr>
        <w:t>法定代表人身份证明书、法定代表人授权书格式（法定代表人投标时只需提供法定代表人身份证明书，委托他人为投标代表或签署投标文件时需同时提供法定代表人授权书）</w:t>
      </w:r>
      <w:bookmarkEnd w:id="616"/>
      <w:bookmarkEnd w:id="617"/>
      <w:bookmarkEnd w:id="618"/>
      <w:bookmarkEnd w:id="619"/>
      <w:bookmarkEnd w:id="620"/>
      <w:bookmarkEnd w:id="621"/>
      <w:bookmarkEnd w:id="622"/>
      <w:bookmarkEnd w:id="623"/>
      <w:bookmarkEnd w:id="624"/>
      <w:bookmarkEnd w:id="625"/>
      <w:bookmarkEnd w:id="626"/>
      <w:bookmarkEnd w:id="627"/>
      <w:bookmarkEnd w:id="628"/>
    </w:p>
    <w:p w14:paraId="1066AB20">
      <w:pPr>
        <w:spacing w:before="120" w:after="120" w:line="360" w:lineRule="auto"/>
        <w:ind w:firstLine="426" w:firstLineChars="202"/>
        <w:rPr>
          <w:rFonts w:ascii="宋体" w:hAnsi="宋体" w:eastAsia="宋体" w:cs="宋体"/>
          <w:b/>
          <w:color w:val="auto"/>
          <w:szCs w:val="24"/>
          <w:highlight w:val="none"/>
        </w:rPr>
      </w:pPr>
      <w:r>
        <w:rPr>
          <w:rFonts w:hint="eastAsia" w:ascii="宋体" w:hAnsi="宋体" w:eastAsia="宋体" w:cs="宋体"/>
          <w:b/>
          <w:color w:val="auto"/>
          <w:szCs w:val="24"/>
          <w:highlight w:val="none"/>
        </w:rPr>
        <w:t>（1）法定代表人身份证明书格式</w:t>
      </w:r>
      <w:bookmarkEnd w:id="586"/>
      <w:bookmarkEnd w:id="587"/>
      <w:bookmarkEnd w:id="588"/>
      <w:bookmarkEnd w:id="602"/>
    </w:p>
    <w:p w14:paraId="3EC5F1A7">
      <w:pPr>
        <w:spacing w:before="120" w:after="120" w:line="360" w:lineRule="auto"/>
        <w:ind w:firstLine="608" w:firstLineChars="202"/>
        <w:jc w:val="center"/>
        <w:rPr>
          <w:rFonts w:ascii="宋体" w:hAnsi="宋体" w:eastAsia="宋体" w:cs="宋体"/>
          <w:b/>
          <w:bCs/>
          <w:color w:val="auto"/>
          <w:sz w:val="30"/>
          <w:szCs w:val="30"/>
          <w:highlight w:val="none"/>
        </w:rPr>
      </w:pPr>
      <w:bookmarkStart w:id="629" w:name="_Toc11033_WPSOffice_Level3"/>
      <w:r>
        <w:rPr>
          <w:rFonts w:hint="eastAsia" w:ascii="宋体" w:hAnsi="宋体" w:eastAsia="宋体" w:cs="宋体"/>
          <w:b/>
          <w:color w:val="auto"/>
          <w:sz w:val="30"/>
          <w:szCs w:val="30"/>
          <w:highlight w:val="none"/>
        </w:rPr>
        <w:t>法定代</w:t>
      </w:r>
      <w:bookmarkStart w:id="630" w:name="_Toc36971359"/>
      <w:bookmarkStart w:id="631" w:name="_Toc45995270"/>
      <w:r>
        <w:rPr>
          <w:rFonts w:hint="eastAsia" w:ascii="宋体" w:hAnsi="宋体" w:eastAsia="宋体" w:cs="宋体"/>
          <w:b/>
          <w:color w:val="auto"/>
          <w:sz w:val="30"/>
          <w:szCs w:val="30"/>
          <w:highlight w:val="none"/>
        </w:rPr>
        <w:t>表人身份证明书</w:t>
      </w:r>
      <w:bookmarkEnd w:id="629"/>
    </w:p>
    <w:bookmarkEnd w:id="630"/>
    <w:bookmarkEnd w:id="631"/>
    <w:p w14:paraId="02B24BB4">
      <w:pPr>
        <w:spacing w:before="120" w:after="120" w:line="360" w:lineRule="auto"/>
        <w:ind w:firstLine="420" w:firstLineChars="200"/>
        <w:rPr>
          <w:rFonts w:ascii="宋体" w:hAnsi="宋体" w:eastAsia="宋体" w:cs="宋体"/>
          <w:color w:val="auto"/>
          <w:szCs w:val="24"/>
          <w:highlight w:val="none"/>
        </w:rPr>
      </w:pP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先生／女士：现任我单位</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职务，为法定代表人，特此证明。</w:t>
      </w:r>
    </w:p>
    <w:p w14:paraId="205B4E1C">
      <w:pPr>
        <w:spacing w:before="120" w:after="120" w:line="360" w:lineRule="auto"/>
        <w:ind w:firstLine="424" w:firstLineChars="202"/>
        <w:rPr>
          <w:rFonts w:ascii="宋体" w:hAnsi="宋体" w:eastAsia="宋体" w:cs="宋体"/>
          <w:color w:val="auto"/>
          <w:szCs w:val="24"/>
          <w:highlight w:val="none"/>
        </w:rPr>
      </w:pPr>
      <w:r>
        <w:rPr>
          <w:rFonts w:hint="eastAsia" w:ascii="宋体" w:hAnsi="宋体" w:eastAsia="宋体" w:cs="宋体"/>
          <w:color w:val="auto"/>
          <w:szCs w:val="24"/>
          <w:highlight w:val="none"/>
        </w:rPr>
        <w:t>有效日期：</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签发日期：</w:t>
      </w:r>
      <w:r>
        <w:rPr>
          <w:rFonts w:hint="eastAsia" w:ascii="宋体" w:hAnsi="宋体" w:eastAsia="宋体" w:cs="宋体"/>
          <w:color w:val="auto"/>
          <w:szCs w:val="24"/>
          <w:highlight w:val="none"/>
          <w:u w:val="single"/>
        </w:rPr>
        <w:t xml:space="preserve">           </w:t>
      </w:r>
    </w:p>
    <w:p w14:paraId="73434A91">
      <w:pPr>
        <w:spacing w:before="120" w:after="120" w:line="360" w:lineRule="auto"/>
        <w:ind w:firstLine="424" w:firstLineChars="202"/>
        <w:rPr>
          <w:rFonts w:ascii="宋体" w:hAnsi="宋体" w:eastAsia="宋体" w:cs="宋体"/>
          <w:color w:val="auto"/>
          <w:szCs w:val="24"/>
          <w:highlight w:val="none"/>
          <w:u w:val="single"/>
        </w:rPr>
      </w:pPr>
      <w:r>
        <w:rPr>
          <w:rFonts w:hint="eastAsia" w:ascii="宋体" w:hAnsi="宋体" w:eastAsia="宋体" w:cs="宋体"/>
          <w:color w:val="auto"/>
          <w:szCs w:val="24"/>
          <w:highlight w:val="none"/>
        </w:rPr>
        <w:t>附：代表人性别：</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 xml:space="preserve"> 年龄：</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身份证号码：</w:t>
      </w:r>
      <w:r>
        <w:rPr>
          <w:rFonts w:hint="eastAsia" w:ascii="宋体" w:hAnsi="宋体" w:eastAsia="宋体" w:cs="宋体"/>
          <w:color w:val="auto"/>
          <w:szCs w:val="24"/>
          <w:highlight w:val="none"/>
          <w:u w:val="single"/>
        </w:rPr>
        <w:t xml:space="preserve">            </w:t>
      </w:r>
    </w:p>
    <w:p w14:paraId="0703754E">
      <w:pPr>
        <w:spacing w:before="120" w:after="120" w:line="360" w:lineRule="auto"/>
        <w:ind w:firstLine="424" w:firstLineChars="202"/>
        <w:rPr>
          <w:rFonts w:ascii="宋体" w:hAnsi="宋体" w:eastAsia="宋体" w:cs="宋体"/>
          <w:color w:val="auto"/>
          <w:szCs w:val="24"/>
          <w:highlight w:val="none"/>
        </w:rPr>
      </w:pPr>
      <w:r>
        <w:rPr>
          <w:rFonts w:hint="eastAsia" w:ascii="宋体" w:hAnsi="宋体" w:eastAsia="宋体" w:cs="宋体"/>
          <w:color w:val="auto"/>
          <w:szCs w:val="24"/>
          <w:highlight w:val="none"/>
        </w:rPr>
        <w:t>营业执照号码：</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 xml:space="preserve">经济性质： </w:t>
      </w:r>
    </w:p>
    <w:p w14:paraId="18B8E380">
      <w:pPr>
        <w:spacing w:before="120" w:after="120" w:line="360" w:lineRule="auto"/>
        <w:ind w:firstLine="424" w:firstLineChars="202"/>
        <w:rPr>
          <w:rFonts w:ascii="宋体" w:hAnsi="宋体" w:eastAsia="宋体" w:cs="宋体"/>
          <w:color w:val="auto"/>
          <w:szCs w:val="24"/>
          <w:highlight w:val="none"/>
          <w:u w:val="single"/>
        </w:rPr>
      </w:pPr>
      <w:r>
        <w:rPr>
          <w:rFonts w:hint="eastAsia" w:ascii="宋体" w:hAnsi="宋体" w:eastAsia="宋体" w:cs="宋体"/>
          <w:color w:val="auto"/>
          <w:szCs w:val="24"/>
          <w:highlight w:val="none"/>
        </w:rPr>
        <w:t>主营（产）：</w:t>
      </w:r>
    </w:p>
    <w:p w14:paraId="67863504">
      <w:pPr>
        <w:spacing w:before="120" w:after="120" w:line="360" w:lineRule="auto"/>
        <w:ind w:firstLine="424" w:firstLineChars="202"/>
        <w:rPr>
          <w:rFonts w:ascii="宋体" w:hAnsi="宋体" w:eastAsia="宋体" w:cs="宋体"/>
          <w:color w:val="auto"/>
          <w:szCs w:val="24"/>
          <w:highlight w:val="none"/>
          <w:u w:val="single"/>
        </w:rPr>
      </w:pPr>
      <w:r>
        <w:rPr>
          <w:rFonts w:hint="eastAsia" w:ascii="宋体" w:hAnsi="宋体" w:eastAsia="宋体" w:cs="宋体"/>
          <w:color w:val="auto"/>
          <w:szCs w:val="24"/>
          <w:highlight w:val="none"/>
        </w:rPr>
        <w:t>兼营（产）：</w:t>
      </w:r>
    </w:p>
    <w:p w14:paraId="18A4D46E">
      <w:pPr>
        <w:spacing w:before="120" w:after="120" w:line="360" w:lineRule="auto"/>
        <w:ind w:firstLine="424" w:firstLineChars="202"/>
        <w:rPr>
          <w:rFonts w:ascii="宋体" w:hAnsi="宋体" w:eastAsia="宋体" w:cs="宋体"/>
          <w:color w:val="auto"/>
          <w:szCs w:val="24"/>
          <w:highlight w:val="none"/>
        </w:rPr>
      </w:pPr>
      <w:r>
        <w:rPr>
          <w:rFonts w:hint="eastAsia" w:ascii="宋体" w:hAnsi="宋体" w:eastAsia="宋体" w:cs="宋体"/>
          <w:color w:val="auto"/>
          <w:szCs w:val="24"/>
          <w:highlight w:val="none"/>
        </w:rPr>
        <w:t>附 法定代表人身份证原件扫描件</w:t>
      </w:r>
    </w:p>
    <w:p w14:paraId="19D1F1D7">
      <w:pPr>
        <w:snapToGrid w:val="0"/>
        <w:spacing w:line="360" w:lineRule="auto"/>
        <w:ind w:firstLine="3465" w:firstLineChars="1650"/>
        <w:rPr>
          <w:rFonts w:ascii="宋体" w:hAnsi="宋体" w:eastAsia="宋体" w:cs="Times New Roman"/>
          <w:color w:val="auto"/>
          <w:kern w:val="3"/>
          <w:szCs w:val="24"/>
          <w:highlight w:val="none"/>
        </w:rPr>
      </w:pPr>
    </w:p>
    <w:p w14:paraId="18ED9D4B">
      <w:pPr>
        <w:snapToGrid w:val="0"/>
        <w:spacing w:line="360" w:lineRule="auto"/>
        <w:ind w:firstLine="3465" w:firstLineChars="1650"/>
        <w:rPr>
          <w:rFonts w:ascii="宋体" w:hAnsi="宋体" w:eastAsia="宋体" w:cs="Times New Roman"/>
          <w:color w:val="auto"/>
          <w:kern w:val="3"/>
          <w:szCs w:val="24"/>
          <w:highlight w:val="none"/>
          <w:u w:val="single"/>
        </w:rPr>
      </w:pPr>
      <w:r>
        <w:rPr>
          <w:rFonts w:ascii="宋体" w:hAnsi="宋体" w:eastAsia="宋体" w:cs="Times New Roman"/>
          <w:color w:val="auto"/>
          <w:kern w:val="3"/>
          <w:szCs w:val="24"/>
          <w:highlight w:val="none"/>
        </w:rPr>
        <w:t>投 标 人：</w:t>
      </w:r>
      <w:r>
        <w:rPr>
          <w:rFonts w:ascii="宋体" w:hAnsi="宋体" w:eastAsia="宋体" w:cs="Times New Roman"/>
          <w:color w:val="auto"/>
          <w:kern w:val="3"/>
          <w:szCs w:val="24"/>
          <w:highlight w:val="none"/>
          <w:u w:val="single"/>
        </w:rPr>
        <w:t xml:space="preserve">             </w:t>
      </w:r>
      <w:r>
        <w:rPr>
          <w:rFonts w:hint="eastAsia" w:ascii="宋体" w:hAnsi="宋体" w:eastAsia="宋体" w:cs="Times New Roman"/>
          <w:color w:val="auto"/>
          <w:szCs w:val="21"/>
          <w:highlight w:val="none"/>
          <w:u w:val="single"/>
        </w:rPr>
        <w:t>（企业数字证书电子签名）</w:t>
      </w:r>
    </w:p>
    <w:p w14:paraId="3198EEB5">
      <w:pPr>
        <w:spacing w:before="120" w:after="120" w:line="360" w:lineRule="auto"/>
        <w:ind w:left="340" w:leftChars="162" w:firstLine="474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日期：   年   月   日</w:t>
      </w:r>
    </w:p>
    <w:p w14:paraId="488818B4">
      <w:pPr>
        <w:autoSpaceDE w:val="0"/>
        <w:autoSpaceDN w:val="0"/>
        <w:adjustRightInd w:val="0"/>
        <w:jc w:val="left"/>
        <w:rPr>
          <w:rFonts w:ascii="宋体" w:hAnsi="宋体" w:eastAsia="宋体" w:cs="宋体"/>
          <w:color w:val="auto"/>
          <w:kern w:val="0"/>
          <w:sz w:val="24"/>
          <w:szCs w:val="24"/>
          <w:highlight w:val="none"/>
        </w:rPr>
      </w:pPr>
      <w:r>
        <w:rPr>
          <w:rFonts w:ascii="宋体" w:hAnsi="宋体" w:eastAsia="宋体" w:cs="宋体"/>
          <w:color w:val="auto"/>
          <w:kern w:val="0"/>
          <w:sz w:val="24"/>
          <w:szCs w:val="24"/>
          <w:highlight w:val="none"/>
        </w:rPr>
        <mc:AlternateContent>
          <mc:Choice Requires="wps">
            <w:drawing>
              <wp:anchor distT="0" distB="0" distL="114300" distR="114300" simplePos="0" relativeHeight="251661312" behindDoc="0" locked="0" layoutInCell="1" allowOverlap="1">
                <wp:simplePos x="0" y="0"/>
                <wp:positionH relativeFrom="column">
                  <wp:posOffset>61595</wp:posOffset>
                </wp:positionH>
                <wp:positionV relativeFrom="paragraph">
                  <wp:posOffset>109220</wp:posOffset>
                </wp:positionV>
                <wp:extent cx="2790825" cy="1962150"/>
                <wp:effectExtent l="9525" t="6985" r="9525" b="12065"/>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2790825" cy="1962150"/>
                        </a:xfrm>
                        <a:prstGeom prst="rect">
                          <a:avLst/>
                        </a:prstGeom>
                        <a:solidFill>
                          <a:srgbClr val="FFFFFF"/>
                        </a:solidFill>
                        <a:ln w="9525">
                          <a:solidFill>
                            <a:srgbClr val="000000"/>
                          </a:solidFill>
                          <a:miter lim="800000"/>
                        </a:ln>
                      </wps:spPr>
                      <wps:txbx>
                        <w:txbxContent>
                          <w:p w14:paraId="780C8DCA"/>
                          <w:p w14:paraId="5A940F23"/>
                          <w:p w14:paraId="009B6ACE"/>
                          <w:p w14:paraId="2ABD92D9"/>
                          <w:p w14:paraId="586E1EBA">
                            <w:pPr>
                              <w:jc w:val="center"/>
                              <w:rPr>
                                <w:szCs w:val="21"/>
                              </w:rPr>
                            </w:pPr>
                            <w:r>
                              <w:rPr>
                                <w:rFonts w:hint="eastAsia"/>
                                <w:szCs w:val="21"/>
                              </w:rPr>
                              <w:t>法定代表人身份证正面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85pt;margin-top:8.6pt;height:154.5pt;width:219.75pt;z-index:251661312;mso-width-relative:page;mso-height-relative:page;" fillcolor="#FFFFFF" filled="t" stroked="t" coordsize="21600,21600" o:gfxdata="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Fj1YWXYAAAACAEAAA8AAAAAAAAAAQAgAAAAIgAA&#10;AGRycy9kb3ducmV2LnhtbFBLAQIUABQAAAAIAIdO4kD5BGLAQQIAAIgEAAAOAAAAAAAAAAEAIAAA&#10;ACcBAABkcnMvZTJvRG9jLnhtbFBLBQYAAAAABgAGAFkBAADaBQAAAAA=&#10;">
                <v:fill on="t" focussize="0,0"/>
                <v:stroke color="#000000" miterlimit="8" joinstyle="miter"/>
                <v:imagedata o:title=""/>
                <o:lock v:ext="edit" aspectratio="f"/>
                <v:textbox>
                  <w:txbxContent>
                    <w:p w14:paraId="780C8DCA"/>
                    <w:p w14:paraId="5A940F23"/>
                    <w:p w14:paraId="009B6ACE"/>
                    <w:p w14:paraId="2ABD92D9"/>
                    <w:p w14:paraId="586E1EBA">
                      <w:pPr>
                        <w:jc w:val="center"/>
                        <w:rPr>
                          <w:szCs w:val="21"/>
                        </w:rPr>
                      </w:pPr>
                      <w:r>
                        <w:rPr>
                          <w:rFonts w:hint="eastAsia"/>
                          <w:szCs w:val="21"/>
                        </w:rPr>
                        <w:t>法定代表人身份证正面</w:t>
                      </w:r>
                    </w:p>
                  </w:txbxContent>
                </v:textbox>
              </v:shape>
            </w:pict>
          </mc:Fallback>
        </mc:AlternateContent>
      </w:r>
      <w:r>
        <w:rPr>
          <w:rFonts w:ascii="宋体" w:hAnsi="宋体" w:eastAsia="宋体" w:cs="宋体"/>
          <w:color w:val="auto"/>
          <w:kern w:val="0"/>
          <w:sz w:val="24"/>
          <w:szCs w:val="24"/>
          <w:highlight w:val="none"/>
        </w:rPr>
        <mc:AlternateContent>
          <mc:Choice Requires="wps">
            <w:drawing>
              <wp:anchor distT="0" distB="0" distL="114300" distR="114300" simplePos="0" relativeHeight="251660288" behindDoc="0" locked="0" layoutInCell="1" allowOverlap="1">
                <wp:simplePos x="0" y="0"/>
                <wp:positionH relativeFrom="column">
                  <wp:posOffset>3128645</wp:posOffset>
                </wp:positionH>
                <wp:positionV relativeFrom="paragraph">
                  <wp:posOffset>109220</wp:posOffset>
                </wp:positionV>
                <wp:extent cx="2790825" cy="1962150"/>
                <wp:effectExtent l="9525" t="6985" r="9525" b="1206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790825" cy="1962150"/>
                        </a:xfrm>
                        <a:prstGeom prst="rect">
                          <a:avLst/>
                        </a:prstGeom>
                        <a:solidFill>
                          <a:srgbClr val="FFFFFF"/>
                        </a:solidFill>
                        <a:ln w="9525">
                          <a:solidFill>
                            <a:srgbClr val="000000"/>
                          </a:solidFill>
                          <a:miter lim="800000"/>
                        </a:ln>
                      </wps:spPr>
                      <wps:txbx>
                        <w:txbxContent>
                          <w:p w14:paraId="1F76D327"/>
                          <w:p w14:paraId="216DD877"/>
                          <w:p w14:paraId="1E24BAF0"/>
                          <w:p w14:paraId="15F48696"/>
                          <w:p w14:paraId="40A74678">
                            <w:pPr>
                              <w:jc w:val="center"/>
                              <w:rPr>
                                <w:szCs w:val="21"/>
                              </w:rPr>
                            </w:pPr>
                            <w:r>
                              <w:rPr>
                                <w:rFonts w:hint="eastAsia"/>
                                <w:szCs w:val="21"/>
                              </w:rPr>
                              <w:t>法定代表人身份证反面</w:t>
                            </w:r>
                          </w:p>
                          <w:p w14:paraId="0A6FB510">
                            <w:pPr>
                              <w:jc w:val="center"/>
                              <w:rPr>
                                <w:szCs w:val="21"/>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46.35pt;margin-top:8.6pt;height:154.5pt;width:219.75pt;z-index:251660288;mso-width-relative:page;mso-height-relative:page;" fillcolor="#FFFFFF" filled="t" stroked="t" coordsize="21600,21600" o:gfxdata="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UEWTR2QAAAAoBAAAPAAAAAAAAAAEAIAAAACIA&#10;AABkcnMvZG93bnJldi54bWxQSwECFAAUAAAACACHTuJADlLddUECAACIBAAADgAAAAAAAAABACAA&#10;AAAoAQAAZHJzL2Uyb0RvYy54bWxQSwUGAAAAAAYABgBZAQAA2wUAAAAA&#10;">
                <v:fill on="t" focussize="0,0"/>
                <v:stroke color="#000000" miterlimit="8" joinstyle="miter"/>
                <v:imagedata o:title=""/>
                <o:lock v:ext="edit" aspectratio="f"/>
                <v:textbox>
                  <w:txbxContent>
                    <w:p w14:paraId="1F76D327"/>
                    <w:p w14:paraId="216DD877"/>
                    <w:p w14:paraId="1E24BAF0"/>
                    <w:p w14:paraId="15F48696"/>
                    <w:p w14:paraId="40A74678">
                      <w:pPr>
                        <w:jc w:val="center"/>
                        <w:rPr>
                          <w:szCs w:val="21"/>
                        </w:rPr>
                      </w:pPr>
                      <w:r>
                        <w:rPr>
                          <w:rFonts w:hint="eastAsia"/>
                          <w:szCs w:val="21"/>
                        </w:rPr>
                        <w:t>法定代表人身份证反面</w:t>
                      </w:r>
                    </w:p>
                    <w:p w14:paraId="0A6FB510">
                      <w:pPr>
                        <w:jc w:val="center"/>
                        <w:rPr>
                          <w:szCs w:val="21"/>
                        </w:rPr>
                      </w:pPr>
                    </w:p>
                  </w:txbxContent>
                </v:textbox>
              </v:shape>
            </w:pict>
          </mc:Fallback>
        </mc:AlternateContent>
      </w:r>
      <w:r>
        <w:rPr>
          <w:rFonts w:ascii="宋体" w:hAnsi="宋体" w:eastAsia="宋体" w:cs="宋体"/>
          <w:color w:val="auto"/>
          <w:kern w:val="0"/>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61595</wp:posOffset>
                </wp:positionH>
                <wp:positionV relativeFrom="paragraph">
                  <wp:posOffset>109220</wp:posOffset>
                </wp:positionV>
                <wp:extent cx="2790825" cy="1962150"/>
                <wp:effectExtent l="9525" t="6985" r="9525" b="12065"/>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790825" cy="1962150"/>
                        </a:xfrm>
                        <a:prstGeom prst="rect">
                          <a:avLst/>
                        </a:prstGeom>
                        <a:solidFill>
                          <a:srgbClr val="FFFFFF"/>
                        </a:solidFill>
                        <a:ln w="9525">
                          <a:solidFill>
                            <a:srgbClr val="000000"/>
                          </a:solidFill>
                          <a:miter lim="800000"/>
                        </a:ln>
                      </wps:spPr>
                      <wps:txbx>
                        <w:txbxContent>
                          <w:p w14:paraId="0CE5C76B"/>
                          <w:p w14:paraId="7F997DCC"/>
                          <w:p w14:paraId="1FC95E0D"/>
                          <w:p w14:paraId="432DC5C1"/>
                          <w:p w14:paraId="06CCE4B1">
                            <w:pPr>
                              <w:jc w:val="center"/>
                            </w:pPr>
                            <w:r>
                              <w:rPr>
                                <w:rFonts w:hint="eastAsia"/>
                              </w:rPr>
                              <w:t>身份证正面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85pt;margin-top:8.6pt;height:154.5pt;width:219.75pt;z-index:251659264;mso-width-relative:page;mso-height-relative:page;" fillcolor="#FFFFFF" filled="t" stroked="t" coordsize="21600,21600" o:gfxdata="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WPVhZdgAAAAIAQAADwAAAAAAAAABACAAAAAiAAAA&#10;ZHJzL2Rvd25yZXYueG1sUEsBAhQAFAAAAAgAh07iQFavbXBAAgAAiAQAAA4AAAAAAAAAAQAgAAAA&#10;JwEAAGRycy9lMm9Eb2MueG1sUEsFBgAAAAAGAAYAWQEAANkFAAAAAA==&#10;">
                <v:fill on="t" focussize="0,0"/>
                <v:stroke color="#000000" miterlimit="8" joinstyle="miter"/>
                <v:imagedata o:title=""/>
                <o:lock v:ext="edit" aspectratio="f"/>
                <v:textbox>
                  <w:txbxContent>
                    <w:p w14:paraId="0CE5C76B"/>
                    <w:p w14:paraId="7F997DCC"/>
                    <w:p w14:paraId="1FC95E0D"/>
                    <w:p w14:paraId="432DC5C1"/>
                    <w:p w14:paraId="06CCE4B1">
                      <w:pPr>
                        <w:jc w:val="center"/>
                      </w:pPr>
                      <w:r>
                        <w:rPr>
                          <w:rFonts w:hint="eastAsia"/>
                        </w:rPr>
                        <w:t>身份证正面</w:t>
                      </w:r>
                    </w:p>
                  </w:txbxContent>
                </v:textbox>
              </v:shape>
            </w:pict>
          </mc:Fallback>
        </mc:AlternateContent>
      </w:r>
    </w:p>
    <w:p w14:paraId="016DC454">
      <w:pPr>
        <w:autoSpaceDE w:val="0"/>
        <w:autoSpaceDN w:val="0"/>
        <w:adjustRightInd w:val="0"/>
        <w:jc w:val="left"/>
        <w:rPr>
          <w:rFonts w:ascii="宋体" w:hAnsi="宋体" w:eastAsia="宋体" w:cs="宋体"/>
          <w:color w:val="auto"/>
          <w:kern w:val="0"/>
          <w:sz w:val="24"/>
          <w:szCs w:val="24"/>
          <w:highlight w:val="none"/>
        </w:rPr>
      </w:pPr>
    </w:p>
    <w:p w14:paraId="3BF9C8B5">
      <w:pPr>
        <w:autoSpaceDE w:val="0"/>
        <w:autoSpaceDN w:val="0"/>
        <w:adjustRightInd w:val="0"/>
        <w:jc w:val="left"/>
        <w:rPr>
          <w:rFonts w:ascii="宋体" w:hAnsi="宋体" w:eastAsia="宋体" w:cs="宋体"/>
          <w:color w:val="auto"/>
          <w:kern w:val="0"/>
          <w:sz w:val="24"/>
          <w:szCs w:val="24"/>
          <w:highlight w:val="none"/>
        </w:rPr>
      </w:pPr>
    </w:p>
    <w:p w14:paraId="7D461CCF">
      <w:pPr>
        <w:autoSpaceDE w:val="0"/>
        <w:autoSpaceDN w:val="0"/>
        <w:adjustRightInd w:val="0"/>
        <w:jc w:val="left"/>
        <w:rPr>
          <w:rFonts w:ascii="宋体" w:hAnsi="宋体" w:eastAsia="宋体" w:cs="宋体"/>
          <w:color w:val="auto"/>
          <w:kern w:val="0"/>
          <w:sz w:val="24"/>
          <w:szCs w:val="24"/>
          <w:highlight w:val="none"/>
        </w:rPr>
      </w:pPr>
    </w:p>
    <w:p w14:paraId="2D567E0C">
      <w:pPr>
        <w:autoSpaceDE w:val="0"/>
        <w:autoSpaceDN w:val="0"/>
        <w:adjustRightInd w:val="0"/>
        <w:jc w:val="left"/>
        <w:rPr>
          <w:rFonts w:ascii="宋体" w:hAnsi="宋体" w:eastAsia="宋体" w:cs="宋体"/>
          <w:color w:val="auto"/>
          <w:kern w:val="0"/>
          <w:sz w:val="24"/>
          <w:szCs w:val="24"/>
          <w:highlight w:val="none"/>
        </w:rPr>
      </w:pPr>
    </w:p>
    <w:p w14:paraId="45C7E9A9">
      <w:pPr>
        <w:autoSpaceDE w:val="0"/>
        <w:autoSpaceDN w:val="0"/>
        <w:adjustRightInd w:val="0"/>
        <w:jc w:val="left"/>
        <w:rPr>
          <w:rFonts w:ascii="宋体" w:hAnsi="宋体" w:eastAsia="宋体" w:cs="宋体"/>
          <w:color w:val="auto"/>
          <w:kern w:val="0"/>
          <w:sz w:val="24"/>
          <w:szCs w:val="24"/>
          <w:highlight w:val="none"/>
        </w:rPr>
      </w:pPr>
    </w:p>
    <w:p w14:paraId="68751488">
      <w:pPr>
        <w:autoSpaceDE w:val="0"/>
        <w:autoSpaceDN w:val="0"/>
        <w:adjustRightInd w:val="0"/>
        <w:jc w:val="left"/>
        <w:rPr>
          <w:rFonts w:ascii="宋体" w:hAnsi="宋体" w:eastAsia="宋体" w:cs="宋体"/>
          <w:color w:val="auto"/>
          <w:kern w:val="0"/>
          <w:sz w:val="24"/>
          <w:szCs w:val="24"/>
          <w:highlight w:val="none"/>
        </w:rPr>
      </w:pPr>
    </w:p>
    <w:p w14:paraId="1523E75D">
      <w:pPr>
        <w:autoSpaceDE w:val="0"/>
        <w:autoSpaceDN w:val="0"/>
        <w:adjustRightInd w:val="0"/>
        <w:jc w:val="left"/>
        <w:rPr>
          <w:rFonts w:ascii="宋体" w:hAnsi="宋体" w:eastAsia="宋体" w:cs="宋体"/>
          <w:color w:val="auto"/>
          <w:kern w:val="0"/>
          <w:sz w:val="24"/>
          <w:szCs w:val="24"/>
          <w:highlight w:val="none"/>
        </w:rPr>
      </w:pPr>
    </w:p>
    <w:p w14:paraId="25156469">
      <w:pPr>
        <w:autoSpaceDE w:val="0"/>
        <w:autoSpaceDN w:val="0"/>
        <w:adjustRightInd w:val="0"/>
        <w:jc w:val="left"/>
        <w:rPr>
          <w:rFonts w:ascii="宋体" w:hAnsi="宋体" w:eastAsia="宋体" w:cs="宋体"/>
          <w:color w:val="auto"/>
          <w:kern w:val="0"/>
          <w:sz w:val="24"/>
          <w:szCs w:val="24"/>
          <w:highlight w:val="none"/>
        </w:rPr>
      </w:pPr>
    </w:p>
    <w:p w14:paraId="3165BEA8">
      <w:pPr>
        <w:autoSpaceDE w:val="0"/>
        <w:autoSpaceDN w:val="0"/>
        <w:adjustRightInd w:val="0"/>
        <w:jc w:val="left"/>
        <w:rPr>
          <w:rFonts w:ascii="宋体" w:hAnsi="宋体" w:eastAsia="宋体" w:cs="宋体"/>
          <w:color w:val="auto"/>
          <w:kern w:val="0"/>
          <w:sz w:val="24"/>
          <w:szCs w:val="24"/>
          <w:highlight w:val="none"/>
        </w:rPr>
      </w:pPr>
    </w:p>
    <w:p w14:paraId="0754BC8D">
      <w:pPr>
        <w:autoSpaceDE w:val="0"/>
        <w:autoSpaceDN w:val="0"/>
        <w:adjustRightInd w:val="0"/>
        <w:jc w:val="left"/>
        <w:rPr>
          <w:rFonts w:ascii="宋体" w:hAnsi="宋体" w:eastAsia="宋体" w:cs="宋体"/>
          <w:b/>
          <w:color w:val="auto"/>
          <w:kern w:val="0"/>
          <w:szCs w:val="21"/>
          <w:highlight w:val="none"/>
        </w:rPr>
      </w:pPr>
    </w:p>
    <w:p w14:paraId="0AE1B1FB">
      <w:pPr>
        <w:autoSpaceDE w:val="0"/>
        <w:autoSpaceDN w:val="0"/>
        <w:adjustRightInd w:val="0"/>
        <w:jc w:val="left"/>
        <w:rPr>
          <w:rFonts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注：法定代表人身份证须在有效期限内。</w:t>
      </w:r>
    </w:p>
    <w:p w14:paraId="59D46A91">
      <w:pPr>
        <w:autoSpaceDE w:val="0"/>
        <w:autoSpaceDN w:val="0"/>
        <w:adjustRightInd w:val="0"/>
        <w:jc w:val="left"/>
        <w:rPr>
          <w:rFonts w:ascii="宋体" w:hAnsi="宋体" w:eastAsia="宋体" w:cs="宋体"/>
          <w:color w:val="auto"/>
          <w:kern w:val="0"/>
          <w:szCs w:val="21"/>
          <w:highlight w:val="none"/>
        </w:rPr>
      </w:pPr>
    </w:p>
    <w:p w14:paraId="3F377077">
      <w:pPr>
        <w:autoSpaceDE w:val="0"/>
        <w:autoSpaceDN w:val="0"/>
        <w:adjustRightInd w:val="0"/>
        <w:jc w:val="left"/>
        <w:rPr>
          <w:rFonts w:ascii="宋体" w:hAnsi="宋体" w:eastAsia="宋体" w:cs="宋体"/>
          <w:b/>
          <w:color w:val="auto"/>
          <w:kern w:val="0"/>
          <w:szCs w:val="21"/>
          <w:highlight w:val="none"/>
        </w:rPr>
      </w:pPr>
      <w:r>
        <w:rPr>
          <w:rFonts w:hint="eastAsia" w:ascii="宋体" w:hAnsi="宋体" w:eastAsia="宋体" w:cs="宋体"/>
          <w:color w:val="auto"/>
          <w:kern w:val="0"/>
          <w:szCs w:val="21"/>
          <w:highlight w:val="none"/>
        </w:rPr>
        <w:t>说明：由投标人使用投标人的企业数字证书电子签名。</w:t>
      </w:r>
      <w:r>
        <w:rPr>
          <w:rFonts w:hint="eastAsia" w:ascii="宋体" w:hAnsi="宋体" w:eastAsia="宋体" w:cs="宋体"/>
          <w:color w:val="auto"/>
          <w:szCs w:val="24"/>
          <w:highlight w:val="none"/>
          <w:lang w:val="zh-CN"/>
        </w:rPr>
        <w:br w:type="page"/>
      </w:r>
      <w:bookmarkEnd w:id="550"/>
      <w:bookmarkEnd w:id="551"/>
      <w:bookmarkEnd w:id="552"/>
      <w:bookmarkStart w:id="632" w:name="_Toc6240_WPSOffice_Level2"/>
      <w:bookmarkStart w:id="633" w:name="_Toc533708125"/>
      <w:bookmarkStart w:id="634" w:name="_Toc1977727"/>
      <w:bookmarkStart w:id="635" w:name="_Toc486167713"/>
      <w:r>
        <w:rPr>
          <w:rFonts w:hint="eastAsia" w:ascii="宋体" w:hAnsi="宋体" w:eastAsia="宋体" w:cs="宋体"/>
          <w:b/>
          <w:color w:val="auto"/>
          <w:szCs w:val="24"/>
          <w:highlight w:val="none"/>
        </w:rPr>
        <w:t>（2）法定代表人授权书格式</w:t>
      </w:r>
      <w:bookmarkEnd w:id="632"/>
      <w:bookmarkEnd w:id="633"/>
      <w:bookmarkEnd w:id="634"/>
      <w:bookmarkEnd w:id="635"/>
    </w:p>
    <w:p w14:paraId="7CC8023C">
      <w:pPr>
        <w:autoSpaceDE w:val="0"/>
        <w:autoSpaceDN w:val="0"/>
        <w:adjustRightInd w:val="0"/>
        <w:spacing w:line="360" w:lineRule="auto"/>
        <w:jc w:val="center"/>
        <w:rPr>
          <w:rFonts w:ascii="宋体" w:hAnsi="宋体" w:eastAsia="宋体" w:cs="宋体"/>
          <w:b/>
          <w:bCs/>
          <w:color w:val="auto"/>
          <w:sz w:val="30"/>
          <w:szCs w:val="30"/>
          <w:highlight w:val="none"/>
          <w:lang w:val="zh-CN"/>
        </w:rPr>
      </w:pPr>
    </w:p>
    <w:p w14:paraId="712299EA">
      <w:pPr>
        <w:autoSpaceDE w:val="0"/>
        <w:autoSpaceDN w:val="0"/>
        <w:adjustRightInd w:val="0"/>
        <w:spacing w:line="360" w:lineRule="auto"/>
        <w:jc w:val="center"/>
        <w:rPr>
          <w:rFonts w:ascii="宋体" w:hAnsi="宋体" w:eastAsia="宋体" w:cs="宋体"/>
          <w:b/>
          <w:bCs/>
          <w:color w:val="auto"/>
          <w:sz w:val="30"/>
          <w:szCs w:val="30"/>
          <w:highlight w:val="none"/>
          <w:lang w:val="zh-CN"/>
        </w:rPr>
      </w:pPr>
      <w:bookmarkStart w:id="636" w:name="_Toc29146_WPSOffice_Level3"/>
      <w:r>
        <w:rPr>
          <w:rFonts w:hint="eastAsia" w:ascii="宋体" w:hAnsi="宋体" w:eastAsia="宋体" w:cs="宋体"/>
          <w:b/>
          <w:bCs/>
          <w:color w:val="auto"/>
          <w:sz w:val="30"/>
          <w:szCs w:val="30"/>
          <w:highlight w:val="none"/>
          <w:lang w:val="zh-CN"/>
        </w:rPr>
        <w:t>法定代表人授权书</w:t>
      </w:r>
      <w:bookmarkEnd w:id="636"/>
    </w:p>
    <w:p w14:paraId="722B45E3">
      <w:pPr>
        <w:spacing w:before="120" w:after="120" w:line="360" w:lineRule="auto"/>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致：东莞市石鼓净水有限公司</w:t>
      </w:r>
    </w:p>
    <w:p w14:paraId="16CC2CB4">
      <w:pPr>
        <w:spacing w:before="120" w:after="120" w:line="360" w:lineRule="auto"/>
        <w:ind w:firstLine="630" w:firstLineChars="300"/>
        <w:rPr>
          <w:rFonts w:ascii="宋体" w:hAnsi="宋体" w:eastAsia="宋体" w:cs="宋体"/>
          <w:color w:val="auto"/>
          <w:szCs w:val="21"/>
          <w:highlight w:val="none"/>
        </w:rPr>
      </w:pPr>
      <w:r>
        <w:rPr>
          <w:rFonts w:hint="eastAsia" w:ascii="宋体" w:hAnsi="宋体" w:eastAsia="宋体" w:cs="宋体"/>
          <w:color w:val="auto"/>
          <w:szCs w:val="24"/>
          <w:highlight w:val="none"/>
          <w:lang w:val="zh-CN"/>
        </w:rPr>
        <w:t>本授权书声明：注册于</w:t>
      </w:r>
      <w:r>
        <w:rPr>
          <w:rFonts w:hint="eastAsia" w:ascii="宋体" w:hAnsi="宋体" w:eastAsia="宋体" w:cs="宋体"/>
          <w:color w:val="auto"/>
          <w:szCs w:val="24"/>
          <w:highlight w:val="none"/>
          <w:u w:val="single"/>
          <w:lang w:val="zh-CN"/>
        </w:rPr>
        <w:t xml:space="preserve">       </w:t>
      </w:r>
      <w:r>
        <w:rPr>
          <w:rFonts w:hint="eastAsia" w:ascii="宋体" w:hAnsi="宋体" w:eastAsia="宋体" w:cs="宋体"/>
          <w:color w:val="auto"/>
          <w:szCs w:val="24"/>
          <w:highlight w:val="none"/>
          <w:lang w:val="zh-CN"/>
        </w:rPr>
        <w:t>（投标人地址）的</w:t>
      </w:r>
      <w:r>
        <w:rPr>
          <w:rFonts w:hint="eastAsia" w:ascii="宋体" w:hAnsi="宋体" w:eastAsia="宋体" w:cs="宋体"/>
          <w:color w:val="auto"/>
          <w:szCs w:val="24"/>
          <w:highlight w:val="none"/>
          <w:u w:val="single"/>
          <w:lang w:val="zh-CN"/>
        </w:rPr>
        <w:t xml:space="preserve">           </w:t>
      </w:r>
      <w:r>
        <w:rPr>
          <w:rFonts w:hint="eastAsia" w:ascii="宋体" w:hAnsi="宋体" w:eastAsia="宋体" w:cs="宋体"/>
          <w:color w:val="auto"/>
          <w:szCs w:val="24"/>
          <w:highlight w:val="none"/>
          <w:lang w:val="zh-CN"/>
        </w:rPr>
        <w:t>（投标人名称）在下面签字或盖私章的</w:t>
      </w:r>
      <w:r>
        <w:rPr>
          <w:rFonts w:hint="eastAsia" w:ascii="宋体" w:hAnsi="宋体" w:eastAsia="宋体" w:cs="宋体"/>
          <w:color w:val="auto"/>
          <w:szCs w:val="24"/>
          <w:highlight w:val="none"/>
          <w:u w:val="single"/>
          <w:lang w:val="zh-CN"/>
        </w:rPr>
        <w:t xml:space="preserve">                          </w:t>
      </w:r>
      <w:r>
        <w:rPr>
          <w:rFonts w:hint="eastAsia" w:ascii="宋体" w:hAnsi="宋体" w:eastAsia="宋体" w:cs="宋体"/>
          <w:color w:val="auto"/>
          <w:szCs w:val="24"/>
          <w:highlight w:val="none"/>
          <w:lang w:val="zh-CN"/>
        </w:rPr>
        <w:t>（法定代表人姓名、职务、身份证号码）代表本公司授权在下面签字或盖私章的</w:t>
      </w:r>
      <w:r>
        <w:rPr>
          <w:rFonts w:hint="eastAsia" w:ascii="宋体" w:hAnsi="宋体" w:eastAsia="宋体" w:cs="宋体"/>
          <w:color w:val="auto"/>
          <w:szCs w:val="24"/>
          <w:highlight w:val="none"/>
          <w:u w:val="single"/>
          <w:lang w:val="zh-CN"/>
        </w:rPr>
        <w:t xml:space="preserve">        </w:t>
      </w:r>
      <w:r>
        <w:rPr>
          <w:rFonts w:hint="eastAsia" w:ascii="宋体" w:hAnsi="宋体" w:eastAsia="宋体" w:cs="宋体"/>
          <w:color w:val="auto"/>
          <w:szCs w:val="24"/>
          <w:highlight w:val="none"/>
          <w:lang w:val="zh-CN"/>
        </w:rPr>
        <w:t>（被授权人的姓名、职务、身份证号码）为本公司的合法代表人，签署</w:t>
      </w:r>
      <w:r>
        <w:rPr>
          <w:rFonts w:hint="eastAsia" w:ascii="宋体" w:hAnsi="宋体" w:eastAsia="宋体" w:cs="宋体"/>
          <w:color w:val="auto"/>
          <w:szCs w:val="21"/>
          <w:highlight w:val="none"/>
          <w:u w:val="single"/>
          <w:lang w:eastAsia="zh-CN"/>
        </w:rPr>
        <w:t>东莞市石鼓净水有限公司污水处理厂设备更新项目（鼓风机重置）</w:t>
      </w:r>
      <w:r>
        <w:rPr>
          <w:rFonts w:hint="eastAsia" w:ascii="宋体" w:hAnsi="宋体" w:eastAsia="宋体" w:cs="宋体"/>
          <w:color w:val="auto"/>
          <w:szCs w:val="21"/>
          <w:highlight w:val="none"/>
          <w:lang w:val="zh-CN"/>
        </w:rPr>
        <w:t>（招标编号：</w:t>
      </w:r>
      <w:r>
        <w:rPr>
          <w:rFonts w:hint="eastAsia" w:ascii="宋体" w:hAnsi="宋体" w:eastAsia="宋体" w:cs="Times New Roman"/>
          <w:color w:val="auto"/>
          <w:szCs w:val="21"/>
          <w:highlight w:val="none"/>
          <w:u w:val="single"/>
          <w:lang w:val="en-US" w:eastAsia="zh-CN"/>
        </w:rPr>
        <w:t xml:space="preserve">                </w:t>
      </w:r>
      <w:r>
        <w:rPr>
          <w:rFonts w:hint="eastAsia" w:ascii="宋体" w:hAnsi="宋体" w:eastAsia="宋体" w:cs="宋体"/>
          <w:color w:val="auto"/>
          <w:szCs w:val="21"/>
          <w:highlight w:val="none"/>
          <w:lang w:val="zh-CN"/>
        </w:rPr>
        <w:t>）的投标文件，</w:t>
      </w:r>
      <w:r>
        <w:rPr>
          <w:rFonts w:hint="eastAsia" w:ascii="宋体" w:hAnsi="宋体" w:eastAsia="宋体" w:cs="宋体"/>
          <w:color w:val="auto"/>
          <w:szCs w:val="21"/>
          <w:highlight w:val="none"/>
        </w:rPr>
        <w:t>代表我公司</w:t>
      </w:r>
      <w:r>
        <w:rPr>
          <w:rFonts w:hint="eastAsia" w:ascii="宋体" w:hAnsi="宋体" w:eastAsia="宋体" w:cs="宋体"/>
          <w:color w:val="auto"/>
          <w:szCs w:val="24"/>
          <w:highlight w:val="none"/>
          <w:lang w:val="zh-CN"/>
        </w:rPr>
        <w:t>应评标委员会的要求对投标文件进行澄清、进行合同谈判和签署合同，以我公司的名义处理一切与本次投标有关的事宜，</w:t>
      </w:r>
      <w:r>
        <w:rPr>
          <w:rFonts w:hint="eastAsia" w:ascii="宋体" w:hAnsi="宋体" w:eastAsia="宋体" w:cs="宋体"/>
          <w:color w:val="auto"/>
          <w:szCs w:val="21"/>
          <w:highlight w:val="none"/>
        </w:rPr>
        <w:t>我承认代理人全权代表我所签署的本项目投标文件的内容及</w:t>
      </w:r>
      <w:r>
        <w:rPr>
          <w:rFonts w:hint="eastAsia" w:ascii="宋体" w:hAnsi="宋体" w:eastAsia="宋体" w:cs="宋体"/>
          <w:color w:val="auto"/>
          <w:szCs w:val="24"/>
          <w:highlight w:val="none"/>
          <w:lang w:val="zh-CN"/>
        </w:rPr>
        <w:t>所进行的上述活动。</w:t>
      </w:r>
    </w:p>
    <w:p w14:paraId="2B5A6A19">
      <w:pPr>
        <w:spacing w:before="120" w:after="120" w:line="360" w:lineRule="auto"/>
        <w:ind w:firstLine="420" w:firstLineChars="200"/>
        <w:rPr>
          <w:rFonts w:ascii="宋体" w:hAnsi="宋体" w:eastAsia="宋体" w:cs="宋体"/>
          <w:color w:val="auto"/>
          <w:szCs w:val="21"/>
          <w:highlight w:val="none"/>
        </w:rPr>
      </w:pPr>
      <w:r>
        <w:rPr>
          <w:rFonts w:hint="eastAsia" w:ascii="宋体" w:hAnsi="宋体" w:eastAsia="宋体" w:cs="宋体"/>
          <w:color w:val="auto"/>
          <w:szCs w:val="24"/>
          <w:highlight w:val="none"/>
          <w:lang w:val="zh-CN"/>
        </w:rPr>
        <w:t>本授权书于</w:t>
      </w:r>
      <w:r>
        <w:rPr>
          <w:rFonts w:hint="eastAsia" w:ascii="宋体" w:hAnsi="宋体" w:eastAsia="宋体" w:cs="宋体"/>
          <w:color w:val="auto"/>
          <w:szCs w:val="24"/>
          <w:highlight w:val="none"/>
          <w:u w:val="single"/>
          <w:lang w:val="zh-CN"/>
        </w:rPr>
        <w:t xml:space="preserve">      </w:t>
      </w:r>
      <w:r>
        <w:rPr>
          <w:rFonts w:hint="eastAsia" w:ascii="宋体" w:hAnsi="宋体" w:eastAsia="宋体" w:cs="宋体"/>
          <w:color w:val="auto"/>
          <w:szCs w:val="24"/>
          <w:highlight w:val="none"/>
          <w:lang w:val="zh-CN"/>
        </w:rPr>
        <w:t>年</w:t>
      </w:r>
      <w:r>
        <w:rPr>
          <w:rFonts w:hint="eastAsia" w:ascii="宋体" w:hAnsi="宋体" w:eastAsia="宋体" w:cs="宋体"/>
          <w:color w:val="auto"/>
          <w:szCs w:val="24"/>
          <w:highlight w:val="none"/>
          <w:u w:val="single"/>
          <w:lang w:val="zh-CN"/>
        </w:rPr>
        <w:t xml:space="preserve">     </w:t>
      </w:r>
      <w:r>
        <w:rPr>
          <w:rFonts w:hint="eastAsia" w:ascii="宋体" w:hAnsi="宋体" w:eastAsia="宋体" w:cs="宋体"/>
          <w:color w:val="auto"/>
          <w:szCs w:val="24"/>
          <w:highlight w:val="none"/>
          <w:lang w:val="zh-CN"/>
        </w:rPr>
        <w:t>月</w:t>
      </w:r>
      <w:r>
        <w:rPr>
          <w:rFonts w:hint="eastAsia" w:ascii="宋体" w:hAnsi="宋体" w:eastAsia="宋体" w:cs="宋体"/>
          <w:color w:val="auto"/>
          <w:szCs w:val="24"/>
          <w:highlight w:val="none"/>
          <w:u w:val="single"/>
          <w:lang w:val="zh-CN"/>
        </w:rPr>
        <w:t xml:space="preserve">     </w:t>
      </w:r>
      <w:r>
        <w:rPr>
          <w:rFonts w:hint="eastAsia" w:ascii="宋体" w:hAnsi="宋体" w:eastAsia="宋体" w:cs="宋体"/>
          <w:color w:val="auto"/>
          <w:szCs w:val="24"/>
          <w:highlight w:val="none"/>
          <w:lang w:val="zh-CN"/>
        </w:rPr>
        <w:t>日签字生效，有效期至投标文件失效期止，</w:t>
      </w:r>
      <w:r>
        <w:rPr>
          <w:rFonts w:hint="eastAsia" w:ascii="宋体" w:hAnsi="宋体" w:eastAsia="宋体" w:cs="宋体"/>
          <w:color w:val="auto"/>
          <w:szCs w:val="21"/>
          <w:highlight w:val="none"/>
        </w:rPr>
        <w:t>代理人无转委托权，</w:t>
      </w:r>
      <w:r>
        <w:rPr>
          <w:rFonts w:hint="eastAsia" w:ascii="宋体" w:hAnsi="宋体" w:eastAsia="宋体" w:cs="宋体"/>
          <w:color w:val="auto"/>
          <w:szCs w:val="24"/>
          <w:highlight w:val="none"/>
          <w:lang w:val="zh-CN"/>
        </w:rPr>
        <w:t>特此声明。</w:t>
      </w:r>
    </w:p>
    <w:p w14:paraId="4053E69F">
      <w:pPr>
        <w:spacing w:before="120" w:after="120" w:line="360" w:lineRule="auto"/>
        <w:ind w:left="348" w:leftChars="136" w:hanging="62"/>
        <w:rPr>
          <w:rFonts w:ascii="宋体" w:hAnsi="宋体" w:eastAsia="宋体" w:cs="宋体"/>
          <w:color w:val="auto"/>
          <w:szCs w:val="24"/>
          <w:highlight w:val="none"/>
        </w:rPr>
      </w:pPr>
    </w:p>
    <w:p w14:paraId="3171E936">
      <w:pPr>
        <w:spacing w:before="120" w:after="120" w:line="360" w:lineRule="auto"/>
        <w:ind w:left="4200" w:leftChars="2000" w:firstLine="425"/>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投  标  人：</w:t>
      </w:r>
      <w:r>
        <w:rPr>
          <w:rFonts w:hint="eastAsia" w:ascii="宋体" w:hAnsi="宋体" w:eastAsia="宋体" w:cs="宋体"/>
          <w:color w:val="auto"/>
          <w:szCs w:val="24"/>
          <w:highlight w:val="none"/>
          <w:u w:val="single"/>
          <w:lang w:val="en-US" w:eastAsia="zh-CN"/>
        </w:rPr>
        <w:t xml:space="preserve">        </w:t>
      </w:r>
      <w:r>
        <w:rPr>
          <w:rFonts w:hint="eastAsia" w:ascii="宋体" w:hAnsi="宋体" w:eastAsia="宋体" w:cs="宋体"/>
          <w:color w:val="auto"/>
          <w:szCs w:val="24"/>
          <w:highlight w:val="none"/>
          <w:lang w:val="zh-CN"/>
        </w:rPr>
        <w:t>（企业数字证书电子签名）</w:t>
      </w:r>
    </w:p>
    <w:p w14:paraId="61216BE7">
      <w:pPr>
        <w:spacing w:before="120" w:after="120" w:line="360" w:lineRule="auto"/>
        <w:ind w:left="4200" w:leftChars="2000" w:firstLine="425"/>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投标人地址：</w:t>
      </w:r>
    </w:p>
    <w:p w14:paraId="6C17719B">
      <w:pPr>
        <w:spacing w:before="120" w:after="120" w:line="360" w:lineRule="auto"/>
        <w:ind w:left="4200" w:leftChars="2000" w:firstLine="425"/>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法定代表人：</w:t>
      </w:r>
      <w:r>
        <w:rPr>
          <w:rFonts w:hint="eastAsia" w:ascii="宋体" w:hAnsi="宋体" w:eastAsia="宋体" w:cs="宋体"/>
          <w:color w:val="auto"/>
          <w:szCs w:val="24"/>
          <w:highlight w:val="none"/>
          <w:u w:val="single"/>
          <w:lang w:val="en-US" w:eastAsia="zh-CN"/>
        </w:rPr>
        <w:t xml:space="preserve">       </w:t>
      </w:r>
      <w:r>
        <w:rPr>
          <w:rFonts w:hint="eastAsia" w:ascii="宋体" w:hAnsi="宋体" w:eastAsia="宋体" w:cs="宋体"/>
          <w:color w:val="auto"/>
          <w:szCs w:val="24"/>
          <w:highlight w:val="none"/>
          <w:lang w:val="zh-CN"/>
        </w:rPr>
        <w:t>（电子签名）</w:t>
      </w:r>
    </w:p>
    <w:p w14:paraId="036D9875">
      <w:pPr>
        <w:spacing w:before="120" w:after="120" w:line="360" w:lineRule="auto"/>
        <w:ind w:left="4200" w:leftChars="2000" w:firstLine="425"/>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职　　　务：</w:t>
      </w:r>
    </w:p>
    <w:p w14:paraId="1E980AAB">
      <w:pPr>
        <w:spacing w:before="120" w:after="120" w:line="360" w:lineRule="auto"/>
        <w:ind w:left="4200" w:leftChars="2000" w:firstLine="425"/>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被授权人：</w:t>
      </w:r>
      <w:r>
        <w:rPr>
          <w:rFonts w:hint="eastAsia" w:ascii="宋体" w:hAnsi="宋体" w:eastAsia="宋体" w:cs="宋体"/>
          <w:color w:val="auto"/>
          <w:szCs w:val="24"/>
          <w:highlight w:val="none"/>
          <w:u w:val="single"/>
          <w:lang w:val="en-US" w:eastAsia="zh-CN"/>
        </w:rPr>
        <w:t xml:space="preserve">         </w:t>
      </w:r>
      <w:r>
        <w:rPr>
          <w:rFonts w:hint="eastAsia" w:ascii="宋体" w:hAnsi="宋体" w:eastAsia="宋体" w:cs="宋体"/>
          <w:color w:val="auto"/>
          <w:szCs w:val="24"/>
          <w:highlight w:val="none"/>
          <w:lang w:val="zh-CN"/>
        </w:rPr>
        <w:t>（电子签名）</w:t>
      </w:r>
    </w:p>
    <w:p w14:paraId="302421FF">
      <w:pPr>
        <w:spacing w:before="120" w:after="120" w:line="360" w:lineRule="auto"/>
        <w:ind w:left="4200" w:leftChars="2000" w:firstLine="425"/>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职　　　务：</w:t>
      </w:r>
    </w:p>
    <w:p w14:paraId="6517EEC3">
      <w:pPr>
        <w:spacing w:before="120" w:after="120" w:line="360" w:lineRule="auto"/>
        <w:ind w:left="4200" w:leftChars="2000" w:firstLine="425"/>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被授权人联系手机：</w:t>
      </w:r>
    </w:p>
    <w:p w14:paraId="4C1D2E89">
      <w:pPr>
        <w:spacing w:before="120" w:after="120" w:line="360" w:lineRule="auto"/>
        <w:ind w:left="4200" w:leftChars="2000" w:firstLine="425"/>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电 子 邮 箱：</w:t>
      </w:r>
    </w:p>
    <w:p w14:paraId="2BD45575">
      <w:pPr>
        <w:pStyle w:val="40"/>
        <w:widowControl w:val="0"/>
        <w:snapToGrid w:val="0"/>
        <w:spacing w:before="0" w:beforeAutospacing="0" w:after="0" w:afterAutospacing="0" w:line="360" w:lineRule="auto"/>
        <w:jc w:val="center"/>
        <w:rPr>
          <w:rFonts w:eastAsia="宋体" w:cs="宋体"/>
          <w:b/>
          <w:color w:val="auto"/>
          <w:sz w:val="21"/>
          <w:szCs w:val="21"/>
          <w:highlight w:val="none"/>
          <w:lang w:bidi="ar"/>
        </w:rPr>
      </w:pPr>
    </w:p>
    <w:p w14:paraId="2B862F25">
      <w:pPr>
        <w:pStyle w:val="40"/>
        <w:widowControl w:val="0"/>
        <w:snapToGrid w:val="0"/>
        <w:spacing w:before="0" w:beforeAutospacing="0" w:after="0" w:afterAutospacing="0" w:line="360" w:lineRule="auto"/>
        <w:jc w:val="center"/>
        <w:rPr>
          <w:rFonts w:eastAsia="宋体" w:cs="宋体"/>
          <w:b/>
          <w:color w:val="auto"/>
          <w:sz w:val="21"/>
          <w:szCs w:val="21"/>
          <w:highlight w:val="none"/>
          <w:lang w:bidi="ar"/>
        </w:rPr>
      </w:pPr>
    </w:p>
    <w:p w14:paraId="150706FD">
      <w:pPr>
        <w:spacing w:line="360" w:lineRule="auto"/>
        <w:jc w:val="center"/>
        <w:rPr>
          <w:color w:val="auto"/>
          <w:highlight w:val="none"/>
        </w:rPr>
      </w:pPr>
      <w:r>
        <w:rPr>
          <w:rFonts w:hint="eastAsia" w:ascii="宋体" w:hAnsi="宋体" w:eastAsia="宋体" w:cs="宋体"/>
          <w:b/>
          <w:bCs/>
          <w:color w:val="auto"/>
          <w:szCs w:val="21"/>
          <w:highlight w:val="none"/>
          <w:u w:val="single"/>
          <w:lang w:bidi="ar"/>
        </w:rPr>
        <w:t>说明：由投标人使用投标人的企业数字证书，法定代表人</w:t>
      </w:r>
      <w:r>
        <w:rPr>
          <w:rFonts w:hint="eastAsia" w:ascii="宋体" w:hAnsi="宋体" w:eastAsia="宋体" w:cs="宋体"/>
          <w:b/>
          <w:bCs/>
          <w:color w:val="auto"/>
          <w:szCs w:val="21"/>
          <w:highlight w:val="none"/>
          <w:u w:val="single"/>
          <w:lang w:eastAsia="zh-CN" w:bidi="ar"/>
        </w:rPr>
        <w:t>、</w:t>
      </w:r>
      <w:r>
        <w:rPr>
          <w:rFonts w:hint="eastAsia" w:ascii="宋体" w:hAnsi="宋体" w:eastAsia="宋体" w:cs="宋体"/>
          <w:b/>
          <w:bCs/>
          <w:color w:val="auto"/>
          <w:szCs w:val="21"/>
          <w:highlight w:val="none"/>
          <w:u w:val="single"/>
          <w:lang w:bidi="ar"/>
        </w:rPr>
        <w:t>其授权代表数字证书电子签名。</w:t>
      </w:r>
    </w:p>
    <w:p w14:paraId="0D44D5DF">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r>
        <w:rPr>
          <w:rFonts w:hint="eastAsia" w:ascii="宋体" w:hAnsi="宋体" w:eastAsia="宋体" w:cs="宋体"/>
          <w:color w:val="auto"/>
          <w:szCs w:val="24"/>
          <w:highlight w:val="none"/>
          <w:lang w:val="zh-CN"/>
        </w:rPr>
        <w:br w:type="page"/>
      </w:r>
      <w:r>
        <w:rPr>
          <w:rFonts w:hint="eastAsia" w:ascii="宋体" w:hAnsi="宋体" w:eastAsia="宋体" w:cs="宋体"/>
          <w:color w:val="auto"/>
          <w:szCs w:val="24"/>
          <w:highlight w:val="none"/>
        </w:rPr>
        <w:t>附 法定代表人、被授权人身份证原件扫描件</w:t>
      </w:r>
    </w:p>
    <w:p w14:paraId="0B658AD1">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r>
        <w:rPr>
          <w:rFonts w:ascii="宋体" w:hAnsi="宋体" w:eastAsia="宋体" w:cs="宋体"/>
          <w:color w:val="auto"/>
          <w:szCs w:val="21"/>
          <w:highlight w:val="none"/>
        </w:rPr>
        <mc:AlternateContent>
          <mc:Choice Requires="wps">
            <w:drawing>
              <wp:anchor distT="0" distB="0" distL="114300" distR="114300" simplePos="0" relativeHeight="251664384" behindDoc="0" locked="0" layoutInCell="1" allowOverlap="1">
                <wp:simplePos x="0" y="0"/>
                <wp:positionH relativeFrom="column">
                  <wp:posOffset>3366770</wp:posOffset>
                </wp:positionH>
                <wp:positionV relativeFrom="paragraph">
                  <wp:posOffset>69850</wp:posOffset>
                </wp:positionV>
                <wp:extent cx="2790825" cy="1762125"/>
                <wp:effectExtent l="9525" t="9525" r="9525" b="9525"/>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2790825" cy="1762125"/>
                        </a:xfrm>
                        <a:prstGeom prst="rect">
                          <a:avLst/>
                        </a:prstGeom>
                        <a:solidFill>
                          <a:srgbClr val="FFFFFF"/>
                        </a:solidFill>
                        <a:ln w="9525">
                          <a:solidFill>
                            <a:srgbClr val="000000"/>
                          </a:solidFill>
                          <a:miter lim="800000"/>
                        </a:ln>
                      </wps:spPr>
                      <wps:txbx>
                        <w:txbxContent>
                          <w:p w14:paraId="64413130"/>
                          <w:p w14:paraId="40279DA7"/>
                          <w:p w14:paraId="34CADF52"/>
                          <w:p w14:paraId="28961213"/>
                          <w:p w14:paraId="5B219087">
                            <w:pPr>
                              <w:jc w:val="center"/>
                              <w:rPr>
                                <w:rFonts w:hAnsi="宋体"/>
                              </w:rPr>
                            </w:pPr>
                            <w:r>
                              <w:rPr>
                                <w:rFonts w:hint="eastAsia" w:hAnsi="宋体"/>
                              </w:rPr>
                              <w:t>法定代表人身份证反面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65.1pt;margin-top:5.5pt;height:138.75pt;width:219.75pt;z-index:251664384;mso-width-relative:page;mso-height-relative:page;" fillcolor="#FFFFFF" filled="t" stroked="t" coordsize="21600,21600" o:gfxdata="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aEQPedkAAAAKAQAADwAAAAAAAAABACAAAAAiAAAA&#10;ZHJzL2Rvd25yZXYueG1sUEsBAhQAFAAAAAgAh07iQA997Fg/AgAAiAQAAA4AAAAAAAAAAQAgAAAA&#10;KAEAAGRycy9lMm9Eb2MueG1sUEsFBgAAAAAGAAYAWQEAANkFAAAAAA==&#10;">
                <v:fill on="t" focussize="0,0"/>
                <v:stroke color="#000000" miterlimit="8" joinstyle="miter"/>
                <v:imagedata o:title=""/>
                <o:lock v:ext="edit" aspectratio="f"/>
                <v:textbox>
                  <w:txbxContent>
                    <w:p w14:paraId="64413130"/>
                    <w:p w14:paraId="40279DA7"/>
                    <w:p w14:paraId="34CADF52"/>
                    <w:p w14:paraId="28961213"/>
                    <w:p w14:paraId="5B219087">
                      <w:pPr>
                        <w:jc w:val="center"/>
                        <w:rPr>
                          <w:rFonts w:hAnsi="宋体"/>
                        </w:rPr>
                      </w:pPr>
                      <w:r>
                        <w:rPr>
                          <w:rFonts w:hint="eastAsia" w:hAnsi="宋体"/>
                        </w:rPr>
                        <w:t>法定代表人身份证反面</w:t>
                      </w:r>
                    </w:p>
                  </w:txbxContent>
                </v:textbox>
              </v:shape>
            </w:pict>
          </mc:Fallback>
        </mc:AlternateContent>
      </w:r>
      <w:r>
        <w:rPr>
          <w:rFonts w:ascii="宋体" w:hAnsi="宋体" w:eastAsia="宋体" w:cs="宋体"/>
          <w:color w:val="auto"/>
          <w:szCs w:val="21"/>
          <w:highlight w:val="none"/>
        </w:rPr>
        <mc:AlternateContent>
          <mc:Choice Requires="wps">
            <w:drawing>
              <wp:anchor distT="0" distB="0" distL="114300" distR="114300" simplePos="0" relativeHeight="251662336" behindDoc="0" locked="0" layoutInCell="1" allowOverlap="1">
                <wp:simplePos x="0" y="0"/>
                <wp:positionH relativeFrom="column">
                  <wp:posOffset>309245</wp:posOffset>
                </wp:positionH>
                <wp:positionV relativeFrom="paragraph">
                  <wp:posOffset>69850</wp:posOffset>
                </wp:positionV>
                <wp:extent cx="2790825" cy="1762125"/>
                <wp:effectExtent l="9525" t="9525" r="9525" b="9525"/>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2790825" cy="1762125"/>
                        </a:xfrm>
                        <a:prstGeom prst="rect">
                          <a:avLst/>
                        </a:prstGeom>
                        <a:solidFill>
                          <a:srgbClr val="FFFFFF"/>
                        </a:solidFill>
                        <a:ln w="9525">
                          <a:solidFill>
                            <a:srgbClr val="000000"/>
                          </a:solidFill>
                          <a:miter lim="800000"/>
                        </a:ln>
                      </wps:spPr>
                      <wps:txbx>
                        <w:txbxContent>
                          <w:p w14:paraId="2714E2A4"/>
                          <w:p w14:paraId="74C0858E"/>
                          <w:p w14:paraId="4CFF342D"/>
                          <w:p w14:paraId="3F42EB18"/>
                          <w:p w14:paraId="2B9BB081">
                            <w:pPr>
                              <w:jc w:val="center"/>
                              <w:rPr>
                                <w:rFonts w:hAnsi="宋体"/>
                              </w:rPr>
                            </w:pPr>
                            <w:r>
                              <w:rPr>
                                <w:rFonts w:hint="eastAsia" w:hAnsi="宋体"/>
                              </w:rPr>
                              <w:t>法定代表人身份证正面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4.35pt;margin-top:5.5pt;height:138.75pt;width:219.75pt;z-index:251662336;mso-width-relative:page;mso-height-relative:page;" fillcolor="#FFFFFF" filled="t" stroked="t" coordsize="21600,21600" o:gfxdata="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iu+XY2AAAAAkBAAAPAAAAAAAAAAEAIAAAACIAAABk&#10;cnMvZG93bnJldi54bWxQSwECFAAUAAAACACHTuJASNEy5j8CAACIBAAADgAAAAAAAAABACAAAAAn&#10;AQAAZHJzL2Uyb0RvYy54bWxQSwUGAAAAAAYABgBZAQAA2AUAAAAA&#10;">
                <v:fill on="t" focussize="0,0"/>
                <v:stroke color="#000000" miterlimit="8" joinstyle="miter"/>
                <v:imagedata o:title=""/>
                <o:lock v:ext="edit" aspectratio="f"/>
                <v:textbox>
                  <w:txbxContent>
                    <w:p w14:paraId="2714E2A4"/>
                    <w:p w14:paraId="74C0858E"/>
                    <w:p w14:paraId="4CFF342D"/>
                    <w:p w14:paraId="3F42EB18"/>
                    <w:p w14:paraId="2B9BB081">
                      <w:pPr>
                        <w:jc w:val="center"/>
                        <w:rPr>
                          <w:rFonts w:hAnsi="宋体"/>
                        </w:rPr>
                      </w:pPr>
                      <w:r>
                        <w:rPr>
                          <w:rFonts w:hint="eastAsia" w:hAnsi="宋体"/>
                        </w:rPr>
                        <w:t>法定代表人身份证正面</w:t>
                      </w:r>
                    </w:p>
                  </w:txbxContent>
                </v:textbox>
              </v:shape>
            </w:pict>
          </mc:Fallback>
        </mc:AlternateContent>
      </w:r>
    </w:p>
    <w:p w14:paraId="1E6237FC">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4687CCD8">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1F321B10">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568DDC5B">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59C23857">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5B7EB44D">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06D2DF1B">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4AE3B176">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7B5AFBC3">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r>
        <w:rPr>
          <w:rFonts w:ascii="宋体" w:hAnsi="宋体" w:eastAsia="宋体" w:cs="宋体"/>
          <w:color w:val="auto"/>
          <w:szCs w:val="21"/>
          <w:highlight w:val="none"/>
        </w:rPr>
        <mc:AlternateContent>
          <mc:Choice Requires="wps">
            <w:drawing>
              <wp:anchor distT="0" distB="0" distL="114300" distR="114300" simplePos="0" relativeHeight="251665408" behindDoc="0" locked="0" layoutInCell="1" allowOverlap="1">
                <wp:simplePos x="0" y="0"/>
                <wp:positionH relativeFrom="column">
                  <wp:posOffset>3366770</wp:posOffset>
                </wp:positionH>
                <wp:positionV relativeFrom="paragraph">
                  <wp:posOffset>102235</wp:posOffset>
                </wp:positionV>
                <wp:extent cx="2743200" cy="1771650"/>
                <wp:effectExtent l="9525" t="13970" r="9525" b="508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743200" cy="1771650"/>
                        </a:xfrm>
                        <a:prstGeom prst="rect">
                          <a:avLst/>
                        </a:prstGeom>
                        <a:solidFill>
                          <a:srgbClr val="FFFFFF"/>
                        </a:solidFill>
                        <a:ln w="9525">
                          <a:solidFill>
                            <a:srgbClr val="000000"/>
                          </a:solidFill>
                          <a:miter lim="800000"/>
                        </a:ln>
                      </wps:spPr>
                      <wps:txbx>
                        <w:txbxContent>
                          <w:p w14:paraId="38F007FE"/>
                          <w:p w14:paraId="0BB84947">
                            <w:pPr>
                              <w:jc w:val="center"/>
                              <w:rPr>
                                <w:rFonts w:hAnsi="宋体"/>
                                <w:color w:val="FF0000"/>
                              </w:rPr>
                            </w:pPr>
                          </w:p>
                          <w:p w14:paraId="34CB7E91">
                            <w:pPr>
                              <w:jc w:val="center"/>
                              <w:rPr>
                                <w:rFonts w:hAnsi="宋体"/>
                                <w:color w:val="FF0000"/>
                              </w:rPr>
                            </w:pPr>
                          </w:p>
                          <w:p w14:paraId="7BB14802">
                            <w:pPr>
                              <w:jc w:val="center"/>
                              <w:rPr>
                                <w:rFonts w:hAnsi="宋体"/>
                                <w:color w:val="FF0000"/>
                              </w:rPr>
                            </w:pPr>
                          </w:p>
                          <w:p w14:paraId="09385457">
                            <w:pPr>
                              <w:jc w:val="center"/>
                            </w:pPr>
                            <w:r>
                              <w:rPr>
                                <w:rFonts w:hint="eastAsia" w:hAnsi="宋体"/>
                              </w:rPr>
                              <w:t>被授权人身份证反面</w:t>
                            </w:r>
                          </w:p>
                          <w:p w14:paraId="6449348C"/>
                          <w:p w14:paraId="63B4171C"/>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65.1pt;margin-top:8.05pt;height:139.5pt;width:216pt;z-index:251665408;mso-width-relative:page;mso-height-relative:page;" fillcolor="#FFFFFF" filled="t" stroked="t" coordsize="21600,21600" o:gfxdata="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LYHyI9kAAAAKAQAADwAAAAAAAAABACAAAAAi&#10;AAAAZHJzL2Rvd25yZXYueG1sUEsBAhQAFAAAAAgAh07iQDsUtmVCAgAAiAQAAA4AAAAAAAAAAQAg&#10;AAAAKAEAAGRycy9lMm9Eb2MueG1sUEsFBgAAAAAGAAYAWQEAANwFAAAAAA==&#10;">
                <v:fill on="t" focussize="0,0"/>
                <v:stroke color="#000000" miterlimit="8" joinstyle="miter"/>
                <v:imagedata o:title=""/>
                <o:lock v:ext="edit" aspectratio="f"/>
                <v:textbox>
                  <w:txbxContent>
                    <w:p w14:paraId="38F007FE"/>
                    <w:p w14:paraId="0BB84947">
                      <w:pPr>
                        <w:jc w:val="center"/>
                        <w:rPr>
                          <w:rFonts w:hAnsi="宋体"/>
                          <w:color w:val="FF0000"/>
                        </w:rPr>
                      </w:pPr>
                    </w:p>
                    <w:p w14:paraId="34CB7E91">
                      <w:pPr>
                        <w:jc w:val="center"/>
                        <w:rPr>
                          <w:rFonts w:hAnsi="宋体"/>
                          <w:color w:val="FF0000"/>
                        </w:rPr>
                      </w:pPr>
                    </w:p>
                    <w:p w14:paraId="7BB14802">
                      <w:pPr>
                        <w:jc w:val="center"/>
                        <w:rPr>
                          <w:rFonts w:hAnsi="宋体"/>
                          <w:color w:val="FF0000"/>
                        </w:rPr>
                      </w:pPr>
                    </w:p>
                    <w:p w14:paraId="09385457">
                      <w:pPr>
                        <w:jc w:val="center"/>
                      </w:pPr>
                      <w:r>
                        <w:rPr>
                          <w:rFonts w:hint="eastAsia" w:hAnsi="宋体"/>
                        </w:rPr>
                        <w:t>被授权人身份证反面</w:t>
                      </w:r>
                    </w:p>
                    <w:p w14:paraId="6449348C"/>
                    <w:p w14:paraId="63B4171C"/>
                  </w:txbxContent>
                </v:textbox>
              </v:shape>
            </w:pict>
          </mc:Fallback>
        </mc:AlternateContent>
      </w:r>
      <w:r>
        <w:rPr>
          <w:rFonts w:ascii="宋体" w:hAnsi="宋体" w:eastAsia="宋体" w:cs="宋体"/>
          <w:color w:val="auto"/>
          <w:szCs w:val="21"/>
          <w:highlight w:val="none"/>
        </w:rPr>
        <mc:AlternateContent>
          <mc:Choice Requires="wps">
            <w:drawing>
              <wp:anchor distT="0" distB="0" distL="114300" distR="114300" simplePos="0" relativeHeight="251663360" behindDoc="0" locked="0" layoutInCell="1" allowOverlap="1">
                <wp:simplePos x="0" y="0"/>
                <wp:positionH relativeFrom="column">
                  <wp:posOffset>309245</wp:posOffset>
                </wp:positionH>
                <wp:positionV relativeFrom="paragraph">
                  <wp:posOffset>102235</wp:posOffset>
                </wp:positionV>
                <wp:extent cx="2743200" cy="1771650"/>
                <wp:effectExtent l="9525" t="13970" r="9525" b="508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743200" cy="1771650"/>
                        </a:xfrm>
                        <a:prstGeom prst="rect">
                          <a:avLst/>
                        </a:prstGeom>
                        <a:solidFill>
                          <a:srgbClr val="FFFFFF"/>
                        </a:solidFill>
                        <a:ln w="9525">
                          <a:solidFill>
                            <a:srgbClr val="000000"/>
                          </a:solidFill>
                          <a:miter lim="800000"/>
                        </a:ln>
                      </wps:spPr>
                      <wps:txbx>
                        <w:txbxContent>
                          <w:p w14:paraId="06D81DE1"/>
                          <w:p w14:paraId="6A4B117D">
                            <w:pPr>
                              <w:jc w:val="center"/>
                              <w:rPr>
                                <w:rFonts w:hAnsi="宋体"/>
                                <w:color w:val="FF0000"/>
                              </w:rPr>
                            </w:pPr>
                          </w:p>
                          <w:p w14:paraId="23C113E6">
                            <w:pPr>
                              <w:jc w:val="center"/>
                              <w:rPr>
                                <w:rFonts w:hAnsi="宋体"/>
                                <w:color w:val="FF0000"/>
                              </w:rPr>
                            </w:pPr>
                          </w:p>
                          <w:p w14:paraId="4EF85D3A">
                            <w:pPr>
                              <w:jc w:val="center"/>
                              <w:rPr>
                                <w:rFonts w:hAnsi="宋体"/>
                                <w:color w:val="FF0000"/>
                              </w:rPr>
                            </w:pPr>
                          </w:p>
                          <w:p w14:paraId="2C9C11CA">
                            <w:pPr>
                              <w:jc w:val="center"/>
                            </w:pPr>
                            <w:r>
                              <w:rPr>
                                <w:rFonts w:hint="eastAsia" w:hAnsi="宋体"/>
                              </w:rPr>
                              <w:t>被授权人身份证正面</w:t>
                            </w:r>
                          </w:p>
                          <w:p w14:paraId="11F43CB3"/>
                          <w:p w14:paraId="3A364689"/>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4.35pt;margin-top:8.05pt;height:139.5pt;width:216pt;z-index:251663360;mso-width-relative:page;mso-height-relative:page;" fillcolor="#FFFFFF" filled="t" stroked="t" coordsize="21600,21600" o:gfxdata="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LFRAn2AAAAAkBAAAPAAAAAAAAAAEAIAAA&#10;ACIAAABkcnMvZG93bnJldi54bWxQSwECFAAUAAAACACHTuJAY+kGYEUCAACIBAAADgAAAAAAAAAB&#10;ACAAAAAnAQAAZHJzL2Uyb0RvYy54bWxQSwUGAAAAAAYABgBZAQAA3gUAAAAA&#10;">
                <v:fill on="t" focussize="0,0"/>
                <v:stroke color="#000000" miterlimit="8" joinstyle="miter"/>
                <v:imagedata o:title=""/>
                <o:lock v:ext="edit" aspectratio="f"/>
                <v:textbox>
                  <w:txbxContent>
                    <w:p w14:paraId="06D81DE1"/>
                    <w:p w14:paraId="6A4B117D">
                      <w:pPr>
                        <w:jc w:val="center"/>
                        <w:rPr>
                          <w:rFonts w:hAnsi="宋体"/>
                          <w:color w:val="FF0000"/>
                        </w:rPr>
                      </w:pPr>
                    </w:p>
                    <w:p w14:paraId="23C113E6">
                      <w:pPr>
                        <w:jc w:val="center"/>
                        <w:rPr>
                          <w:rFonts w:hAnsi="宋体"/>
                          <w:color w:val="FF0000"/>
                        </w:rPr>
                      </w:pPr>
                    </w:p>
                    <w:p w14:paraId="4EF85D3A">
                      <w:pPr>
                        <w:jc w:val="center"/>
                        <w:rPr>
                          <w:rFonts w:hAnsi="宋体"/>
                          <w:color w:val="FF0000"/>
                        </w:rPr>
                      </w:pPr>
                    </w:p>
                    <w:p w14:paraId="2C9C11CA">
                      <w:pPr>
                        <w:jc w:val="center"/>
                      </w:pPr>
                      <w:r>
                        <w:rPr>
                          <w:rFonts w:hint="eastAsia" w:hAnsi="宋体"/>
                        </w:rPr>
                        <w:t>被授权人身份证正面</w:t>
                      </w:r>
                    </w:p>
                    <w:p w14:paraId="11F43CB3"/>
                    <w:p w14:paraId="3A364689"/>
                  </w:txbxContent>
                </v:textbox>
              </v:shape>
            </w:pict>
          </mc:Fallback>
        </mc:AlternateContent>
      </w:r>
    </w:p>
    <w:p w14:paraId="21C2230D">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51EFE445">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320E7C61">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7A73F129">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65420D83">
      <w:pPr>
        <w:widowControl/>
        <w:autoSpaceDE w:val="0"/>
        <w:autoSpaceDN w:val="0"/>
        <w:spacing w:before="120" w:after="120" w:line="360" w:lineRule="auto"/>
        <w:ind w:right="781" w:rightChars="372" w:firstLine="420" w:firstLineChars="200"/>
        <w:textAlignment w:val="bottom"/>
        <w:rPr>
          <w:rFonts w:ascii="宋体" w:hAnsi="宋体" w:eastAsia="宋体" w:cs="宋体"/>
          <w:color w:val="auto"/>
          <w:szCs w:val="24"/>
          <w:highlight w:val="none"/>
        </w:rPr>
      </w:pPr>
    </w:p>
    <w:p w14:paraId="1849C7EC">
      <w:pPr>
        <w:widowControl/>
        <w:autoSpaceDE w:val="0"/>
        <w:autoSpaceDN w:val="0"/>
        <w:spacing w:before="120" w:after="120" w:line="360" w:lineRule="auto"/>
        <w:ind w:right="781" w:rightChars="372" w:firstLine="422" w:firstLineChars="200"/>
        <w:textAlignment w:val="bottom"/>
        <w:rPr>
          <w:rFonts w:ascii="宋体" w:hAnsi="宋体" w:eastAsia="宋体" w:cs="宋体"/>
          <w:b/>
          <w:color w:val="auto"/>
          <w:szCs w:val="24"/>
          <w:highlight w:val="none"/>
        </w:rPr>
        <w:sectPr>
          <w:footerReference r:id="rId6" w:type="first"/>
          <w:footerReference r:id="rId5" w:type="default"/>
          <w:pgSz w:w="12240" w:h="15840"/>
          <w:pgMar w:top="1191" w:right="1043" w:bottom="1191" w:left="1043" w:header="720" w:footer="720" w:gutter="0"/>
          <w:cols w:space="720" w:num="1"/>
          <w:titlePg/>
          <w:docGrid w:linePitch="326" w:charSpace="0"/>
        </w:sectPr>
      </w:pPr>
      <w:r>
        <w:rPr>
          <w:rFonts w:hint="eastAsia" w:ascii="宋体" w:hAnsi="宋体" w:eastAsia="宋体" w:cs="宋体"/>
          <w:b/>
          <w:color w:val="auto"/>
          <w:szCs w:val="24"/>
          <w:highlight w:val="none"/>
        </w:rPr>
        <w:t>注：上述所附身份证应在有效期限内。</w:t>
      </w:r>
    </w:p>
    <w:p w14:paraId="08DEB453">
      <w:pPr>
        <w:autoSpaceDE w:val="0"/>
        <w:autoSpaceDN w:val="0"/>
        <w:adjustRightInd w:val="0"/>
        <w:spacing w:line="360" w:lineRule="auto"/>
        <w:jc w:val="left"/>
        <w:rPr>
          <w:rFonts w:ascii="宋体" w:hAnsi="宋体" w:eastAsia="宋体" w:cs="Times New Roman"/>
          <w:b/>
          <w:bCs/>
          <w:color w:val="auto"/>
          <w:sz w:val="32"/>
          <w:szCs w:val="32"/>
          <w:highlight w:val="none"/>
        </w:rPr>
      </w:pPr>
      <w:bookmarkStart w:id="637" w:name="_Toc15716"/>
      <w:bookmarkStart w:id="638" w:name="_Toc12400"/>
      <w:bookmarkStart w:id="639" w:name="_Toc32328"/>
      <w:bookmarkStart w:id="640" w:name="_Toc21507"/>
      <w:bookmarkStart w:id="641" w:name="_Toc195714386"/>
      <w:bookmarkStart w:id="642" w:name="_Toc140596933"/>
      <w:bookmarkStart w:id="643" w:name="_Toc104991880"/>
      <w:bookmarkStart w:id="644" w:name="_Toc94107214"/>
      <w:bookmarkStart w:id="645" w:name="_Toc142508373"/>
      <w:bookmarkStart w:id="646" w:name="_Toc1977730"/>
      <w:r>
        <w:rPr>
          <w:rFonts w:hint="eastAsia" w:ascii="宋体" w:hAnsi="宋体" w:eastAsia="宋体" w:cs="宋体"/>
          <w:b/>
          <w:color w:val="auto"/>
          <w:kern w:val="0"/>
          <w:sz w:val="30"/>
          <w:szCs w:val="30"/>
          <w:highlight w:val="none"/>
          <w:lang w:val="en-US" w:eastAsia="zh-CN" w:bidi="ar"/>
        </w:rPr>
        <w:t>4</w:t>
      </w:r>
      <w:r>
        <w:rPr>
          <w:rFonts w:hint="eastAsia" w:ascii="宋体" w:hAnsi="宋体" w:eastAsia="宋体" w:cs="宋体"/>
          <w:b/>
          <w:color w:val="auto"/>
          <w:kern w:val="0"/>
          <w:sz w:val="30"/>
          <w:szCs w:val="30"/>
          <w:highlight w:val="none"/>
          <w:lang w:bidi="ar"/>
        </w:rPr>
        <w:t>.4 制造商资格声明和制造商售后服务承诺函及独家授权书</w:t>
      </w:r>
    </w:p>
    <w:p w14:paraId="3AAF1F34">
      <w:pPr>
        <w:snapToGrid w:val="0"/>
        <w:spacing w:line="360" w:lineRule="auto"/>
        <w:rPr>
          <w:rFonts w:ascii="宋体" w:hAnsi="宋体" w:eastAsia="宋体" w:cs="Times New Roman"/>
          <w:b/>
          <w:color w:val="auto"/>
          <w:szCs w:val="21"/>
          <w:highlight w:val="none"/>
        </w:rPr>
      </w:pPr>
      <w:r>
        <w:rPr>
          <w:rFonts w:hint="eastAsia" w:ascii="宋体" w:hAnsi="宋体" w:eastAsia="宋体" w:cs="宋体"/>
          <w:b/>
          <w:color w:val="auto"/>
          <w:szCs w:val="21"/>
          <w:highlight w:val="none"/>
          <w:lang w:bidi="ar"/>
        </w:rPr>
        <w:t>（1）制造商资格声明</w:t>
      </w:r>
    </w:p>
    <w:p w14:paraId="25D532DD">
      <w:pPr>
        <w:spacing w:line="360" w:lineRule="auto"/>
        <w:ind w:firstLine="517" w:firstLineChars="245"/>
        <w:rPr>
          <w:rFonts w:ascii="宋体" w:hAnsi="宋体" w:eastAsia="宋体" w:cs="Times New Roman"/>
          <w:color w:val="auto"/>
          <w:szCs w:val="21"/>
          <w:highlight w:val="none"/>
        </w:rPr>
      </w:pPr>
      <w:r>
        <w:rPr>
          <w:rFonts w:hint="eastAsia" w:ascii="宋体" w:hAnsi="宋体" w:eastAsia="宋体" w:cs="宋体"/>
          <w:b/>
          <w:color w:val="auto"/>
          <w:szCs w:val="21"/>
          <w:highlight w:val="none"/>
          <w:lang w:bidi="ar"/>
        </w:rPr>
        <w:t>[投标人根据实际情况选用，本格式适用于：（1）</w:t>
      </w:r>
      <w:r>
        <w:rPr>
          <w:rFonts w:hint="eastAsia" w:ascii="宋体" w:hAnsi="宋体" w:eastAsia="宋体" w:cs="宋体"/>
          <w:b/>
          <w:color w:val="auto"/>
          <w:szCs w:val="21"/>
          <w:highlight w:val="none"/>
          <w:u w:val="single"/>
          <w:lang w:bidi="ar"/>
        </w:rPr>
        <w:t>投标人为在境内依法登记注册、能独立承担民事责任能力，具有生产制造所投磁悬浮鼓风机成套设备的制造商时提供</w:t>
      </w:r>
      <w:r>
        <w:rPr>
          <w:rFonts w:hint="eastAsia" w:ascii="宋体" w:hAnsi="宋体" w:eastAsia="宋体" w:cs="宋体"/>
          <w:b/>
          <w:color w:val="auto"/>
          <w:szCs w:val="21"/>
          <w:highlight w:val="none"/>
          <w:lang w:bidi="ar"/>
        </w:rPr>
        <w:t>；（2）</w:t>
      </w:r>
      <w:r>
        <w:rPr>
          <w:rFonts w:hint="eastAsia" w:ascii="宋体" w:hAnsi="宋体" w:eastAsia="宋体" w:cs="宋体"/>
          <w:b/>
          <w:color w:val="auto"/>
          <w:szCs w:val="21"/>
          <w:highlight w:val="none"/>
          <w:u w:val="single"/>
          <w:lang w:bidi="ar"/>
        </w:rPr>
        <w:t>投标人为所投磁悬浮鼓风机成套设备制造商直接就本项目独家授权在境内依法登记注册成立、能独立承担民事责任能力的经销商时提供。]</w:t>
      </w:r>
    </w:p>
    <w:p w14:paraId="09BE52BF">
      <w:pPr>
        <w:numPr>
          <w:ilvl w:val="-1"/>
          <w:numId w:val="0"/>
        </w:numPr>
        <w:adjustRightInd w:val="0"/>
        <w:snapToGrid w:val="0"/>
        <w:spacing w:line="360" w:lineRule="auto"/>
        <w:ind w:left="0" w:firstLine="0"/>
        <w:rPr>
          <w:rFonts w:ascii="宋体" w:hAnsi="宋体" w:eastAsia="宋体" w:cs="Times New Roman"/>
          <w:color w:val="auto"/>
          <w:szCs w:val="21"/>
          <w:highlight w:val="none"/>
        </w:rPr>
      </w:pPr>
      <w:r>
        <w:rPr>
          <w:rFonts w:hint="eastAsia" w:ascii="宋体" w:hAnsi="宋体" w:eastAsia="宋体" w:cs="宋体"/>
          <w:color w:val="auto"/>
          <w:szCs w:val="21"/>
          <w:highlight w:val="none"/>
          <w:lang w:val="en-US" w:eastAsia="zh-CN" w:bidi="ar"/>
        </w:rPr>
        <w:t>1、</w:t>
      </w:r>
      <w:r>
        <w:rPr>
          <w:rFonts w:hint="eastAsia" w:ascii="宋体" w:hAnsi="宋体" w:eastAsia="宋体" w:cs="宋体"/>
          <w:color w:val="auto"/>
          <w:szCs w:val="21"/>
          <w:highlight w:val="none"/>
          <w:lang w:bidi="ar"/>
        </w:rPr>
        <w:t>名称及概况：</w:t>
      </w:r>
    </w:p>
    <w:p w14:paraId="0EB8FC9B">
      <w:pPr>
        <w:numPr>
          <w:ilvl w:val="0"/>
          <w:numId w:val="5"/>
        </w:numPr>
        <w:adjustRightInd w:val="0"/>
        <w:snapToGrid w:val="0"/>
        <w:spacing w:line="360" w:lineRule="auto"/>
        <w:ind w:left="180" w:firstLine="0"/>
        <w:jc w:val="left"/>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产品制造商名称：</w:t>
      </w:r>
      <w:r>
        <w:rPr>
          <w:rFonts w:hint="eastAsia" w:ascii="宋体" w:hAnsi="宋体" w:eastAsia="宋体" w:cs="Times New Roman"/>
          <w:color w:val="auto"/>
          <w:szCs w:val="21"/>
          <w:highlight w:val="none"/>
          <w:u w:val="single"/>
          <w:lang w:bidi="ar"/>
        </w:rPr>
        <w:t xml:space="preserve">                          </w:t>
      </w:r>
    </w:p>
    <w:p w14:paraId="458EDD1C">
      <w:pPr>
        <w:numPr>
          <w:ilvl w:val="0"/>
          <w:numId w:val="5"/>
        </w:numPr>
        <w:adjustRightInd w:val="0"/>
        <w:snapToGrid w:val="0"/>
        <w:spacing w:line="360" w:lineRule="auto"/>
        <w:ind w:left="180" w:firstLine="0"/>
        <w:jc w:val="left"/>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总部地址：</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Times New Roman"/>
          <w:color w:val="auto"/>
          <w:szCs w:val="21"/>
          <w:highlight w:val="none"/>
          <w:lang w:bidi="ar"/>
        </w:rPr>
        <w:t xml:space="preserve"> </w:t>
      </w:r>
      <w:r>
        <w:rPr>
          <w:rFonts w:hint="eastAsia" w:ascii="宋体" w:hAnsi="宋体" w:eastAsia="宋体" w:cs="宋体"/>
          <w:color w:val="auto"/>
          <w:szCs w:val="21"/>
          <w:highlight w:val="none"/>
          <w:lang w:bidi="ar"/>
        </w:rPr>
        <w:t>邮政编码：</w:t>
      </w:r>
      <w:r>
        <w:rPr>
          <w:rFonts w:hint="eastAsia" w:ascii="宋体" w:hAnsi="宋体" w:eastAsia="宋体" w:cs="Times New Roman"/>
          <w:color w:val="auto"/>
          <w:szCs w:val="21"/>
          <w:highlight w:val="none"/>
          <w:u w:val="single"/>
          <w:lang w:bidi="ar"/>
        </w:rPr>
        <w:t xml:space="preserve">           </w:t>
      </w:r>
    </w:p>
    <w:p w14:paraId="47645117">
      <w:pPr>
        <w:snapToGrid w:val="0"/>
        <w:spacing w:line="360" w:lineRule="auto"/>
        <w:ind w:firstLine="420" w:firstLineChars="2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电话号码：</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传真：</w:t>
      </w:r>
      <w:r>
        <w:rPr>
          <w:rFonts w:hint="eastAsia" w:ascii="宋体" w:hAnsi="宋体" w:eastAsia="宋体" w:cs="Times New Roman"/>
          <w:color w:val="auto"/>
          <w:szCs w:val="21"/>
          <w:highlight w:val="none"/>
          <w:u w:val="single"/>
          <w:lang w:bidi="ar"/>
        </w:rPr>
        <w:t xml:space="preserve">           </w:t>
      </w:r>
    </w:p>
    <w:p w14:paraId="42884BF2">
      <w:pPr>
        <w:numPr>
          <w:ilvl w:val="0"/>
          <w:numId w:val="5"/>
        </w:numPr>
        <w:adjustRightInd w:val="0"/>
        <w:snapToGrid w:val="0"/>
        <w:spacing w:line="360" w:lineRule="auto"/>
        <w:ind w:left="180" w:firstLine="0"/>
        <w:jc w:val="left"/>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成立和/或注册日期：</w:t>
      </w:r>
      <w:r>
        <w:rPr>
          <w:rFonts w:hint="eastAsia" w:ascii="宋体" w:hAnsi="宋体" w:eastAsia="宋体" w:cs="Times New Roman"/>
          <w:color w:val="auto"/>
          <w:szCs w:val="21"/>
          <w:highlight w:val="none"/>
          <w:u w:val="single"/>
          <w:lang w:bidi="ar"/>
        </w:rPr>
        <w:t xml:space="preserve">                   </w:t>
      </w:r>
    </w:p>
    <w:p w14:paraId="23CF7491">
      <w:pPr>
        <w:numPr>
          <w:ilvl w:val="0"/>
          <w:numId w:val="5"/>
        </w:numPr>
        <w:adjustRightInd w:val="0"/>
        <w:snapToGrid w:val="0"/>
        <w:spacing w:line="360" w:lineRule="auto"/>
        <w:ind w:left="180" w:firstLine="0"/>
        <w:jc w:val="left"/>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法定代表人姓名：</w:t>
      </w:r>
      <w:r>
        <w:rPr>
          <w:rFonts w:hint="eastAsia" w:ascii="宋体" w:hAnsi="宋体" w:eastAsia="宋体" w:cs="Times New Roman"/>
          <w:color w:val="auto"/>
          <w:szCs w:val="21"/>
          <w:highlight w:val="none"/>
          <w:u w:val="single"/>
          <w:lang w:bidi="ar"/>
        </w:rPr>
        <w:t xml:space="preserve">            </w:t>
      </w:r>
    </w:p>
    <w:p w14:paraId="191960AA">
      <w:pPr>
        <w:numPr>
          <w:ilvl w:val="0"/>
          <w:numId w:val="5"/>
        </w:numPr>
        <w:adjustRightInd w:val="0"/>
        <w:snapToGrid w:val="0"/>
        <w:spacing w:line="360" w:lineRule="auto"/>
        <w:ind w:left="180" w:firstLine="0"/>
        <w:jc w:val="left"/>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产品制造商代表姓名、联系电话和地址：</w:t>
      </w:r>
    </w:p>
    <w:p w14:paraId="07470F3D">
      <w:pPr>
        <w:snapToGrid w:val="0"/>
        <w:spacing w:line="360" w:lineRule="auto"/>
        <w:rPr>
          <w:rFonts w:ascii="宋体" w:hAnsi="宋体" w:eastAsia="宋体" w:cs="Times New Roman"/>
          <w:color w:val="auto"/>
          <w:szCs w:val="21"/>
          <w:highlight w:val="none"/>
          <w:u w:val="single"/>
        </w:rPr>
      </w:pPr>
      <w:r>
        <w:rPr>
          <w:rFonts w:hint="eastAsia" w:ascii="宋体" w:hAnsi="宋体" w:eastAsia="宋体" w:cs="Times New Roman"/>
          <w:color w:val="auto"/>
          <w:szCs w:val="21"/>
          <w:highlight w:val="none"/>
          <w:lang w:bidi="ar"/>
        </w:rPr>
        <w:t xml:space="preserve">    </w:t>
      </w:r>
      <w:r>
        <w:rPr>
          <w:rFonts w:hint="eastAsia" w:ascii="宋体" w:hAnsi="宋体" w:eastAsia="宋体" w:cs="Times New Roman"/>
          <w:color w:val="auto"/>
          <w:szCs w:val="21"/>
          <w:highlight w:val="none"/>
          <w:u w:val="single"/>
          <w:lang w:bidi="ar"/>
        </w:rPr>
        <w:t xml:space="preserve">                                                        </w:t>
      </w:r>
    </w:p>
    <w:p w14:paraId="2C5ED369">
      <w:pPr>
        <w:numPr>
          <w:ilvl w:val="-1"/>
          <w:numId w:val="0"/>
        </w:numPr>
        <w:adjustRightInd w:val="0"/>
        <w:snapToGrid w:val="0"/>
        <w:spacing w:line="360" w:lineRule="auto"/>
        <w:ind w:left="0" w:firstLine="0"/>
        <w:rPr>
          <w:rFonts w:ascii="宋体" w:hAnsi="宋体" w:eastAsia="宋体" w:cs="Times New Roman"/>
          <w:color w:val="auto"/>
          <w:szCs w:val="21"/>
          <w:highlight w:val="none"/>
        </w:rPr>
      </w:pPr>
      <w:r>
        <w:rPr>
          <w:rFonts w:hint="eastAsia" w:ascii="宋体" w:hAnsi="宋体" w:eastAsia="宋体" w:cs="宋体"/>
          <w:color w:val="auto"/>
          <w:szCs w:val="21"/>
          <w:highlight w:val="none"/>
          <w:lang w:val="en-US" w:eastAsia="zh-CN" w:bidi="ar"/>
        </w:rPr>
        <w:t>2、</w:t>
      </w:r>
      <w:r>
        <w:rPr>
          <w:rFonts w:hint="eastAsia" w:ascii="宋体" w:hAnsi="宋体" w:eastAsia="宋体" w:cs="宋体"/>
          <w:color w:val="auto"/>
          <w:szCs w:val="21"/>
          <w:highlight w:val="none"/>
          <w:lang w:bidi="ar"/>
        </w:rPr>
        <w:t>(1)制造投标货物的主要设备、设施及有关情况：</w:t>
      </w:r>
    </w:p>
    <w:tbl>
      <w:tblPr>
        <w:tblStyle w:val="44"/>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73"/>
        <w:gridCol w:w="1963"/>
        <w:gridCol w:w="1636"/>
        <w:gridCol w:w="1473"/>
        <w:gridCol w:w="1473"/>
        <w:gridCol w:w="1269"/>
      </w:tblGrid>
      <w:tr w14:paraId="56F393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trPr>
        <w:tc>
          <w:tcPr>
            <w:tcW w:w="793" w:type="pct"/>
            <w:tcBorders>
              <w:top w:val="single" w:color="auto" w:sz="12" w:space="0"/>
              <w:left w:val="single" w:color="auto" w:sz="12" w:space="0"/>
              <w:bottom w:val="single" w:color="auto" w:sz="6" w:space="0"/>
              <w:right w:val="single" w:color="auto" w:sz="6" w:space="0"/>
            </w:tcBorders>
            <w:shd w:val="clear" w:color="auto" w:fill="auto"/>
            <w:vAlign w:val="center"/>
          </w:tcPr>
          <w:p w14:paraId="2B83F933">
            <w:pPr>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制造投标货物的工厂名称</w:t>
            </w:r>
          </w:p>
        </w:tc>
        <w:tc>
          <w:tcPr>
            <w:tcW w:w="1057" w:type="pct"/>
            <w:tcBorders>
              <w:top w:val="single" w:color="auto" w:sz="12" w:space="0"/>
              <w:left w:val="single" w:color="auto" w:sz="6" w:space="0"/>
              <w:bottom w:val="single" w:color="auto" w:sz="6" w:space="0"/>
              <w:right w:val="single" w:color="auto" w:sz="6" w:space="0"/>
            </w:tcBorders>
            <w:shd w:val="clear" w:color="auto" w:fill="auto"/>
            <w:vAlign w:val="center"/>
          </w:tcPr>
          <w:p w14:paraId="249373CC">
            <w:pPr>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制造投标货物的工厂地址</w:t>
            </w:r>
          </w:p>
        </w:tc>
        <w:tc>
          <w:tcPr>
            <w:tcW w:w="881" w:type="pct"/>
            <w:tcBorders>
              <w:top w:val="single" w:color="auto" w:sz="12" w:space="0"/>
              <w:left w:val="single" w:color="auto" w:sz="6" w:space="0"/>
              <w:bottom w:val="single" w:color="auto" w:sz="6" w:space="0"/>
              <w:right w:val="single" w:color="auto" w:sz="6" w:space="0"/>
            </w:tcBorders>
            <w:shd w:val="clear" w:color="auto" w:fill="auto"/>
            <w:vAlign w:val="center"/>
          </w:tcPr>
          <w:p w14:paraId="47FB1250">
            <w:pPr>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制造投标货物的主要生产设备设施名称及数量</w:t>
            </w:r>
          </w:p>
        </w:tc>
        <w:tc>
          <w:tcPr>
            <w:tcW w:w="793" w:type="pct"/>
            <w:tcBorders>
              <w:top w:val="single" w:color="auto" w:sz="12" w:space="0"/>
              <w:left w:val="single" w:color="auto" w:sz="6" w:space="0"/>
              <w:bottom w:val="single" w:color="auto" w:sz="6" w:space="0"/>
              <w:right w:val="single" w:color="auto" w:sz="6" w:space="0"/>
            </w:tcBorders>
            <w:shd w:val="clear" w:color="auto" w:fill="auto"/>
            <w:vAlign w:val="center"/>
          </w:tcPr>
          <w:p w14:paraId="02FB0D38">
            <w:pPr>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购买年份</w:t>
            </w:r>
          </w:p>
        </w:tc>
        <w:tc>
          <w:tcPr>
            <w:tcW w:w="793" w:type="pct"/>
            <w:tcBorders>
              <w:top w:val="single" w:color="auto" w:sz="12" w:space="0"/>
              <w:left w:val="single" w:color="auto" w:sz="6" w:space="0"/>
              <w:bottom w:val="single" w:color="auto" w:sz="6" w:space="0"/>
              <w:right w:val="single" w:color="auto" w:sz="6" w:space="0"/>
            </w:tcBorders>
            <w:shd w:val="clear" w:color="auto" w:fill="auto"/>
            <w:vAlign w:val="center"/>
          </w:tcPr>
          <w:p w14:paraId="27C2D2BA">
            <w:pPr>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年生产能力</w:t>
            </w:r>
          </w:p>
        </w:tc>
        <w:tc>
          <w:tcPr>
            <w:tcW w:w="684" w:type="pct"/>
            <w:tcBorders>
              <w:top w:val="single" w:color="auto" w:sz="12" w:space="0"/>
              <w:left w:val="single" w:color="auto" w:sz="6" w:space="0"/>
              <w:bottom w:val="single" w:color="auto" w:sz="6" w:space="0"/>
              <w:right w:val="single" w:color="auto" w:sz="12" w:space="0"/>
            </w:tcBorders>
            <w:shd w:val="clear" w:color="auto" w:fill="auto"/>
            <w:vAlign w:val="center"/>
          </w:tcPr>
          <w:p w14:paraId="0A44F41B">
            <w:pPr>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职工人数</w:t>
            </w:r>
          </w:p>
        </w:tc>
      </w:tr>
      <w:tr w14:paraId="78A36F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7" w:hRule="atLeast"/>
        </w:trPr>
        <w:tc>
          <w:tcPr>
            <w:tcW w:w="793" w:type="pct"/>
            <w:tcBorders>
              <w:top w:val="single" w:color="auto" w:sz="6" w:space="0"/>
              <w:left w:val="single" w:color="auto" w:sz="12" w:space="0"/>
              <w:bottom w:val="single" w:color="auto" w:sz="6" w:space="0"/>
              <w:right w:val="single" w:color="auto" w:sz="6" w:space="0"/>
            </w:tcBorders>
            <w:shd w:val="clear" w:color="auto" w:fill="auto"/>
            <w:vAlign w:val="center"/>
          </w:tcPr>
          <w:p w14:paraId="0AFAA50F">
            <w:pPr>
              <w:spacing w:line="360" w:lineRule="auto"/>
              <w:jc w:val="center"/>
              <w:rPr>
                <w:rFonts w:ascii="宋体" w:hAnsi="宋体" w:eastAsia="宋体" w:cs="Times New Roman"/>
                <w:color w:val="auto"/>
                <w:szCs w:val="21"/>
                <w:highlight w:val="none"/>
              </w:rPr>
            </w:pPr>
          </w:p>
        </w:tc>
        <w:tc>
          <w:tcPr>
            <w:tcW w:w="1057" w:type="pct"/>
            <w:tcBorders>
              <w:top w:val="single" w:color="auto" w:sz="6" w:space="0"/>
              <w:left w:val="single" w:color="auto" w:sz="6" w:space="0"/>
              <w:bottom w:val="single" w:color="auto" w:sz="6" w:space="0"/>
              <w:right w:val="single" w:color="auto" w:sz="6" w:space="0"/>
            </w:tcBorders>
            <w:shd w:val="clear" w:color="auto" w:fill="auto"/>
            <w:vAlign w:val="center"/>
          </w:tcPr>
          <w:p w14:paraId="0BE77F82">
            <w:pPr>
              <w:spacing w:line="360" w:lineRule="auto"/>
              <w:jc w:val="center"/>
              <w:rPr>
                <w:rFonts w:ascii="宋体" w:hAnsi="宋体" w:eastAsia="宋体" w:cs="Times New Roman"/>
                <w:color w:val="auto"/>
                <w:szCs w:val="21"/>
                <w:highlight w:val="none"/>
              </w:rPr>
            </w:pPr>
          </w:p>
        </w:tc>
        <w:tc>
          <w:tcPr>
            <w:tcW w:w="881" w:type="pct"/>
            <w:tcBorders>
              <w:top w:val="single" w:color="auto" w:sz="6" w:space="0"/>
              <w:left w:val="single" w:color="auto" w:sz="6" w:space="0"/>
              <w:bottom w:val="single" w:color="auto" w:sz="6" w:space="0"/>
              <w:right w:val="single" w:color="auto" w:sz="6" w:space="0"/>
            </w:tcBorders>
            <w:shd w:val="clear" w:color="auto" w:fill="auto"/>
            <w:vAlign w:val="center"/>
          </w:tcPr>
          <w:p w14:paraId="5ECFC3EB">
            <w:pPr>
              <w:spacing w:line="360" w:lineRule="auto"/>
              <w:jc w:val="center"/>
              <w:rPr>
                <w:rFonts w:ascii="宋体" w:hAnsi="宋体" w:eastAsia="宋体" w:cs="Times New Roman"/>
                <w:color w:val="auto"/>
                <w:szCs w:val="21"/>
                <w:highlight w:val="none"/>
              </w:rPr>
            </w:pPr>
          </w:p>
        </w:tc>
        <w:tc>
          <w:tcPr>
            <w:tcW w:w="793" w:type="pct"/>
            <w:tcBorders>
              <w:top w:val="single" w:color="auto" w:sz="6" w:space="0"/>
              <w:left w:val="single" w:color="auto" w:sz="6" w:space="0"/>
              <w:bottom w:val="single" w:color="auto" w:sz="6" w:space="0"/>
              <w:right w:val="single" w:color="auto" w:sz="6" w:space="0"/>
            </w:tcBorders>
            <w:shd w:val="clear" w:color="auto" w:fill="auto"/>
            <w:vAlign w:val="center"/>
          </w:tcPr>
          <w:p w14:paraId="64D96D76">
            <w:pPr>
              <w:spacing w:line="360" w:lineRule="auto"/>
              <w:jc w:val="center"/>
              <w:rPr>
                <w:rFonts w:ascii="宋体" w:hAnsi="宋体" w:eastAsia="宋体" w:cs="Times New Roman"/>
                <w:color w:val="auto"/>
                <w:szCs w:val="21"/>
                <w:highlight w:val="none"/>
              </w:rPr>
            </w:pPr>
          </w:p>
        </w:tc>
        <w:tc>
          <w:tcPr>
            <w:tcW w:w="793" w:type="pct"/>
            <w:tcBorders>
              <w:top w:val="single" w:color="auto" w:sz="6" w:space="0"/>
              <w:left w:val="single" w:color="auto" w:sz="6" w:space="0"/>
              <w:bottom w:val="single" w:color="auto" w:sz="6" w:space="0"/>
              <w:right w:val="single" w:color="auto" w:sz="6" w:space="0"/>
            </w:tcBorders>
            <w:shd w:val="clear" w:color="auto" w:fill="auto"/>
            <w:vAlign w:val="center"/>
          </w:tcPr>
          <w:p w14:paraId="79295B0B">
            <w:pPr>
              <w:spacing w:line="360" w:lineRule="auto"/>
              <w:jc w:val="center"/>
              <w:rPr>
                <w:rFonts w:ascii="宋体" w:hAnsi="宋体" w:eastAsia="宋体" w:cs="Times New Roman"/>
                <w:color w:val="auto"/>
                <w:szCs w:val="21"/>
                <w:highlight w:val="none"/>
              </w:rPr>
            </w:pPr>
          </w:p>
        </w:tc>
        <w:tc>
          <w:tcPr>
            <w:tcW w:w="684" w:type="pct"/>
            <w:tcBorders>
              <w:top w:val="single" w:color="auto" w:sz="6" w:space="0"/>
              <w:left w:val="single" w:color="auto" w:sz="6" w:space="0"/>
              <w:bottom w:val="single" w:color="auto" w:sz="6" w:space="0"/>
              <w:right w:val="single" w:color="auto" w:sz="12" w:space="0"/>
            </w:tcBorders>
            <w:shd w:val="clear" w:color="auto" w:fill="auto"/>
            <w:vAlign w:val="center"/>
          </w:tcPr>
          <w:p w14:paraId="458FCD7B">
            <w:pPr>
              <w:spacing w:line="360" w:lineRule="auto"/>
              <w:jc w:val="center"/>
              <w:rPr>
                <w:rFonts w:ascii="宋体" w:hAnsi="宋体" w:eastAsia="宋体" w:cs="Times New Roman"/>
                <w:color w:val="auto"/>
                <w:szCs w:val="21"/>
                <w:highlight w:val="none"/>
              </w:rPr>
            </w:pPr>
          </w:p>
        </w:tc>
      </w:tr>
      <w:tr w14:paraId="55E755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trPr>
        <w:tc>
          <w:tcPr>
            <w:tcW w:w="793" w:type="pct"/>
            <w:tcBorders>
              <w:top w:val="single" w:color="auto" w:sz="6" w:space="0"/>
              <w:left w:val="single" w:color="auto" w:sz="12" w:space="0"/>
              <w:bottom w:val="single" w:color="auto" w:sz="12" w:space="0"/>
              <w:right w:val="single" w:color="auto" w:sz="6" w:space="0"/>
            </w:tcBorders>
            <w:shd w:val="clear" w:color="auto" w:fill="auto"/>
            <w:vAlign w:val="center"/>
          </w:tcPr>
          <w:p w14:paraId="70BF92C3">
            <w:pPr>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w:t>
            </w:r>
          </w:p>
        </w:tc>
        <w:tc>
          <w:tcPr>
            <w:tcW w:w="1057" w:type="pct"/>
            <w:tcBorders>
              <w:top w:val="single" w:color="auto" w:sz="6" w:space="0"/>
              <w:left w:val="single" w:color="auto" w:sz="6" w:space="0"/>
              <w:bottom w:val="single" w:color="auto" w:sz="12" w:space="0"/>
              <w:right w:val="single" w:color="auto" w:sz="6" w:space="0"/>
            </w:tcBorders>
            <w:shd w:val="clear" w:color="auto" w:fill="auto"/>
            <w:vAlign w:val="center"/>
          </w:tcPr>
          <w:p w14:paraId="29CE4495">
            <w:pPr>
              <w:spacing w:line="360" w:lineRule="auto"/>
              <w:jc w:val="center"/>
              <w:rPr>
                <w:rFonts w:ascii="宋体" w:hAnsi="宋体" w:eastAsia="宋体" w:cs="Times New Roman"/>
                <w:color w:val="auto"/>
                <w:szCs w:val="21"/>
                <w:highlight w:val="none"/>
              </w:rPr>
            </w:pPr>
          </w:p>
        </w:tc>
        <w:tc>
          <w:tcPr>
            <w:tcW w:w="881" w:type="pct"/>
            <w:tcBorders>
              <w:top w:val="single" w:color="auto" w:sz="6" w:space="0"/>
              <w:left w:val="single" w:color="auto" w:sz="6" w:space="0"/>
              <w:bottom w:val="single" w:color="auto" w:sz="12" w:space="0"/>
              <w:right w:val="single" w:color="auto" w:sz="6" w:space="0"/>
            </w:tcBorders>
            <w:shd w:val="clear" w:color="auto" w:fill="auto"/>
            <w:vAlign w:val="center"/>
          </w:tcPr>
          <w:p w14:paraId="3DCA4179">
            <w:pPr>
              <w:spacing w:line="360" w:lineRule="auto"/>
              <w:jc w:val="center"/>
              <w:rPr>
                <w:rFonts w:ascii="宋体" w:hAnsi="宋体" w:eastAsia="宋体" w:cs="Times New Roman"/>
                <w:color w:val="auto"/>
                <w:szCs w:val="21"/>
                <w:highlight w:val="none"/>
              </w:rPr>
            </w:pPr>
          </w:p>
        </w:tc>
        <w:tc>
          <w:tcPr>
            <w:tcW w:w="793" w:type="pct"/>
            <w:tcBorders>
              <w:top w:val="single" w:color="auto" w:sz="6" w:space="0"/>
              <w:left w:val="single" w:color="auto" w:sz="6" w:space="0"/>
              <w:bottom w:val="single" w:color="auto" w:sz="12" w:space="0"/>
              <w:right w:val="single" w:color="auto" w:sz="6" w:space="0"/>
            </w:tcBorders>
            <w:shd w:val="clear" w:color="auto" w:fill="auto"/>
            <w:vAlign w:val="center"/>
          </w:tcPr>
          <w:p w14:paraId="31FCA639">
            <w:pPr>
              <w:spacing w:line="360" w:lineRule="auto"/>
              <w:jc w:val="center"/>
              <w:rPr>
                <w:rFonts w:ascii="宋体" w:hAnsi="宋体" w:eastAsia="宋体" w:cs="Times New Roman"/>
                <w:color w:val="auto"/>
                <w:szCs w:val="21"/>
                <w:highlight w:val="none"/>
              </w:rPr>
            </w:pPr>
          </w:p>
        </w:tc>
        <w:tc>
          <w:tcPr>
            <w:tcW w:w="793" w:type="pct"/>
            <w:tcBorders>
              <w:top w:val="single" w:color="auto" w:sz="6" w:space="0"/>
              <w:left w:val="single" w:color="auto" w:sz="6" w:space="0"/>
              <w:bottom w:val="single" w:color="auto" w:sz="12" w:space="0"/>
              <w:right w:val="single" w:color="auto" w:sz="6" w:space="0"/>
            </w:tcBorders>
            <w:shd w:val="clear" w:color="auto" w:fill="auto"/>
            <w:vAlign w:val="center"/>
          </w:tcPr>
          <w:p w14:paraId="20E7881D">
            <w:pPr>
              <w:spacing w:line="360" w:lineRule="auto"/>
              <w:jc w:val="center"/>
              <w:rPr>
                <w:rFonts w:ascii="宋体" w:hAnsi="宋体" w:eastAsia="宋体" w:cs="Times New Roman"/>
                <w:color w:val="auto"/>
                <w:szCs w:val="21"/>
                <w:highlight w:val="none"/>
              </w:rPr>
            </w:pPr>
          </w:p>
        </w:tc>
        <w:tc>
          <w:tcPr>
            <w:tcW w:w="684" w:type="pct"/>
            <w:tcBorders>
              <w:top w:val="single" w:color="auto" w:sz="6" w:space="0"/>
              <w:left w:val="single" w:color="auto" w:sz="6" w:space="0"/>
              <w:bottom w:val="single" w:color="auto" w:sz="12" w:space="0"/>
              <w:right w:val="single" w:color="auto" w:sz="12" w:space="0"/>
            </w:tcBorders>
            <w:shd w:val="clear" w:color="auto" w:fill="auto"/>
            <w:vAlign w:val="center"/>
          </w:tcPr>
          <w:p w14:paraId="4A631E11">
            <w:pPr>
              <w:spacing w:line="360" w:lineRule="auto"/>
              <w:jc w:val="center"/>
              <w:rPr>
                <w:rFonts w:ascii="宋体" w:hAnsi="宋体" w:eastAsia="宋体" w:cs="Times New Roman"/>
                <w:color w:val="auto"/>
                <w:szCs w:val="21"/>
                <w:highlight w:val="none"/>
              </w:rPr>
            </w:pPr>
          </w:p>
        </w:tc>
      </w:tr>
    </w:tbl>
    <w:p w14:paraId="6C2FCCF2">
      <w:pPr>
        <w:snapToGrid w:val="0"/>
        <w:spacing w:line="360" w:lineRule="auto"/>
        <w:ind w:left="720"/>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bidi="ar"/>
        </w:rPr>
        <w:t xml:space="preserve"> </w:t>
      </w:r>
    </w:p>
    <w:p w14:paraId="7F3760D0">
      <w:pPr>
        <w:snapToGrid w:val="0"/>
        <w:spacing w:line="360" w:lineRule="auto"/>
        <w:ind w:firstLine="358"/>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(2)投标货物中本制造商不生产，而需从其它制造商购买的主要零部件：</w:t>
      </w:r>
    </w:p>
    <w:tbl>
      <w:tblPr>
        <w:tblStyle w:val="4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85"/>
        <w:gridCol w:w="3101"/>
        <w:gridCol w:w="3101"/>
      </w:tblGrid>
      <w:tr w14:paraId="1C302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61" w:type="pct"/>
            <w:tcBorders>
              <w:top w:val="single" w:color="auto" w:sz="4" w:space="0"/>
              <w:left w:val="single" w:color="auto" w:sz="4" w:space="0"/>
              <w:bottom w:val="single" w:color="auto" w:sz="4" w:space="0"/>
              <w:right w:val="single" w:color="auto" w:sz="4" w:space="0"/>
            </w:tcBorders>
            <w:shd w:val="clear" w:color="auto" w:fill="auto"/>
            <w:vAlign w:val="center"/>
          </w:tcPr>
          <w:p w14:paraId="4D5447BF">
            <w:pPr>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主要零部件名称</w:t>
            </w:r>
          </w:p>
        </w:tc>
        <w:tc>
          <w:tcPr>
            <w:tcW w:w="1669" w:type="pct"/>
            <w:tcBorders>
              <w:top w:val="single" w:color="auto" w:sz="4" w:space="0"/>
              <w:left w:val="single" w:color="auto" w:sz="4" w:space="0"/>
              <w:bottom w:val="single" w:color="auto" w:sz="4" w:space="0"/>
              <w:right w:val="single" w:color="auto" w:sz="4" w:space="0"/>
            </w:tcBorders>
            <w:shd w:val="clear" w:color="auto" w:fill="auto"/>
            <w:vAlign w:val="center"/>
          </w:tcPr>
          <w:p w14:paraId="14D5534B">
            <w:pPr>
              <w:snapToGrid w:val="0"/>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制造厂名称</w:t>
            </w:r>
          </w:p>
        </w:tc>
        <w:tc>
          <w:tcPr>
            <w:tcW w:w="1669" w:type="pct"/>
            <w:tcBorders>
              <w:top w:val="single" w:color="auto" w:sz="4" w:space="0"/>
              <w:left w:val="single" w:color="auto" w:sz="4" w:space="0"/>
              <w:bottom w:val="single" w:color="auto" w:sz="4" w:space="0"/>
              <w:right w:val="single" w:color="auto" w:sz="4" w:space="0"/>
            </w:tcBorders>
            <w:shd w:val="clear" w:color="auto" w:fill="auto"/>
            <w:vAlign w:val="center"/>
          </w:tcPr>
          <w:p w14:paraId="0C61A706">
            <w:pPr>
              <w:spacing w:line="360" w:lineRule="auto"/>
              <w:ind w:firstLine="1050" w:firstLineChars="5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产地</w:t>
            </w:r>
          </w:p>
        </w:tc>
      </w:tr>
      <w:tr w14:paraId="723AD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661" w:type="pct"/>
            <w:tcBorders>
              <w:top w:val="single" w:color="auto" w:sz="4" w:space="0"/>
              <w:left w:val="single" w:color="auto" w:sz="4" w:space="0"/>
              <w:bottom w:val="single" w:color="auto" w:sz="4" w:space="0"/>
              <w:right w:val="single" w:color="auto" w:sz="4" w:space="0"/>
            </w:tcBorders>
            <w:shd w:val="clear" w:color="auto" w:fill="auto"/>
            <w:vAlign w:val="center"/>
          </w:tcPr>
          <w:p w14:paraId="6BCAEFF1">
            <w:pPr>
              <w:spacing w:line="360" w:lineRule="auto"/>
              <w:jc w:val="center"/>
              <w:rPr>
                <w:rFonts w:ascii="宋体" w:hAnsi="宋体" w:eastAsia="宋体" w:cs="Times New Roman"/>
                <w:color w:val="auto"/>
                <w:szCs w:val="21"/>
                <w:highlight w:val="none"/>
              </w:rPr>
            </w:pPr>
          </w:p>
        </w:tc>
        <w:tc>
          <w:tcPr>
            <w:tcW w:w="1669" w:type="pct"/>
            <w:tcBorders>
              <w:top w:val="single" w:color="auto" w:sz="4" w:space="0"/>
              <w:left w:val="single" w:color="auto" w:sz="4" w:space="0"/>
              <w:bottom w:val="single" w:color="auto" w:sz="4" w:space="0"/>
              <w:right w:val="single" w:color="auto" w:sz="4" w:space="0"/>
            </w:tcBorders>
            <w:shd w:val="clear" w:color="auto" w:fill="auto"/>
            <w:vAlign w:val="center"/>
          </w:tcPr>
          <w:p w14:paraId="3EE5E0C0">
            <w:pPr>
              <w:spacing w:line="360" w:lineRule="auto"/>
              <w:jc w:val="center"/>
              <w:rPr>
                <w:rFonts w:ascii="宋体" w:hAnsi="宋体" w:eastAsia="宋体" w:cs="Times New Roman"/>
                <w:color w:val="auto"/>
                <w:szCs w:val="21"/>
                <w:highlight w:val="none"/>
              </w:rPr>
            </w:pPr>
          </w:p>
        </w:tc>
        <w:tc>
          <w:tcPr>
            <w:tcW w:w="1669" w:type="pct"/>
            <w:tcBorders>
              <w:top w:val="single" w:color="auto" w:sz="4" w:space="0"/>
              <w:left w:val="single" w:color="auto" w:sz="4" w:space="0"/>
              <w:bottom w:val="single" w:color="auto" w:sz="4" w:space="0"/>
              <w:right w:val="single" w:color="auto" w:sz="4" w:space="0"/>
            </w:tcBorders>
            <w:shd w:val="clear" w:color="auto" w:fill="auto"/>
            <w:vAlign w:val="center"/>
          </w:tcPr>
          <w:p w14:paraId="121DF19E">
            <w:pPr>
              <w:spacing w:line="360" w:lineRule="auto"/>
              <w:jc w:val="center"/>
              <w:rPr>
                <w:rFonts w:ascii="宋体" w:hAnsi="宋体" w:eastAsia="宋体" w:cs="Times New Roman"/>
                <w:color w:val="auto"/>
                <w:szCs w:val="21"/>
                <w:highlight w:val="none"/>
              </w:rPr>
            </w:pPr>
          </w:p>
        </w:tc>
      </w:tr>
      <w:tr w14:paraId="33D89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661" w:type="pct"/>
            <w:tcBorders>
              <w:top w:val="single" w:color="auto" w:sz="4" w:space="0"/>
              <w:left w:val="single" w:color="auto" w:sz="4" w:space="0"/>
              <w:bottom w:val="single" w:color="auto" w:sz="4" w:space="0"/>
              <w:right w:val="single" w:color="auto" w:sz="4" w:space="0"/>
            </w:tcBorders>
            <w:shd w:val="clear" w:color="auto" w:fill="auto"/>
            <w:vAlign w:val="center"/>
          </w:tcPr>
          <w:p w14:paraId="59E620AB">
            <w:pPr>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w:t>
            </w:r>
          </w:p>
        </w:tc>
        <w:tc>
          <w:tcPr>
            <w:tcW w:w="1669" w:type="pct"/>
            <w:tcBorders>
              <w:top w:val="single" w:color="auto" w:sz="4" w:space="0"/>
              <w:left w:val="single" w:color="auto" w:sz="4" w:space="0"/>
              <w:bottom w:val="single" w:color="auto" w:sz="4" w:space="0"/>
              <w:right w:val="single" w:color="auto" w:sz="4" w:space="0"/>
            </w:tcBorders>
            <w:shd w:val="clear" w:color="auto" w:fill="auto"/>
            <w:vAlign w:val="center"/>
          </w:tcPr>
          <w:p w14:paraId="7DF993C8">
            <w:pPr>
              <w:spacing w:line="360" w:lineRule="auto"/>
              <w:jc w:val="center"/>
              <w:rPr>
                <w:rFonts w:ascii="宋体" w:hAnsi="宋体" w:eastAsia="宋体" w:cs="Times New Roman"/>
                <w:color w:val="auto"/>
                <w:szCs w:val="21"/>
                <w:highlight w:val="none"/>
              </w:rPr>
            </w:pPr>
          </w:p>
        </w:tc>
        <w:tc>
          <w:tcPr>
            <w:tcW w:w="1669" w:type="pct"/>
            <w:tcBorders>
              <w:top w:val="single" w:color="auto" w:sz="4" w:space="0"/>
              <w:left w:val="single" w:color="auto" w:sz="4" w:space="0"/>
              <w:bottom w:val="single" w:color="auto" w:sz="4" w:space="0"/>
              <w:right w:val="single" w:color="auto" w:sz="4" w:space="0"/>
            </w:tcBorders>
            <w:shd w:val="clear" w:color="auto" w:fill="auto"/>
            <w:vAlign w:val="center"/>
          </w:tcPr>
          <w:p w14:paraId="2C26BB7B">
            <w:pPr>
              <w:spacing w:line="360" w:lineRule="auto"/>
              <w:jc w:val="center"/>
              <w:rPr>
                <w:rFonts w:ascii="宋体" w:hAnsi="宋体" w:eastAsia="宋体" w:cs="Times New Roman"/>
                <w:color w:val="auto"/>
                <w:szCs w:val="21"/>
                <w:highlight w:val="none"/>
              </w:rPr>
            </w:pPr>
          </w:p>
        </w:tc>
      </w:tr>
    </w:tbl>
    <w:p w14:paraId="79A51C3D">
      <w:pPr>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 xml:space="preserve">3、易损件供应商的名称和地址： </w:t>
      </w:r>
    </w:p>
    <w:tbl>
      <w:tblPr>
        <w:tblStyle w:val="4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5"/>
        <w:gridCol w:w="3097"/>
        <w:gridCol w:w="3095"/>
      </w:tblGrid>
      <w:tr w14:paraId="3AB0A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646A9DF0">
            <w:pPr>
              <w:snapToGrid w:val="0"/>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易损件名称</w:t>
            </w:r>
          </w:p>
        </w:tc>
        <w:tc>
          <w:tcPr>
            <w:tcW w:w="1667" w:type="pct"/>
            <w:tcBorders>
              <w:top w:val="single" w:color="auto" w:sz="4" w:space="0"/>
              <w:left w:val="single" w:color="auto" w:sz="4" w:space="0"/>
              <w:bottom w:val="single" w:color="auto" w:sz="4" w:space="0"/>
              <w:right w:val="single" w:color="auto" w:sz="4" w:space="0"/>
            </w:tcBorders>
            <w:shd w:val="clear" w:color="auto" w:fill="auto"/>
            <w:vAlign w:val="center"/>
          </w:tcPr>
          <w:p w14:paraId="17D62E60">
            <w:pPr>
              <w:snapToGrid w:val="0"/>
              <w:spacing w:line="360" w:lineRule="auto"/>
              <w:ind w:left="342"/>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供应商名称</w:t>
            </w:r>
          </w:p>
        </w:tc>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4981CAE6">
            <w:pPr>
              <w:snapToGrid w:val="0"/>
              <w:spacing w:line="360" w:lineRule="auto"/>
              <w:ind w:left="342"/>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产地</w:t>
            </w:r>
          </w:p>
        </w:tc>
      </w:tr>
      <w:tr w14:paraId="61B51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05EA7E6A">
            <w:pPr>
              <w:snapToGrid w:val="0"/>
              <w:spacing w:line="360" w:lineRule="auto"/>
              <w:jc w:val="center"/>
              <w:rPr>
                <w:rFonts w:ascii="宋体" w:hAnsi="宋体" w:eastAsia="宋体" w:cs="Times New Roman"/>
                <w:color w:val="auto"/>
                <w:szCs w:val="21"/>
                <w:highlight w:val="none"/>
              </w:rPr>
            </w:pPr>
          </w:p>
        </w:tc>
        <w:tc>
          <w:tcPr>
            <w:tcW w:w="1667" w:type="pct"/>
            <w:tcBorders>
              <w:top w:val="single" w:color="auto" w:sz="4" w:space="0"/>
              <w:left w:val="single" w:color="auto" w:sz="4" w:space="0"/>
              <w:bottom w:val="single" w:color="auto" w:sz="4" w:space="0"/>
              <w:right w:val="single" w:color="auto" w:sz="4" w:space="0"/>
            </w:tcBorders>
            <w:shd w:val="clear" w:color="auto" w:fill="auto"/>
            <w:vAlign w:val="center"/>
          </w:tcPr>
          <w:p w14:paraId="69E5493F">
            <w:pPr>
              <w:snapToGrid w:val="0"/>
              <w:spacing w:line="360" w:lineRule="auto"/>
              <w:ind w:left="342"/>
              <w:jc w:val="center"/>
              <w:rPr>
                <w:rFonts w:ascii="宋体" w:hAnsi="宋体" w:eastAsia="宋体" w:cs="Times New Roman"/>
                <w:color w:val="auto"/>
                <w:szCs w:val="21"/>
                <w:highlight w:val="none"/>
              </w:rPr>
            </w:pPr>
          </w:p>
        </w:tc>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1F027BF6">
            <w:pPr>
              <w:snapToGrid w:val="0"/>
              <w:spacing w:line="360" w:lineRule="auto"/>
              <w:ind w:left="342"/>
              <w:jc w:val="center"/>
              <w:rPr>
                <w:rFonts w:ascii="宋体" w:hAnsi="宋体" w:eastAsia="宋体" w:cs="Times New Roman"/>
                <w:color w:val="auto"/>
                <w:szCs w:val="21"/>
                <w:highlight w:val="none"/>
              </w:rPr>
            </w:pPr>
          </w:p>
        </w:tc>
      </w:tr>
      <w:tr w14:paraId="6E8E7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29548320">
            <w:pPr>
              <w:snapToGrid w:val="0"/>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w:t>
            </w:r>
          </w:p>
        </w:tc>
        <w:tc>
          <w:tcPr>
            <w:tcW w:w="1667" w:type="pct"/>
            <w:tcBorders>
              <w:top w:val="single" w:color="auto" w:sz="4" w:space="0"/>
              <w:left w:val="single" w:color="auto" w:sz="4" w:space="0"/>
              <w:bottom w:val="single" w:color="auto" w:sz="4" w:space="0"/>
              <w:right w:val="single" w:color="auto" w:sz="4" w:space="0"/>
            </w:tcBorders>
            <w:shd w:val="clear" w:color="auto" w:fill="auto"/>
            <w:vAlign w:val="center"/>
          </w:tcPr>
          <w:p w14:paraId="349ADADA">
            <w:pPr>
              <w:snapToGrid w:val="0"/>
              <w:spacing w:line="360" w:lineRule="auto"/>
              <w:ind w:left="357"/>
              <w:jc w:val="center"/>
              <w:rPr>
                <w:rFonts w:ascii="宋体" w:hAnsi="宋体" w:eastAsia="宋体" w:cs="Times New Roman"/>
                <w:color w:val="auto"/>
                <w:szCs w:val="21"/>
                <w:highlight w:val="none"/>
              </w:rPr>
            </w:pPr>
          </w:p>
        </w:tc>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280031DE">
            <w:pPr>
              <w:snapToGrid w:val="0"/>
              <w:spacing w:line="360" w:lineRule="auto"/>
              <w:ind w:left="357"/>
              <w:jc w:val="center"/>
              <w:rPr>
                <w:rFonts w:ascii="宋体" w:hAnsi="宋体" w:eastAsia="宋体" w:cs="Times New Roman"/>
                <w:color w:val="auto"/>
                <w:szCs w:val="21"/>
                <w:highlight w:val="none"/>
              </w:rPr>
            </w:pPr>
          </w:p>
        </w:tc>
      </w:tr>
    </w:tbl>
    <w:p w14:paraId="57B7FD6B">
      <w:pPr>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4、近三年该货物主要销售给国内、外主要客户的名称地址：</w:t>
      </w:r>
    </w:p>
    <w:tbl>
      <w:tblPr>
        <w:tblStyle w:val="4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5"/>
        <w:gridCol w:w="3097"/>
        <w:gridCol w:w="3095"/>
      </w:tblGrid>
      <w:tr w14:paraId="4CFE6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3DB71E25">
            <w:pPr>
              <w:snapToGrid w:val="0"/>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客户名称</w:t>
            </w:r>
          </w:p>
        </w:tc>
        <w:tc>
          <w:tcPr>
            <w:tcW w:w="1667" w:type="pct"/>
            <w:tcBorders>
              <w:top w:val="single" w:color="auto" w:sz="4" w:space="0"/>
              <w:left w:val="single" w:color="auto" w:sz="4" w:space="0"/>
              <w:bottom w:val="single" w:color="auto" w:sz="4" w:space="0"/>
              <w:right w:val="single" w:color="auto" w:sz="4" w:space="0"/>
            </w:tcBorders>
            <w:shd w:val="clear" w:color="auto" w:fill="auto"/>
            <w:vAlign w:val="center"/>
          </w:tcPr>
          <w:p w14:paraId="35A763A9">
            <w:pPr>
              <w:snapToGrid w:val="0"/>
              <w:spacing w:line="360" w:lineRule="auto"/>
              <w:ind w:left="342"/>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销售货物</w:t>
            </w:r>
          </w:p>
        </w:tc>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53F61A57">
            <w:pPr>
              <w:snapToGrid w:val="0"/>
              <w:spacing w:line="360" w:lineRule="auto"/>
              <w:ind w:left="342"/>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数量</w:t>
            </w:r>
          </w:p>
        </w:tc>
      </w:tr>
      <w:tr w14:paraId="458E1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4B3F8A65">
            <w:pPr>
              <w:snapToGrid w:val="0"/>
              <w:spacing w:line="360" w:lineRule="auto"/>
              <w:jc w:val="center"/>
              <w:rPr>
                <w:rFonts w:ascii="宋体" w:hAnsi="宋体" w:eastAsia="宋体" w:cs="Times New Roman"/>
                <w:color w:val="auto"/>
                <w:szCs w:val="21"/>
                <w:highlight w:val="none"/>
              </w:rPr>
            </w:pPr>
          </w:p>
        </w:tc>
        <w:tc>
          <w:tcPr>
            <w:tcW w:w="1667" w:type="pct"/>
            <w:tcBorders>
              <w:top w:val="single" w:color="auto" w:sz="4" w:space="0"/>
              <w:left w:val="single" w:color="auto" w:sz="4" w:space="0"/>
              <w:bottom w:val="single" w:color="auto" w:sz="4" w:space="0"/>
              <w:right w:val="single" w:color="auto" w:sz="4" w:space="0"/>
            </w:tcBorders>
            <w:shd w:val="clear" w:color="auto" w:fill="auto"/>
            <w:vAlign w:val="center"/>
          </w:tcPr>
          <w:p w14:paraId="74E387D6">
            <w:pPr>
              <w:snapToGrid w:val="0"/>
              <w:spacing w:line="360" w:lineRule="auto"/>
              <w:ind w:left="342"/>
              <w:jc w:val="center"/>
              <w:rPr>
                <w:rFonts w:ascii="宋体" w:hAnsi="宋体" w:eastAsia="宋体" w:cs="Times New Roman"/>
                <w:color w:val="auto"/>
                <w:szCs w:val="21"/>
                <w:highlight w:val="none"/>
              </w:rPr>
            </w:pPr>
          </w:p>
        </w:tc>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2787FEA1">
            <w:pPr>
              <w:snapToGrid w:val="0"/>
              <w:spacing w:line="360" w:lineRule="auto"/>
              <w:ind w:left="342"/>
              <w:jc w:val="center"/>
              <w:rPr>
                <w:rFonts w:ascii="宋体" w:hAnsi="宋体" w:eastAsia="宋体" w:cs="Times New Roman"/>
                <w:color w:val="auto"/>
                <w:szCs w:val="21"/>
                <w:highlight w:val="none"/>
              </w:rPr>
            </w:pPr>
          </w:p>
        </w:tc>
      </w:tr>
      <w:tr w14:paraId="3C561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3E740D50">
            <w:pPr>
              <w:snapToGrid w:val="0"/>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w:t>
            </w:r>
          </w:p>
        </w:tc>
        <w:tc>
          <w:tcPr>
            <w:tcW w:w="1667" w:type="pct"/>
            <w:tcBorders>
              <w:top w:val="single" w:color="auto" w:sz="4" w:space="0"/>
              <w:left w:val="single" w:color="auto" w:sz="4" w:space="0"/>
              <w:bottom w:val="single" w:color="auto" w:sz="4" w:space="0"/>
              <w:right w:val="single" w:color="auto" w:sz="4" w:space="0"/>
            </w:tcBorders>
            <w:shd w:val="clear" w:color="auto" w:fill="auto"/>
            <w:vAlign w:val="center"/>
          </w:tcPr>
          <w:p w14:paraId="110D1171">
            <w:pPr>
              <w:snapToGrid w:val="0"/>
              <w:spacing w:line="360" w:lineRule="auto"/>
              <w:ind w:left="357"/>
              <w:jc w:val="center"/>
              <w:rPr>
                <w:rFonts w:ascii="宋体" w:hAnsi="宋体" w:eastAsia="宋体" w:cs="Times New Roman"/>
                <w:color w:val="auto"/>
                <w:szCs w:val="21"/>
                <w:highlight w:val="none"/>
              </w:rPr>
            </w:pPr>
          </w:p>
        </w:tc>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483AD490">
            <w:pPr>
              <w:snapToGrid w:val="0"/>
              <w:spacing w:line="360" w:lineRule="auto"/>
              <w:ind w:left="357"/>
              <w:jc w:val="center"/>
              <w:rPr>
                <w:rFonts w:ascii="宋体" w:hAnsi="宋体" w:eastAsia="宋体" w:cs="Times New Roman"/>
                <w:color w:val="auto"/>
                <w:szCs w:val="21"/>
                <w:highlight w:val="none"/>
              </w:rPr>
            </w:pPr>
          </w:p>
        </w:tc>
      </w:tr>
    </w:tbl>
    <w:p w14:paraId="60D30C22">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bidi="ar"/>
        </w:rPr>
        <w:t xml:space="preserve"> </w:t>
      </w:r>
    </w:p>
    <w:p w14:paraId="2CA84384">
      <w:pPr>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5、其他情况：(公司简介、技术力量、本制造商生产投标货物的经验等)</w:t>
      </w:r>
    </w:p>
    <w:p w14:paraId="57FC546D">
      <w:pPr>
        <w:spacing w:line="360" w:lineRule="auto"/>
        <w:ind w:firstLine="424" w:firstLineChars="202"/>
        <w:rPr>
          <w:rFonts w:ascii="宋体" w:hAnsi="宋体" w:eastAsia="宋体" w:cs="Times New Roman"/>
          <w:color w:val="auto"/>
          <w:szCs w:val="21"/>
          <w:highlight w:val="none"/>
          <w:u w:val="single"/>
        </w:rPr>
      </w:pPr>
      <w:r>
        <w:rPr>
          <w:rFonts w:hint="eastAsia" w:ascii="宋体" w:hAnsi="宋体" w:eastAsia="宋体" w:cs="Times New Roman"/>
          <w:color w:val="auto"/>
          <w:szCs w:val="21"/>
          <w:highlight w:val="none"/>
          <w:u w:val="single"/>
          <w:lang w:bidi="ar"/>
        </w:rPr>
        <w:t xml:space="preserve">                                                                         </w:t>
      </w:r>
    </w:p>
    <w:p w14:paraId="11A5B8C0">
      <w:pPr>
        <w:spacing w:line="360" w:lineRule="auto"/>
        <w:ind w:firstLine="420" w:firstLineChars="2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兹证明上述声明是真实的、正确的，并提供了全部能提供的资料和数据，我们同意遵照贵方要求出示有关证明文件。</w:t>
      </w:r>
    </w:p>
    <w:p w14:paraId="351C02F6">
      <w:pPr>
        <w:spacing w:line="360" w:lineRule="auto"/>
        <w:ind w:left="567" w:leftChars="270" w:firstLine="420"/>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bidi="ar"/>
        </w:rPr>
        <w:t xml:space="preserve"> </w:t>
      </w:r>
    </w:p>
    <w:p w14:paraId="31CD76E5">
      <w:pPr>
        <w:spacing w:line="360" w:lineRule="auto"/>
        <w:ind w:firstLine="420" w:firstLineChars="2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产品制造商名称：</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（境内工商注册的产品制造商必须同时加盖法人公章）</w:t>
      </w:r>
    </w:p>
    <w:p w14:paraId="58679694">
      <w:pPr>
        <w:snapToGrid w:val="0"/>
        <w:spacing w:line="360" w:lineRule="auto"/>
        <w:ind w:firstLine="424" w:firstLineChars="202"/>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法定代表人：</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（签名或盖私章）</w:t>
      </w:r>
    </w:p>
    <w:p w14:paraId="396784D1">
      <w:pPr>
        <w:snapToGrid w:val="0"/>
        <w:spacing w:line="360" w:lineRule="auto"/>
        <w:ind w:firstLine="424" w:firstLineChars="202"/>
        <w:rPr>
          <w:rFonts w:ascii="宋体" w:hAnsi="宋体" w:eastAsia="宋体" w:cs="Times New Roman"/>
          <w:color w:val="auto"/>
          <w:szCs w:val="21"/>
          <w:highlight w:val="none"/>
          <w:u w:val="single"/>
        </w:rPr>
      </w:pPr>
      <w:r>
        <w:rPr>
          <w:rFonts w:hint="eastAsia" w:ascii="宋体" w:hAnsi="宋体" w:eastAsia="宋体" w:cs="宋体"/>
          <w:color w:val="auto"/>
          <w:szCs w:val="21"/>
          <w:highlight w:val="none"/>
          <w:lang w:bidi="ar"/>
        </w:rPr>
        <w:t>签署人职务：</w:t>
      </w:r>
      <w:r>
        <w:rPr>
          <w:rFonts w:hint="eastAsia" w:ascii="宋体" w:hAnsi="宋体" w:eastAsia="宋体" w:cs="Times New Roman"/>
          <w:color w:val="auto"/>
          <w:szCs w:val="21"/>
          <w:highlight w:val="none"/>
          <w:u w:val="single"/>
          <w:lang w:bidi="ar"/>
        </w:rPr>
        <w:t xml:space="preserve">                                     </w:t>
      </w:r>
    </w:p>
    <w:p w14:paraId="082E3552">
      <w:pPr>
        <w:snapToGrid w:val="0"/>
        <w:spacing w:line="360" w:lineRule="auto"/>
        <w:ind w:firstLine="424" w:firstLineChars="202"/>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传真：</w:t>
      </w:r>
      <w:r>
        <w:rPr>
          <w:rFonts w:hint="eastAsia" w:ascii="宋体" w:hAnsi="宋体" w:eastAsia="宋体" w:cs="Times New Roman"/>
          <w:color w:val="auto"/>
          <w:szCs w:val="21"/>
          <w:highlight w:val="none"/>
          <w:u w:val="single"/>
          <w:lang w:bidi="ar"/>
        </w:rPr>
        <w:t xml:space="preserve">                                          </w:t>
      </w:r>
    </w:p>
    <w:p w14:paraId="308EFC59">
      <w:pPr>
        <w:snapToGrid w:val="0"/>
        <w:spacing w:line="360" w:lineRule="auto"/>
        <w:ind w:firstLine="424" w:firstLineChars="202"/>
        <w:rPr>
          <w:rFonts w:ascii="宋体" w:hAnsi="宋体" w:eastAsia="宋体" w:cs="Times New Roman"/>
          <w:color w:val="auto"/>
          <w:szCs w:val="21"/>
          <w:highlight w:val="none"/>
          <w:u w:val="single"/>
        </w:rPr>
      </w:pPr>
      <w:r>
        <w:rPr>
          <w:rFonts w:hint="eastAsia" w:ascii="宋体" w:hAnsi="宋体" w:eastAsia="宋体" w:cs="宋体"/>
          <w:color w:val="auto"/>
          <w:szCs w:val="21"/>
          <w:highlight w:val="none"/>
          <w:lang w:bidi="ar"/>
        </w:rPr>
        <w:t>电话：</w:t>
      </w:r>
      <w:r>
        <w:rPr>
          <w:rFonts w:hint="eastAsia" w:ascii="宋体" w:hAnsi="宋体" w:eastAsia="宋体" w:cs="Times New Roman"/>
          <w:color w:val="auto"/>
          <w:szCs w:val="21"/>
          <w:highlight w:val="none"/>
          <w:u w:val="single"/>
          <w:lang w:bidi="ar"/>
        </w:rPr>
        <w:t xml:space="preserve">                                          </w:t>
      </w:r>
    </w:p>
    <w:p w14:paraId="1BF22A63">
      <w:pPr>
        <w:snapToGrid w:val="0"/>
        <w:spacing w:line="360" w:lineRule="auto"/>
        <w:ind w:firstLine="424" w:firstLineChars="202"/>
        <w:rPr>
          <w:rFonts w:ascii="宋体" w:hAnsi="宋体" w:eastAsia="宋体" w:cs="Times New Roman"/>
          <w:color w:val="auto"/>
          <w:szCs w:val="21"/>
          <w:highlight w:val="none"/>
          <w:u w:val="single"/>
        </w:rPr>
      </w:pPr>
      <w:r>
        <w:rPr>
          <w:rFonts w:hint="eastAsia" w:ascii="宋体" w:hAnsi="宋体" w:eastAsia="宋体" w:cs="宋体"/>
          <w:color w:val="auto"/>
          <w:szCs w:val="21"/>
          <w:highlight w:val="none"/>
          <w:lang w:bidi="ar"/>
        </w:rPr>
        <w:t>网址：</w:t>
      </w:r>
      <w:r>
        <w:rPr>
          <w:rFonts w:hint="eastAsia" w:ascii="宋体" w:hAnsi="宋体" w:eastAsia="宋体" w:cs="Times New Roman"/>
          <w:color w:val="auto"/>
          <w:szCs w:val="21"/>
          <w:highlight w:val="none"/>
          <w:u w:val="single"/>
          <w:lang w:bidi="ar"/>
        </w:rPr>
        <w:t xml:space="preserve">                                          </w:t>
      </w:r>
    </w:p>
    <w:p w14:paraId="1694A796">
      <w:pPr>
        <w:snapToGrid w:val="0"/>
        <w:spacing w:line="360" w:lineRule="auto"/>
        <w:ind w:firstLine="424" w:firstLineChars="202"/>
        <w:rPr>
          <w:rFonts w:ascii="宋体" w:hAnsi="宋体" w:eastAsia="宋体" w:cs="Times New Roman"/>
          <w:color w:val="auto"/>
          <w:szCs w:val="21"/>
          <w:highlight w:val="none"/>
          <w:u w:val="single"/>
        </w:rPr>
      </w:pPr>
      <w:r>
        <w:rPr>
          <w:rFonts w:hint="eastAsia" w:ascii="宋体" w:hAnsi="宋体" w:eastAsia="宋体" w:cs="宋体"/>
          <w:color w:val="auto"/>
          <w:szCs w:val="21"/>
          <w:highlight w:val="none"/>
          <w:lang w:bidi="ar"/>
        </w:rPr>
        <w:t>电子邮箱：</w:t>
      </w:r>
      <w:r>
        <w:rPr>
          <w:rFonts w:hint="eastAsia" w:ascii="宋体" w:hAnsi="宋体" w:eastAsia="宋体" w:cs="Times New Roman"/>
          <w:color w:val="auto"/>
          <w:szCs w:val="21"/>
          <w:highlight w:val="none"/>
          <w:u w:val="single"/>
          <w:lang w:bidi="ar"/>
        </w:rPr>
        <w:t xml:space="preserve">                                      </w:t>
      </w:r>
    </w:p>
    <w:p w14:paraId="0D09239D">
      <w:pPr>
        <w:snapToGrid w:val="0"/>
        <w:spacing w:line="360" w:lineRule="auto"/>
        <w:ind w:firstLine="424" w:firstLineChars="202"/>
        <w:rPr>
          <w:rFonts w:ascii="宋体" w:hAnsi="宋体" w:eastAsia="宋体" w:cs="Times New Roman"/>
          <w:color w:val="auto"/>
          <w:szCs w:val="21"/>
          <w:highlight w:val="none"/>
          <w:u w:val="single"/>
        </w:rPr>
      </w:pPr>
      <w:r>
        <w:rPr>
          <w:rFonts w:hint="eastAsia" w:ascii="宋体" w:hAnsi="宋体" w:eastAsia="宋体" w:cs="宋体"/>
          <w:color w:val="auto"/>
          <w:szCs w:val="21"/>
          <w:highlight w:val="none"/>
          <w:lang w:bidi="ar"/>
        </w:rPr>
        <w:t>联系地址：</w:t>
      </w:r>
      <w:r>
        <w:rPr>
          <w:rFonts w:hint="eastAsia" w:ascii="宋体" w:hAnsi="宋体" w:eastAsia="宋体" w:cs="Times New Roman"/>
          <w:color w:val="auto"/>
          <w:szCs w:val="21"/>
          <w:highlight w:val="none"/>
          <w:u w:val="single"/>
          <w:lang w:bidi="ar"/>
        </w:rPr>
        <w:t xml:space="preserve">                                      </w:t>
      </w:r>
    </w:p>
    <w:p w14:paraId="6ED57FBF">
      <w:pPr>
        <w:snapToGrid w:val="0"/>
        <w:spacing w:line="360" w:lineRule="auto"/>
        <w:ind w:firstLine="424" w:firstLineChars="202"/>
        <w:rPr>
          <w:rFonts w:ascii="宋体" w:hAnsi="宋体" w:eastAsia="宋体" w:cs="Times New Roman"/>
          <w:color w:val="auto"/>
          <w:szCs w:val="21"/>
          <w:highlight w:val="none"/>
          <w:u w:val="single"/>
        </w:rPr>
      </w:pPr>
      <w:r>
        <w:rPr>
          <w:rFonts w:hint="eastAsia" w:ascii="宋体" w:hAnsi="宋体" w:eastAsia="宋体" w:cs="宋体"/>
          <w:color w:val="auto"/>
          <w:szCs w:val="21"/>
          <w:highlight w:val="none"/>
          <w:lang w:bidi="ar"/>
        </w:rPr>
        <w:t>日期：</w:t>
      </w:r>
      <w:r>
        <w:rPr>
          <w:rFonts w:hint="eastAsia" w:ascii="宋体" w:hAnsi="宋体" w:eastAsia="宋体" w:cs="Times New Roman"/>
          <w:color w:val="auto"/>
          <w:szCs w:val="21"/>
          <w:highlight w:val="none"/>
          <w:u w:val="single"/>
          <w:lang w:bidi="ar"/>
        </w:rPr>
        <w:t xml:space="preserve">                                          </w:t>
      </w:r>
    </w:p>
    <w:p w14:paraId="2312FE06">
      <w:pPr>
        <w:spacing w:line="360" w:lineRule="auto"/>
        <w:rPr>
          <w:rFonts w:ascii="宋体" w:hAnsi="宋体" w:eastAsia="宋体" w:cs="Times New Roman"/>
          <w:color w:val="auto"/>
          <w:szCs w:val="21"/>
          <w:highlight w:val="none"/>
          <w:u w:val="single"/>
        </w:rPr>
      </w:pPr>
    </w:p>
    <w:p w14:paraId="2E623EFF">
      <w:pPr>
        <w:pStyle w:val="40"/>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2" w:firstLineChars="200"/>
        <w:jc w:val="left"/>
        <w:textAlignment w:val="auto"/>
        <w:rPr>
          <w:color w:val="auto"/>
          <w:highlight w:val="none"/>
        </w:rPr>
      </w:pPr>
      <w:r>
        <w:rPr>
          <w:rFonts w:hint="eastAsia" w:eastAsia="宋体" w:cs="宋体"/>
          <w:b/>
          <w:color w:val="auto"/>
          <w:sz w:val="21"/>
          <w:szCs w:val="21"/>
          <w:highlight w:val="none"/>
          <w:lang w:bidi="ar"/>
        </w:rPr>
        <w:t>备注: 制造商资格声明必须提供原件扫描件</w:t>
      </w:r>
      <w:r>
        <w:rPr>
          <w:rFonts w:hint="eastAsia" w:eastAsia="宋体" w:cs="宋体"/>
          <w:b/>
          <w:color w:val="auto"/>
          <w:sz w:val="21"/>
          <w:szCs w:val="21"/>
          <w:highlight w:val="none"/>
          <w:lang w:eastAsia="zh-CN" w:bidi="ar"/>
        </w:rPr>
        <w:t>，扫描件上传后需由投标人使用投标人的企业数字证书电子签名。出具本声明的产品制造商为境内工商注册的产品制造商时，本资格声明每页需加盖其法人公章；出具本声明的产品制造商为境外注册的产品制造商时，本资格声明每页由其法定代表人签名(或盖私章)代替加盖公章</w:t>
      </w:r>
      <w:r>
        <w:rPr>
          <w:rFonts w:hint="eastAsia" w:eastAsia="宋体" w:cs="宋体"/>
          <w:b/>
          <w:color w:val="auto"/>
          <w:sz w:val="21"/>
          <w:szCs w:val="21"/>
          <w:highlight w:val="none"/>
          <w:lang w:bidi="ar"/>
        </w:rPr>
        <w:t>。</w:t>
      </w:r>
    </w:p>
    <w:p w14:paraId="09247CDB">
      <w:pPr>
        <w:rPr>
          <w:color w:val="auto"/>
          <w:highlight w:val="none"/>
        </w:rPr>
      </w:pPr>
      <w:r>
        <w:rPr>
          <w:color w:val="auto"/>
          <w:highlight w:val="none"/>
        </w:rPr>
        <w:br w:type="page"/>
      </w:r>
    </w:p>
    <w:p w14:paraId="7B5AE6F3">
      <w:pPr>
        <w:spacing w:line="360" w:lineRule="auto"/>
        <w:jc w:val="left"/>
        <w:rPr>
          <w:rFonts w:ascii="宋体" w:hAnsi="宋体" w:eastAsia="宋体" w:cs="Times New Roman"/>
          <w:b/>
          <w:color w:val="auto"/>
          <w:szCs w:val="21"/>
          <w:highlight w:val="none"/>
        </w:rPr>
      </w:pPr>
      <w:r>
        <w:rPr>
          <w:rFonts w:hint="eastAsia" w:ascii="宋体" w:hAnsi="宋体" w:eastAsia="宋体" w:cs="宋体"/>
          <w:b/>
          <w:bCs/>
          <w:color w:val="auto"/>
          <w:szCs w:val="21"/>
          <w:highlight w:val="none"/>
          <w:lang w:bidi="ar"/>
        </w:rPr>
        <w:t>（2）</w:t>
      </w:r>
      <w:r>
        <w:rPr>
          <w:rFonts w:hint="eastAsia" w:ascii="宋体" w:hAnsi="宋体" w:eastAsia="宋体" w:cs="宋体"/>
          <w:b/>
          <w:color w:val="auto"/>
          <w:szCs w:val="21"/>
          <w:highlight w:val="none"/>
          <w:lang w:bidi="ar"/>
        </w:rPr>
        <w:t>制造商资格声明</w:t>
      </w:r>
    </w:p>
    <w:p w14:paraId="0221D0C3">
      <w:pPr>
        <w:spacing w:line="360" w:lineRule="auto"/>
        <w:ind w:firstLine="422" w:firstLineChars="200"/>
        <w:rPr>
          <w:rFonts w:ascii="宋体" w:hAnsi="宋体" w:eastAsia="宋体" w:cs="Times New Roman"/>
          <w:b/>
          <w:color w:val="auto"/>
          <w:szCs w:val="21"/>
          <w:highlight w:val="none"/>
          <w:u w:val="single"/>
        </w:rPr>
      </w:pPr>
      <w:r>
        <w:rPr>
          <w:rFonts w:hint="eastAsia" w:ascii="宋体" w:hAnsi="宋体" w:eastAsia="宋体" w:cs="宋体"/>
          <w:b/>
          <w:color w:val="auto"/>
          <w:szCs w:val="21"/>
          <w:highlight w:val="none"/>
          <w:lang w:bidi="ar"/>
        </w:rPr>
        <w:t>（投标人根据实际情况选用，本格式适用于：</w:t>
      </w:r>
      <w:r>
        <w:rPr>
          <w:rFonts w:hint="eastAsia" w:ascii="宋体" w:hAnsi="宋体" w:eastAsia="宋体" w:cs="宋体"/>
          <w:b/>
          <w:color w:val="auto"/>
          <w:szCs w:val="21"/>
          <w:highlight w:val="none"/>
          <w:u w:val="single"/>
          <w:lang w:bidi="ar"/>
        </w:rPr>
        <w:t>境外品牌境外生产磁悬浮鼓风机成套设备的生产制造商通过境内的办事机构独家授权在境内依法登记注册成立、能独立承担民事责任能力的经销商参与投标时提供</w:t>
      </w:r>
      <w:r>
        <w:rPr>
          <w:rFonts w:hint="eastAsia" w:ascii="宋体" w:hAnsi="宋体" w:eastAsia="宋体" w:cs="宋体"/>
          <w:b/>
          <w:color w:val="auto"/>
          <w:szCs w:val="21"/>
          <w:highlight w:val="none"/>
          <w:lang w:bidi="ar"/>
        </w:rPr>
        <w:t>。）</w:t>
      </w:r>
    </w:p>
    <w:p w14:paraId="79ABC9E1">
      <w:pPr>
        <w:adjustRightInd w:val="0"/>
        <w:snapToGrid w:val="0"/>
        <w:spacing w:line="360" w:lineRule="auto"/>
        <w:ind w:left="567" w:hanging="567"/>
        <w:rPr>
          <w:rFonts w:ascii="宋体" w:hAnsi="宋体" w:eastAsia="宋体" w:cs="Times New Roman"/>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bidi="ar"/>
        </w:rPr>
        <w:t>名称及概况：</w:t>
      </w:r>
    </w:p>
    <w:p w14:paraId="6FC13BD2">
      <w:pPr>
        <w:adjustRightInd w:val="0"/>
        <w:snapToGrid w:val="0"/>
        <w:spacing w:line="360" w:lineRule="auto"/>
        <w:ind w:left="567" w:hanging="567"/>
        <w:jc w:val="left"/>
        <w:rPr>
          <w:rFonts w:ascii="宋体" w:hAnsi="宋体" w:eastAsia="宋体" w:cs="Times New Roman"/>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bidi="ar"/>
        </w:rPr>
        <w:t>产品制造商名称：</w:t>
      </w:r>
      <w:r>
        <w:rPr>
          <w:rFonts w:hint="eastAsia" w:ascii="宋体" w:hAnsi="宋体" w:eastAsia="宋体" w:cs="Times New Roman"/>
          <w:color w:val="auto"/>
          <w:szCs w:val="21"/>
          <w:highlight w:val="none"/>
          <w:u w:val="single"/>
          <w:lang w:bidi="ar"/>
        </w:rPr>
        <w:t xml:space="preserve">                          </w:t>
      </w:r>
    </w:p>
    <w:p w14:paraId="0A91A076">
      <w:pPr>
        <w:adjustRightInd w:val="0"/>
        <w:snapToGrid w:val="0"/>
        <w:spacing w:line="360" w:lineRule="auto"/>
        <w:ind w:left="567" w:hanging="567"/>
        <w:jc w:val="left"/>
        <w:rPr>
          <w:rFonts w:ascii="宋体" w:hAnsi="宋体" w:eastAsia="宋体" w:cs="Times New Roman"/>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bidi="ar"/>
        </w:rPr>
        <w:t>总部地址：</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Times New Roman"/>
          <w:color w:val="auto"/>
          <w:szCs w:val="21"/>
          <w:highlight w:val="none"/>
          <w:lang w:bidi="ar"/>
        </w:rPr>
        <w:t xml:space="preserve"> </w:t>
      </w:r>
      <w:r>
        <w:rPr>
          <w:rFonts w:hint="eastAsia" w:ascii="宋体" w:hAnsi="宋体" w:eastAsia="宋体" w:cs="宋体"/>
          <w:color w:val="auto"/>
          <w:szCs w:val="21"/>
          <w:highlight w:val="none"/>
          <w:lang w:bidi="ar"/>
        </w:rPr>
        <w:t>邮政编码：</w:t>
      </w:r>
      <w:r>
        <w:rPr>
          <w:rFonts w:hint="eastAsia" w:ascii="宋体" w:hAnsi="宋体" w:eastAsia="宋体" w:cs="Times New Roman"/>
          <w:color w:val="auto"/>
          <w:szCs w:val="21"/>
          <w:highlight w:val="none"/>
          <w:u w:val="single"/>
          <w:lang w:bidi="ar"/>
        </w:rPr>
        <w:t xml:space="preserve">           </w:t>
      </w:r>
    </w:p>
    <w:p w14:paraId="6958F38B">
      <w:pPr>
        <w:snapToGrid w:val="0"/>
        <w:spacing w:line="360" w:lineRule="auto"/>
        <w:ind w:left="504" w:leftChars="220" w:hanging="42" w:hangingChars="2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电话号码：</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传真：</w:t>
      </w:r>
      <w:r>
        <w:rPr>
          <w:rFonts w:hint="eastAsia" w:ascii="宋体" w:hAnsi="宋体" w:eastAsia="宋体" w:cs="Times New Roman"/>
          <w:color w:val="auto"/>
          <w:szCs w:val="21"/>
          <w:highlight w:val="none"/>
          <w:u w:val="single"/>
          <w:lang w:bidi="ar"/>
        </w:rPr>
        <w:t xml:space="preserve">           </w:t>
      </w:r>
    </w:p>
    <w:p w14:paraId="5D133580">
      <w:pPr>
        <w:adjustRightInd w:val="0"/>
        <w:snapToGrid w:val="0"/>
        <w:spacing w:line="360" w:lineRule="auto"/>
        <w:ind w:left="567" w:hanging="567"/>
        <w:jc w:val="left"/>
        <w:rPr>
          <w:rFonts w:ascii="宋体" w:hAnsi="宋体" w:eastAsia="宋体" w:cs="Times New Roman"/>
          <w:color w:val="auto"/>
          <w:szCs w:val="21"/>
          <w:highlight w:val="none"/>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bidi="ar"/>
        </w:rPr>
        <w:t>成立和/或注册日期：</w:t>
      </w:r>
      <w:r>
        <w:rPr>
          <w:rFonts w:hint="eastAsia" w:ascii="宋体" w:hAnsi="宋体" w:eastAsia="宋体" w:cs="Times New Roman"/>
          <w:color w:val="auto"/>
          <w:szCs w:val="21"/>
          <w:highlight w:val="none"/>
          <w:u w:val="single"/>
          <w:lang w:bidi="ar"/>
        </w:rPr>
        <w:t xml:space="preserve">                   </w:t>
      </w:r>
    </w:p>
    <w:p w14:paraId="188264C4">
      <w:pPr>
        <w:adjustRightInd w:val="0"/>
        <w:snapToGrid w:val="0"/>
        <w:spacing w:line="360" w:lineRule="auto"/>
        <w:ind w:left="567" w:hanging="567"/>
        <w:jc w:val="left"/>
        <w:rPr>
          <w:rFonts w:ascii="宋体" w:hAnsi="宋体" w:eastAsia="宋体" w:cs="Times New Roman"/>
          <w:color w:val="auto"/>
          <w:szCs w:val="21"/>
          <w:highlight w:val="none"/>
        </w:rPr>
      </w:pPr>
      <w:r>
        <w:rPr>
          <w:rFonts w:hint="eastAsia" w:ascii="宋体" w:hAnsi="宋体" w:eastAsia="宋体" w:cs="宋体"/>
          <w:color w:val="auto"/>
          <w:szCs w:val="21"/>
          <w:highlight w:val="none"/>
        </w:rPr>
        <w:t>(4).</w:t>
      </w:r>
      <w:r>
        <w:rPr>
          <w:rFonts w:hint="eastAsia" w:ascii="宋体" w:hAnsi="宋体" w:eastAsia="宋体" w:cs="宋体"/>
          <w:color w:val="auto"/>
          <w:szCs w:val="21"/>
          <w:highlight w:val="none"/>
          <w:lang w:bidi="ar"/>
        </w:rPr>
        <w:t>法定代表人姓名：</w:t>
      </w:r>
      <w:r>
        <w:rPr>
          <w:rFonts w:hint="eastAsia" w:ascii="宋体" w:hAnsi="宋体" w:eastAsia="宋体" w:cs="Times New Roman"/>
          <w:color w:val="auto"/>
          <w:szCs w:val="21"/>
          <w:highlight w:val="none"/>
          <w:u w:val="single"/>
          <w:lang w:bidi="ar"/>
        </w:rPr>
        <w:t xml:space="preserve">            </w:t>
      </w:r>
    </w:p>
    <w:p w14:paraId="46587252">
      <w:pPr>
        <w:adjustRightInd w:val="0"/>
        <w:snapToGrid w:val="0"/>
        <w:spacing w:line="360" w:lineRule="auto"/>
        <w:ind w:left="567" w:hanging="567"/>
        <w:jc w:val="left"/>
        <w:rPr>
          <w:rFonts w:ascii="宋体" w:hAnsi="宋体" w:eastAsia="宋体" w:cs="Times New Roman"/>
          <w:color w:val="auto"/>
          <w:szCs w:val="21"/>
          <w:highlight w:val="none"/>
        </w:rPr>
      </w:pPr>
      <w:r>
        <w:rPr>
          <w:rFonts w:hint="eastAsia" w:ascii="宋体" w:hAnsi="宋体" w:eastAsia="宋体" w:cs="宋体"/>
          <w:color w:val="auto"/>
          <w:szCs w:val="21"/>
          <w:highlight w:val="none"/>
        </w:rPr>
        <w:t>(5).</w:t>
      </w:r>
      <w:r>
        <w:rPr>
          <w:rFonts w:hint="eastAsia" w:ascii="宋体" w:hAnsi="宋体" w:eastAsia="宋体" w:cs="宋体"/>
          <w:color w:val="auto"/>
          <w:szCs w:val="21"/>
          <w:highlight w:val="none"/>
          <w:lang w:bidi="ar"/>
        </w:rPr>
        <w:t>制造商代表姓名、联系电话和地址：</w:t>
      </w:r>
    </w:p>
    <w:p w14:paraId="3B480A5E">
      <w:pPr>
        <w:snapToGrid w:val="0"/>
        <w:spacing w:line="360" w:lineRule="auto"/>
        <w:ind w:left="567" w:hanging="567"/>
        <w:rPr>
          <w:rFonts w:ascii="宋体" w:hAnsi="宋体" w:eastAsia="宋体" w:cs="Times New Roman"/>
          <w:color w:val="auto"/>
          <w:szCs w:val="21"/>
          <w:highlight w:val="none"/>
          <w:u w:val="single"/>
        </w:rPr>
      </w:pPr>
      <w:r>
        <w:rPr>
          <w:rFonts w:hint="eastAsia" w:ascii="宋体" w:hAnsi="宋体" w:eastAsia="宋体" w:cs="Times New Roman"/>
          <w:color w:val="auto"/>
          <w:szCs w:val="21"/>
          <w:highlight w:val="none"/>
          <w:lang w:bidi="ar"/>
        </w:rPr>
        <w:t xml:space="preserve">    </w:t>
      </w:r>
      <w:r>
        <w:rPr>
          <w:rFonts w:hint="eastAsia" w:ascii="宋体" w:hAnsi="宋体" w:eastAsia="宋体" w:cs="Times New Roman"/>
          <w:color w:val="auto"/>
          <w:szCs w:val="21"/>
          <w:highlight w:val="none"/>
          <w:u w:val="single"/>
          <w:lang w:bidi="ar"/>
        </w:rPr>
        <w:t xml:space="preserve">                                                        </w:t>
      </w:r>
    </w:p>
    <w:p w14:paraId="5A0FEEE3">
      <w:pPr>
        <w:adjustRightInd w:val="0"/>
        <w:snapToGrid w:val="0"/>
        <w:spacing w:line="360" w:lineRule="auto"/>
        <w:ind w:left="565" w:leftChars="-1" w:hanging="567"/>
        <w:jc w:val="left"/>
        <w:rPr>
          <w:rFonts w:ascii="宋体" w:hAnsi="宋体" w:eastAsia="宋体" w:cs="Times New Roman"/>
          <w:color w:val="auto"/>
          <w:szCs w:val="21"/>
          <w:highlight w:val="none"/>
        </w:rPr>
      </w:pPr>
      <w:r>
        <w:rPr>
          <w:rFonts w:hint="eastAsia" w:ascii="宋体" w:hAnsi="宋体" w:eastAsia="宋体" w:cs="宋体"/>
          <w:color w:val="auto"/>
          <w:szCs w:val="21"/>
          <w:highlight w:val="none"/>
        </w:rPr>
        <w:t>(6).</w:t>
      </w:r>
      <w:r>
        <w:rPr>
          <w:rFonts w:hint="eastAsia" w:ascii="宋体" w:hAnsi="宋体" w:eastAsia="宋体" w:cs="宋体"/>
          <w:color w:val="auto"/>
          <w:szCs w:val="21"/>
          <w:highlight w:val="none"/>
          <w:lang w:bidi="ar"/>
        </w:rPr>
        <w:t>境内办事机构名称：</w:t>
      </w:r>
      <w:r>
        <w:rPr>
          <w:rFonts w:hint="eastAsia" w:ascii="宋体" w:hAnsi="宋体" w:eastAsia="宋体" w:cs="Times New Roman"/>
          <w:color w:val="auto"/>
          <w:szCs w:val="21"/>
          <w:highlight w:val="none"/>
          <w:u w:val="single"/>
          <w:lang w:bidi="ar"/>
        </w:rPr>
        <w:t xml:space="preserve">                          </w:t>
      </w:r>
    </w:p>
    <w:p w14:paraId="5C9AABE1">
      <w:pPr>
        <w:adjustRightInd w:val="0"/>
        <w:snapToGrid w:val="0"/>
        <w:spacing w:line="360" w:lineRule="auto"/>
        <w:ind w:left="567" w:hanging="567"/>
        <w:jc w:val="left"/>
        <w:rPr>
          <w:rFonts w:ascii="宋体" w:hAnsi="宋体" w:eastAsia="宋体" w:cs="Times New Roman"/>
          <w:color w:val="auto"/>
          <w:szCs w:val="21"/>
          <w:highlight w:val="none"/>
        </w:rPr>
      </w:pP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bidi="ar"/>
        </w:rPr>
        <w:t>总部地址：</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Times New Roman"/>
          <w:color w:val="auto"/>
          <w:szCs w:val="21"/>
          <w:highlight w:val="none"/>
          <w:lang w:bidi="ar"/>
        </w:rPr>
        <w:t xml:space="preserve"> </w:t>
      </w:r>
      <w:r>
        <w:rPr>
          <w:rFonts w:hint="eastAsia" w:ascii="宋体" w:hAnsi="宋体" w:eastAsia="宋体" w:cs="宋体"/>
          <w:color w:val="auto"/>
          <w:szCs w:val="21"/>
          <w:highlight w:val="none"/>
          <w:lang w:bidi="ar"/>
        </w:rPr>
        <w:t>邮政编码：</w:t>
      </w:r>
      <w:r>
        <w:rPr>
          <w:rFonts w:hint="eastAsia" w:ascii="宋体" w:hAnsi="宋体" w:eastAsia="宋体" w:cs="Times New Roman"/>
          <w:color w:val="auto"/>
          <w:szCs w:val="21"/>
          <w:highlight w:val="none"/>
          <w:u w:val="single"/>
          <w:lang w:bidi="ar"/>
        </w:rPr>
        <w:t xml:space="preserve">           </w:t>
      </w:r>
    </w:p>
    <w:p w14:paraId="7B12CC54">
      <w:pPr>
        <w:snapToGrid w:val="0"/>
        <w:spacing w:line="360" w:lineRule="auto"/>
        <w:ind w:left="500" w:leftChars="238"/>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电话号码：</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传真：</w:t>
      </w:r>
      <w:r>
        <w:rPr>
          <w:rFonts w:hint="eastAsia" w:ascii="宋体" w:hAnsi="宋体" w:eastAsia="宋体" w:cs="Times New Roman"/>
          <w:color w:val="auto"/>
          <w:szCs w:val="21"/>
          <w:highlight w:val="none"/>
          <w:u w:val="single"/>
          <w:lang w:bidi="ar"/>
        </w:rPr>
        <w:t xml:space="preserve">           </w:t>
      </w:r>
    </w:p>
    <w:p w14:paraId="509B8EB1">
      <w:pPr>
        <w:adjustRightInd w:val="0"/>
        <w:snapToGrid w:val="0"/>
        <w:spacing w:line="360" w:lineRule="auto"/>
        <w:ind w:left="567" w:hanging="567"/>
        <w:jc w:val="left"/>
        <w:rPr>
          <w:rFonts w:ascii="宋体" w:hAnsi="宋体" w:eastAsia="宋体" w:cs="Times New Roman"/>
          <w:color w:val="auto"/>
          <w:szCs w:val="21"/>
          <w:highlight w:val="none"/>
        </w:rPr>
      </w:pPr>
      <w:r>
        <w:rPr>
          <w:rFonts w:hint="eastAsia" w:ascii="宋体" w:hAnsi="宋体" w:eastAsia="宋体" w:cs="宋体"/>
          <w:color w:val="auto"/>
          <w:szCs w:val="21"/>
          <w:highlight w:val="none"/>
        </w:rPr>
        <w:t>(8).</w:t>
      </w:r>
      <w:r>
        <w:rPr>
          <w:rFonts w:hint="eastAsia" w:ascii="宋体" w:hAnsi="宋体" w:eastAsia="宋体" w:cs="宋体"/>
          <w:color w:val="auto"/>
          <w:szCs w:val="21"/>
          <w:highlight w:val="none"/>
          <w:lang w:bidi="ar"/>
        </w:rPr>
        <w:t>成立和/或注册日期：</w:t>
      </w:r>
      <w:r>
        <w:rPr>
          <w:rFonts w:hint="eastAsia" w:ascii="宋体" w:hAnsi="宋体" w:eastAsia="宋体" w:cs="Times New Roman"/>
          <w:color w:val="auto"/>
          <w:szCs w:val="21"/>
          <w:highlight w:val="none"/>
          <w:u w:val="single"/>
          <w:lang w:bidi="ar"/>
        </w:rPr>
        <w:t xml:space="preserve">                   </w:t>
      </w:r>
    </w:p>
    <w:p w14:paraId="3A156D4C">
      <w:pPr>
        <w:adjustRightInd w:val="0"/>
        <w:snapToGrid w:val="0"/>
        <w:spacing w:line="360" w:lineRule="auto"/>
        <w:ind w:left="567" w:hanging="567"/>
        <w:jc w:val="left"/>
        <w:rPr>
          <w:rFonts w:ascii="宋体" w:hAnsi="宋体" w:eastAsia="宋体" w:cs="Times New Roman"/>
          <w:color w:val="auto"/>
          <w:szCs w:val="21"/>
          <w:highlight w:val="none"/>
        </w:rPr>
      </w:pPr>
      <w:r>
        <w:rPr>
          <w:rFonts w:hint="eastAsia" w:ascii="宋体" w:hAnsi="宋体" w:eastAsia="宋体" w:cs="宋体"/>
          <w:color w:val="auto"/>
          <w:szCs w:val="21"/>
          <w:highlight w:val="none"/>
        </w:rPr>
        <w:t>(9).</w:t>
      </w:r>
      <w:r>
        <w:rPr>
          <w:rFonts w:hint="eastAsia" w:ascii="宋体" w:hAnsi="宋体" w:eastAsia="宋体" w:cs="宋体"/>
          <w:color w:val="auto"/>
          <w:szCs w:val="21"/>
          <w:highlight w:val="none"/>
          <w:lang w:bidi="ar"/>
        </w:rPr>
        <w:t>法定代表人姓名：</w:t>
      </w:r>
      <w:r>
        <w:rPr>
          <w:rFonts w:hint="eastAsia" w:ascii="宋体" w:hAnsi="宋体" w:eastAsia="宋体" w:cs="Times New Roman"/>
          <w:color w:val="auto"/>
          <w:szCs w:val="21"/>
          <w:highlight w:val="none"/>
          <w:u w:val="single"/>
          <w:lang w:bidi="ar"/>
        </w:rPr>
        <w:t xml:space="preserve">            </w:t>
      </w:r>
    </w:p>
    <w:p w14:paraId="1B946786">
      <w:pPr>
        <w:adjustRightInd w:val="0"/>
        <w:snapToGrid w:val="0"/>
        <w:spacing w:line="360" w:lineRule="auto"/>
        <w:ind w:left="567" w:hanging="567"/>
        <w:jc w:val="left"/>
        <w:rPr>
          <w:rFonts w:ascii="宋体" w:hAnsi="宋体" w:eastAsia="宋体" w:cs="Times New Roman"/>
          <w:color w:val="auto"/>
          <w:szCs w:val="21"/>
          <w:highlight w:val="none"/>
        </w:rPr>
      </w:pPr>
      <w:r>
        <w:rPr>
          <w:rFonts w:hint="eastAsia" w:ascii="宋体" w:hAnsi="宋体" w:eastAsia="宋体" w:cs="宋体"/>
          <w:color w:val="auto"/>
          <w:szCs w:val="21"/>
          <w:highlight w:val="none"/>
        </w:rPr>
        <w:t>(10).</w:t>
      </w:r>
      <w:r>
        <w:rPr>
          <w:rFonts w:hint="eastAsia" w:ascii="宋体" w:hAnsi="宋体" w:eastAsia="宋体" w:cs="宋体"/>
          <w:color w:val="auto"/>
          <w:szCs w:val="21"/>
          <w:highlight w:val="none"/>
          <w:lang w:bidi="ar"/>
        </w:rPr>
        <w:t>境内办事机构代表姓名、联系电话和地址：</w:t>
      </w:r>
    </w:p>
    <w:p w14:paraId="072DC780">
      <w:pPr>
        <w:snapToGrid w:val="0"/>
        <w:spacing w:line="360" w:lineRule="auto"/>
        <w:ind w:left="567" w:hanging="567"/>
        <w:rPr>
          <w:rFonts w:ascii="宋体" w:hAnsi="宋体" w:eastAsia="宋体" w:cs="Times New Roman"/>
          <w:color w:val="auto"/>
          <w:szCs w:val="21"/>
          <w:highlight w:val="none"/>
          <w:u w:val="single"/>
        </w:rPr>
      </w:pPr>
      <w:r>
        <w:rPr>
          <w:rFonts w:hint="eastAsia" w:ascii="宋体" w:hAnsi="宋体" w:eastAsia="宋体" w:cs="Times New Roman"/>
          <w:color w:val="auto"/>
          <w:szCs w:val="21"/>
          <w:highlight w:val="none"/>
          <w:lang w:bidi="ar"/>
        </w:rPr>
        <w:t xml:space="preserve">     </w:t>
      </w:r>
      <w:r>
        <w:rPr>
          <w:rFonts w:hint="eastAsia" w:ascii="宋体" w:hAnsi="宋体" w:eastAsia="宋体" w:cs="Times New Roman"/>
          <w:color w:val="auto"/>
          <w:szCs w:val="21"/>
          <w:highlight w:val="none"/>
          <w:u w:val="single"/>
          <w:lang w:bidi="ar"/>
        </w:rPr>
        <w:t xml:space="preserve">                                                        </w:t>
      </w:r>
    </w:p>
    <w:p w14:paraId="17CFB313">
      <w:pPr>
        <w:adjustRightInd w:val="0"/>
        <w:snapToGrid w:val="0"/>
        <w:spacing w:line="360" w:lineRule="auto"/>
        <w:ind w:left="720" w:hanging="720"/>
        <w:rPr>
          <w:rFonts w:ascii="宋体" w:hAnsi="宋体" w:eastAsia="宋体" w:cs="Times New Roman"/>
          <w:b/>
          <w:bCs/>
          <w:color w:val="auto"/>
          <w:szCs w:val="21"/>
          <w:highlight w:val="none"/>
        </w:rPr>
      </w:pPr>
      <w:r>
        <w:rPr>
          <w:rFonts w:hint="eastAsia" w:ascii="宋体" w:hAnsi="宋体" w:eastAsia="宋体" w:cs="宋体"/>
          <w:b/>
          <w:bCs/>
          <w:color w:val="auto"/>
          <w:szCs w:val="21"/>
          <w:highlight w:val="none"/>
        </w:rPr>
        <w:t>2、</w:t>
      </w:r>
      <w:r>
        <w:rPr>
          <w:rFonts w:hint="eastAsia" w:ascii="宋体" w:hAnsi="宋体" w:eastAsia="宋体" w:cs="Times New Roman"/>
          <w:color w:val="auto"/>
          <w:szCs w:val="21"/>
          <w:highlight w:val="none"/>
          <w:lang w:bidi="ar"/>
        </w:rPr>
        <w:t xml:space="preserve"> </w:t>
      </w:r>
      <w:r>
        <w:rPr>
          <w:rFonts w:hint="eastAsia" w:ascii="宋体" w:hAnsi="宋体" w:eastAsia="宋体" w:cs="宋体"/>
          <w:color w:val="auto"/>
          <w:szCs w:val="21"/>
          <w:highlight w:val="none"/>
          <w:lang w:bidi="ar"/>
        </w:rPr>
        <w:t>(1)</w:t>
      </w:r>
      <w:r>
        <w:rPr>
          <w:rFonts w:hint="eastAsia" w:ascii="宋体" w:hAnsi="宋体" w:eastAsia="宋体" w:cs="Times New Roman"/>
          <w:color w:val="auto"/>
          <w:szCs w:val="21"/>
          <w:highlight w:val="none"/>
          <w:lang w:bidi="ar"/>
        </w:rPr>
        <w:t xml:space="preserve"> </w:t>
      </w:r>
      <w:r>
        <w:rPr>
          <w:rFonts w:hint="eastAsia" w:ascii="宋体" w:hAnsi="宋体" w:eastAsia="宋体" w:cs="宋体"/>
          <w:color w:val="auto"/>
          <w:szCs w:val="21"/>
          <w:highlight w:val="none"/>
          <w:lang w:bidi="ar"/>
        </w:rPr>
        <w:t>产品制造商制造投标货物的主要设备、设施及有关情况：</w:t>
      </w:r>
    </w:p>
    <w:tbl>
      <w:tblPr>
        <w:tblStyle w:val="44"/>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73"/>
        <w:gridCol w:w="1963"/>
        <w:gridCol w:w="1636"/>
        <w:gridCol w:w="1473"/>
        <w:gridCol w:w="1473"/>
        <w:gridCol w:w="1269"/>
      </w:tblGrid>
      <w:tr w14:paraId="185A96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trPr>
        <w:tc>
          <w:tcPr>
            <w:tcW w:w="793" w:type="pct"/>
            <w:tcBorders>
              <w:top w:val="single" w:color="auto" w:sz="12" w:space="0"/>
              <w:left w:val="single" w:color="auto" w:sz="12" w:space="0"/>
              <w:bottom w:val="single" w:color="auto" w:sz="6" w:space="0"/>
              <w:right w:val="single" w:color="auto" w:sz="6" w:space="0"/>
            </w:tcBorders>
            <w:shd w:val="clear" w:color="auto" w:fill="auto"/>
            <w:vAlign w:val="center"/>
          </w:tcPr>
          <w:p w14:paraId="7D89DFFE">
            <w:pPr>
              <w:snapToGrid w:val="0"/>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制造投标货物的工厂名称</w:t>
            </w:r>
          </w:p>
        </w:tc>
        <w:tc>
          <w:tcPr>
            <w:tcW w:w="1057" w:type="pct"/>
            <w:tcBorders>
              <w:top w:val="single" w:color="auto" w:sz="12" w:space="0"/>
              <w:left w:val="single" w:color="auto" w:sz="6" w:space="0"/>
              <w:bottom w:val="single" w:color="auto" w:sz="6" w:space="0"/>
              <w:right w:val="single" w:color="auto" w:sz="6" w:space="0"/>
            </w:tcBorders>
            <w:shd w:val="clear" w:color="auto" w:fill="auto"/>
            <w:vAlign w:val="center"/>
          </w:tcPr>
          <w:p w14:paraId="67AB02C5">
            <w:pPr>
              <w:snapToGrid w:val="0"/>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制造投标货物的工厂地址</w:t>
            </w:r>
          </w:p>
        </w:tc>
        <w:tc>
          <w:tcPr>
            <w:tcW w:w="881" w:type="pct"/>
            <w:tcBorders>
              <w:top w:val="single" w:color="auto" w:sz="12" w:space="0"/>
              <w:left w:val="single" w:color="auto" w:sz="6" w:space="0"/>
              <w:bottom w:val="single" w:color="auto" w:sz="6" w:space="0"/>
              <w:right w:val="single" w:color="auto" w:sz="6" w:space="0"/>
            </w:tcBorders>
            <w:shd w:val="clear" w:color="auto" w:fill="auto"/>
            <w:vAlign w:val="center"/>
          </w:tcPr>
          <w:p w14:paraId="3E3EB02C">
            <w:pPr>
              <w:snapToGrid w:val="0"/>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制造投标货物的主要生产设备设施名称及数量</w:t>
            </w:r>
          </w:p>
        </w:tc>
        <w:tc>
          <w:tcPr>
            <w:tcW w:w="793" w:type="pct"/>
            <w:tcBorders>
              <w:top w:val="single" w:color="auto" w:sz="12" w:space="0"/>
              <w:left w:val="single" w:color="auto" w:sz="6" w:space="0"/>
              <w:bottom w:val="single" w:color="auto" w:sz="6" w:space="0"/>
              <w:right w:val="single" w:color="auto" w:sz="6" w:space="0"/>
            </w:tcBorders>
            <w:shd w:val="clear" w:color="auto" w:fill="auto"/>
            <w:vAlign w:val="center"/>
          </w:tcPr>
          <w:p w14:paraId="521BB098">
            <w:pPr>
              <w:snapToGrid w:val="0"/>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购买年份</w:t>
            </w:r>
          </w:p>
        </w:tc>
        <w:tc>
          <w:tcPr>
            <w:tcW w:w="793" w:type="pct"/>
            <w:tcBorders>
              <w:top w:val="single" w:color="auto" w:sz="12" w:space="0"/>
              <w:left w:val="single" w:color="auto" w:sz="6" w:space="0"/>
              <w:bottom w:val="single" w:color="auto" w:sz="6" w:space="0"/>
              <w:right w:val="single" w:color="auto" w:sz="6" w:space="0"/>
            </w:tcBorders>
            <w:shd w:val="clear" w:color="auto" w:fill="auto"/>
            <w:vAlign w:val="center"/>
          </w:tcPr>
          <w:p w14:paraId="32AED257">
            <w:pPr>
              <w:snapToGrid w:val="0"/>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年生产能力</w:t>
            </w:r>
          </w:p>
        </w:tc>
        <w:tc>
          <w:tcPr>
            <w:tcW w:w="684" w:type="pct"/>
            <w:tcBorders>
              <w:top w:val="single" w:color="auto" w:sz="12" w:space="0"/>
              <w:left w:val="single" w:color="auto" w:sz="6" w:space="0"/>
              <w:bottom w:val="single" w:color="auto" w:sz="6" w:space="0"/>
              <w:right w:val="single" w:color="auto" w:sz="12" w:space="0"/>
            </w:tcBorders>
            <w:shd w:val="clear" w:color="auto" w:fill="auto"/>
            <w:vAlign w:val="center"/>
          </w:tcPr>
          <w:p w14:paraId="02C37BB6">
            <w:pPr>
              <w:snapToGrid w:val="0"/>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职工人数</w:t>
            </w:r>
          </w:p>
        </w:tc>
      </w:tr>
      <w:tr w14:paraId="5AF29E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7" w:hRule="atLeast"/>
        </w:trPr>
        <w:tc>
          <w:tcPr>
            <w:tcW w:w="793" w:type="pct"/>
            <w:tcBorders>
              <w:top w:val="single" w:color="auto" w:sz="6" w:space="0"/>
              <w:left w:val="single" w:color="auto" w:sz="12" w:space="0"/>
              <w:bottom w:val="single" w:color="auto" w:sz="6" w:space="0"/>
              <w:right w:val="single" w:color="auto" w:sz="6" w:space="0"/>
            </w:tcBorders>
            <w:shd w:val="clear" w:color="auto" w:fill="auto"/>
            <w:vAlign w:val="center"/>
          </w:tcPr>
          <w:p w14:paraId="63D3C114">
            <w:pPr>
              <w:snapToGrid w:val="0"/>
              <w:spacing w:line="360" w:lineRule="auto"/>
              <w:jc w:val="center"/>
              <w:rPr>
                <w:rFonts w:ascii="宋体" w:hAnsi="宋体" w:eastAsia="宋体" w:cs="Times New Roman"/>
                <w:color w:val="auto"/>
                <w:szCs w:val="21"/>
                <w:highlight w:val="none"/>
              </w:rPr>
            </w:pPr>
          </w:p>
        </w:tc>
        <w:tc>
          <w:tcPr>
            <w:tcW w:w="1057" w:type="pct"/>
            <w:tcBorders>
              <w:top w:val="single" w:color="auto" w:sz="6" w:space="0"/>
              <w:left w:val="single" w:color="auto" w:sz="6" w:space="0"/>
              <w:bottom w:val="single" w:color="auto" w:sz="6" w:space="0"/>
              <w:right w:val="single" w:color="auto" w:sz="6" w:space="0"/>
            </w:tcBorders>
            <w:shd w:val="clear" w:color="auto" w:fill="auto"/>
            <w:vAlign w:val="center"/>
          </w:tcPr>
          <w:p w14:paraId="40C55EFE">
            <w:pPr>
              <w:snapToGrid w:val="0"/>
              <w:spacing w:line="360" w:lineRule="auto"/>
              <w:jc w:val="center"/>
              <w:rPr>
                <w:rFonts w:ascii="宋体" w:hAnsi="宋体" w:eastAsia="宋体" w:cs="Times New Roman"/>
                <w:color w:val="auto"/>
                <w:szCs w:val="21"/>
                <w:highlight w:val="none"/>
              </w:rPr>
            </w:pPr>
          </w:p>
        </w:tc>
        <w:tc>
          <w:tcPr>
            <w:tcW w:w="881" w:type="pct"/>
            <w:tcBorders>
              <w:top w:val="single" w:color="auto" w:sz="6" w:space="0"/>
              <w:left w:val="single" w:color="auto" w:sz="6" w:space="0"/>
              <w:bottom w:val="single" w:color="auto" w:sz="6" w:space="0"/>
              <w:right w:val="single" w:color="auto" w:sz="6" w:space="0"/>
            </w:tcBorders>
            <w:shd w:val="clear" w:color="auto" w:fill="auto"/>
            <w:vAlign w:val="center"/>
          </w:tcPr>
          <w:p w14:paraId="64D214F3">
            <w:pPr>
              <w:snapToGrid w:val="0"/>
              <w:spacing w:line="360" w:lineRule="auto"/>
              <w:jc w:val="center"/>
              <w:rPr>
                <w:rFonts w:ascii="宋体" w:hAnsi="宋体" w:eastAsia="宋体" w:cs="Times New Roman"/>
                <w:color w:val="auto"/>
                <w:szCs w:val="21"/>
                <w:highlight w:val="none"/>
              </w:rPr>
            </w:pPr>
          </w:p>
        </w:tc>
        <w:tc>
          <w:tcPr>
            <w:tcW w:w="793" w:type="pct"/>
            <w:tcBorders>
              <w:top w:val="single" w:color="auto" w:sz="6" w:space="0"/>
              <w:left w:val="single" w:color="auto" w:sz="6" w:space="0"/>
              <w:bottom w:val="single" w:color="auto" w:sz="6" w:space="0"/>
              <w:right w:val="single" w:color="auto" w:sz="6" w:space="0"/>
            </w:tcBorders>
            <w:shd w:val="clear" w:color="auto" w:fill="auto"/>
            <w:vAlign w:val="center"/>
          </w:tcPr>
          <w:p w14:paraId="0E166B4F">
            <w:pPr>
              <w:snapToGrid w:val="0"/>
              <w:spacing w:line="360" w:lineRule="auto"/>
              <w:jc w:val="center"/>
              <w:rPr>
                <w:rFonts w:ascii="宋体" w:hAnsi="宋体" w:eastAsia="宋体" w:cs="Times New Roman"/>
                <w:color w:val="auto"/>
                <w:szCs w:val="21"/>
                <w:highlight w:val="none"/>
              </w:rPr>
            </w:pPr>
          </w:p>
        </w:tc>
        <w:tc>
          <w:tcPr>
            <w:tcW w:w="793" w:type="pct"/>
            <w:tcBorders>
              <w:top w:val="single" w:color="auto" w:sz="6" w:space="0"/>
              <w:left w:val="single" w:color="auto" w:sz="6" w:space="0"/>
              <w:bottom w:val="single" w:color="auto" w:sz="6" w:space="0"/>
              <w:right w:val="single" w:color="auto" w:sz="6" w:space="0"/>
            </w:tcBorders>
            <w:shd w:val="clear" w:color="auto" w:fill="auto"/>
            <w:vAlign w:val="center"/>
          </w:tcPr>
          <w:p w14:paraId="4804612E">
            <w:pPr>
              <w:snapToGrid w:val="0"/>
              <w:spacing w:line="360" w:lineRule="auto"/>
              <w:jc w:val="center"/>
              <w:rPr>
                <w:rFonts w:ascii="宋体" w:hAnsi="宋体" w:eastAsia="宋体" w:cs="Times New Roman"/>
                <w:color w:val="auto"/>
                <w:szCs w:val="21"/>
                <w:highlight w:val="none"/>
              </w:rPr>
            </w:pPr>
          </w:p>
        </w:tc>
        <w:tc>
          <w:tcPr>
            <w:tcW w:w="684" w:type="pct"/>
            <w:tcBorders>
              <w:top w:val="single" w:color="auto" w:sz="6" w:space="0"/>
              <w:left w:val="single" w:color="auto" w:sz="6" w:space="0"/>
              <w:bottom w:val="single" w:color="auto" w:sz="6" w:space="0"/>
              <w:right w:val="single" w:color="auto" w:sz="12" w:space="0"/>
            </w:tcBorders>
            <w:shd w:val="clear" w:color="auto" w:fill="auto"/>
            <w:vAlign w:val="center"/>
          </w:tcPr>
          <w:p w14:paraId="3E2B1894">
            <w:pPr>
              <w:snapToGrid w:val="0"/>
              <w:spacing w:line="360" w:lineRule="auto"/>
              <w:jc w:val="center"/>
              <w:rPr>
                <w:rFonts w:ascii="宋体" w:hAnsi="宋体" w:eastAsia="宋体" w:cs="Times New Roman"/>
                <w:color w:val="auto"/>
                <w:szCs w:val="21"/>
                <w:highlight w:val="none"/>
              </w:rPr>
            </w:pPr>
          </w:p>
        </w:tc>
      </w:tr>
      <w:tr w14:paraId="4F15BE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trPr>
        <w:tc>
          <w:tcPr>
            <w:tcW w:w="793" w:type="pct"/>
            <w:tcBorders>
              <w:top w:val="single" w:color="auto" w:sz="6" w:space="0"/>
              <w:left w:val="single" w:color="auto" w:sz="12" w:space="0"/>
              <w:bottom w:val="single" w:color="auto" w:sz="12" w:space="0"/>
              <w:right w:val="single" w:color="auto" w:sz="6" w:space="0"/>
            </w:tcBorders>
            <w:shd w:val="clear" w:color="auto" w:fill="auto"/>
            <w:vAlign w:val="center"/>
          </w:tcPr>
          <w:p w14:paraId="6C12098A">
            <w:pPr>
              <w:snapToGrid w:val="0"/>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w:t>
            </w:r>
          </w:p>
        </w:tc>
        <w:tc>
          <w:tcPr>
            <w:tcW w:w="1057" w:type="pct"/>
            <w:tcBorders>
              <w:top w:val="single" w:color="auto" w:sz="6" w:space="0"/>
              <w:left w:val="single" w:color="auto" w:sz="6" w:space="0"/>
              <w:bottom w:val="single" w:color="auto" w:sz="12" w:space="0"/>
              <w:right w:val="single" w:color="auto" w:sz="6" w:space="0"/>
            </w:tcBorders>
            <w:shd w:val="clear" w:color="auto" w:fill="auto"/>
            <w:vAlign w:val="center"/>
          </w:tcPr>
          <w:p w14:paraId="7BAB096B">
            <w:pPr>
              <w:snapToGrid w:val="0"/>
              <w:spacing w:line="360" w:lineRule="auto"/>
              <w:jc w:val="center"/>
              <w:rPr>
                <w:rFonts w:ascii="宋体" w:hAnsi="宋体" w:eastAsia="宋体" w:cs="Times New Roman"/>
                <w:color w:val="auto"/>
                <w:szCs w:val="21"/>
                <w:highlight w:val="none"/>
              </w:rPr>
            </w:pPr>
          </w:p>
        </w:tc>
        <w:tc>
          <w:tcPr>
            <w:tcW w:w="881" w:type="pct"/>
            <w:tcBorders>
              <w:top w:val="single" w:color="auto" w:sz="6" w:space="0"/>
              <w:left w:val="single" w:color="auto" w:sz="6" w:space="0"/>
              <w:bottom w:val="single" w:color="auto" w:sz="12" w:space="0"/>
              <w:right w:val="single" w:color="auto" w:sz="6" w:space="0"/>
            </w:tcBorders>
            <w:shd w:val="clear" w:color="auto" w:fill="auto"/>
            <w:vAlign w:val="center"/>
          </w:tcPr>
          <w:p w14:paraId="046B03EF">
            <w:pPr>
              <w:snapToGrid w:val="0"/>
              <w:spacing w:line="360" w:lineRule="auto"/>
              <w:jc w:val="center"/>
              <w:rPr>
                <w:rFonts w:ascii="宋体" w:hAnsi="宋体" w:eastAsia="宋体" w:cs="Times New Roman"/>
                <w:color w:val="auto"/>
                <w:szCs w:val="21"/>
                <w:highlight w:val="none"/>
              </w:rPr>
            </w:pPr>
          </w:p>
        </w:tc>
        <w:tc>
          <w:tcPr>
            <w:tcW w:w="793" w:type="pct"/>
            <w:tcBorders>
              <w:top w:val="single" w:color="auto" w:sz="6" w:space="0"/>
              <w:left w:val="single" w:color="auto" w:sz="6" w:space="0"/>
              <w:bottom w:val="single" w:color="auto" w:sz="12" w:space="0"/>
              <w:right w:val="single" w:color="auto" w:sz="6" w:space="0"/>
            </w:tcBorders>
            <w:shd w:val="clear" w:color="auto" w:fill="auto"/>
            <w:vAlign w:val="center"/>
          </w:tcPr>
          <w:p w14:paraId="3637F0E3">
            <w:pPr>
              <w:snapToGrid w:val="0"/>
              <w:spacing w:line="360" w:lineRule="auto"/>
              <w:jc w:val="center"/>
              <w:rPr>
                <w:rFonts w:ascii="宋体" w:hAnsi="宋体" w:eastAsia="宋体" w:cs="Times New Roman"/>
                <w:color w:val="auto"/>
                <w:szCs w:val="21"/>
                <w:highlight w:val="none"/>
              </w:rPr>
            </w:pPr>
          </w:p>
        </w:tc>
        <w:tc>
          <w:tcPr>
            <w:tcW w:w="793" w:type="pct"/>
            <w:tcBorders>
              <w:top w:val="single" w:color="auto" w:sz="6" w:space="0"/>
              <w:left w:val="single" w:color="auto" w:sz="6" w:space="0"/>
              <w:bottom w:val="single" w:color="auto" w:sz="12" w:space="0"/>
              <w:right w:val="single" w:color="auto" w:sz="6" w:space="0"/>
            </w:tcBorders>
            <w:shd w:val="clear" w:color="auto" w:fill="auto"/>
            <w:vAlign w:val="center"/>
          </w:tcPr>
          <w:p w14:paraId="1F3732E8">
            <w:pPr>
              <w:snapToGrid w:val="0"/>
              <w:spacing w:line="360" w:lineRule="auto"/>
              <w:jc w:val="center"/>
              <w:rPr>
                <w:rFonts w:ascii="宋体" w:hAnsi="宋体" w:eastAsia="宋体" w:cs="Times New Roman"/>
                <w:color w:val="auto"/>
                <w:szCs w:val="21"/>
                <w:highlight w:val="none"/>
              </w:rPr>
            </w:pPr>
          </w:p>
        </w:tc>
        <w:tc>
          <w:tcPr>
            <w:tcW w:w="684" w:type="pct"/>
            <w:tcBorders>
              <w:top w:val="single" w:color="auto" w:sz="6" w:space="0"/>
              <w:left w:val="single" w:color="auto" w:sz="6" w:space="0"/>
              <w:bottom w:val="single" w:color="auto" w:sz="12" w:space="0"/>
              <w:right w:val="single" w:color="auto" w:sz="12" w:space="0"/>
            </w:tcBorders>
            <w:shd w:val="clear" w:color="auto" w:fill="auto"/>
            <w:vAlign w:val="center"/>
          </w:tcPr>
          <w:p w14:paraId="79AC374A">
            <w:pPr>
              <w:snapToGrid w:val="0"/>
              <w:spacing w:line="360" w:lineRule="auto"/>
              <w:jc w:val="center"/>
              <w:rPr>
                <w:rFonts w:ascii="宋体" w:hAnsi="宋体" w:eastAsia="宋体" w:cs="Times New Roman"/>
                <w:color w:val="auto"/>
                <w:szCs w:val="21"/>
                <w:highlight w:val="none"/>
              </w:rPr>
            </w:pPr>
          </w:p>
        </w:tc>
      </w:tr>
    </w:tbl>
    <w:p w14:paraId="5C3A4EE9">
      <w:pPr>
        <w:spacing w:line="360" w:lineRule="auto"/>
        <w:ind w:right="-26"/>
        <w:rPr>
          <w:rFonts w:ascii="宋体" w:hAnsi="宋体" w:eastAsia="宋体" w:cs="Times New Roman"/>
          <w:b/>
          <w:bCs/>
          <w:color w:val="auto"/>
          <w:szCs w:val="21"/>
          <w:highlight w:val="none"/>
        </w:rPr>
      </w:pPr>
      <w:r>
        <w:rPr>
          <w:rFonts w:hint="eastAsia" w:ascii="宋体" w:hAnsi="宋体" w:eastAsia="宋体" w:cs="Times New Roman"/>
          <w:b/>
          <w:bCs/>
          <w:color w:val="auto"/>
          <w:szCs w:val="21"/>
          <w:highlight w:val="none"/>
          <w:lang w:bidi="ar"/>
        </w:rPr>
        <w:t xml:space="preserve"> </w:t>
      </w:r>
    </w:p>
    <w:p w14:paraId="5DE31044">
      <w:pPr>
        <w:snapToGrid w:val="0"/>
        <w:spacing w:line="360" w:lineRule="auto"/>
        <w:ind w:firstLine="358"/>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bidi="ar"/>
        </w:rPr>
        <w:t xml:space="preserve"> </w:t>
      </w:r>
      <w:r>
        <w:rPr>
          <w:rFonts w:hint="eastAsia" w:ascii="宋体" w:hAnsi="宋体" w:eastAsia="宋体" w:cs="宋体"/>
          <w:color w:val="auto"/>
          <w:szCs w:val="21"/>
          <w:highlight w:val="none"/>
          <w:lang w:bidi="ar"/>
        </w:rPr>
        <w:t>(2) 投标货物中本产品制造商不生产，而需从其它制造商购买的主要零部件：</w:t>
      </w:r>
    </w:p>
    <w:tbl>
      <w:tblPr>
        <w:tblStyle w:val="4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85"/>
        <w:gridCol w:w="3101"/>
        <w:gridCol w:w="3101"/>
      </w:tblGrid>
      <w:tr w14:paraId="515F0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61" w:type="pct"/>
            <w:tcBorders>
              <w:top w:val="single" w:color="auto" w:sz="4" w:space="0"/>
              <w:left w:val="single" w:color="auto" w:sz="4" w:space="0"/>
              <w:bottom w:val="single" w:color="auto" w:sz="4" w:space="0"/>
              <w:right w:val="single" w:color="auto" w:sz="4" w:space="0"/>
            </w:tcBorders>
            <w:shd w:val="clear" w:color="auto" w:fill="auto"/>
            <w:vAlign w:val="center"/>
          </w:tcPr>
          <w:p w14:paraId="6035AA62">
            <w:pPr>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主要零部件名称</w:t>
            </w:r>
          </w:p>
        </w:tc>
        <w:tc>
          <w:tcPr>
            <w:tcW w:w="1669" w:type="pct"/>
            <w:tcBorders>
              <w:top w:val="single" w:color="auto" w:sz="4" w:space="0"/>
              <w:left w:val="single" w:color="auto" w:sz="4" w:space="0"/>
              <w:bottom w:val="single" w:color="auto" w:sz="4" w:space="0"/>
              <w:right w:val="single" w:color="auto" w:sz="4" w:space="0"/>
            </w:tcBorders>
            <w:shd w:val="clear" w:color="auto" w:fill="auto"/>
            <w:vAlign w:val="center"/>
          </w:tcPr>
          <w:p w14:paraId="238CA4C5">
            <w:pPr>
              <w:snapToGrid w:val="0"/>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制造厂名称</w:t>
            </w:r>
          </w:p>
        </w:tc>
        <w:tc>
          <w:tcPr>
            <w:tcW w:w="1669" w:type="pct"/>
            <w:tcBorders>
              <w:top w:val="single" w:color="auto" w:sz="4" w:space="0"/>
              <w:left w:val="single" w:color="auto" w:sz="4" w:space="0"/>
              <w:bottom w:val="single" w:color="auto" w:sz="4" w:space="0"/>
              <w:right w:val="single" w:color="auto" w:sz="4" w:space="0"/>
            </w:tcBorders>
            <w:shd w:val="clear" w:color="auto" w:fill="auto"/>
            <w:vAlign w:val="center"/>
          </w:tcPr>
          <w:p w14:paraId="0B506C09">
            <w:pPr>
              <w:spacing w:line="360" w:lineRule="auto"/>
              <w:ind w:firstLine="1050" w:firstLineChars="5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产地</w:t>
            </w:r>
          </w:p>
        </w:tc>
      </w:tr>
      <w:tr w14:paraId="035D5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661" w:type="pct"/>
            <w:tcBorders>
              <w:top w:val="single" w:color="auto" w:sz="4" w:space="0"/>
              <w:left w:val="single" w:color="auto" w:sz="4" w:space="0"/>
              <w:bottom w:val="single" w:color="auto" w:sz="4" w:space="0"/>
              <w:right w:val="single" w:color="auto" w:sz="4" w:space="0"/>
            </w:tcBorders>
            <w:shd w:val="clear" w:color="auto" w:fill="auto"/>
            <w:vAlign w:val="center"/>
          </w:tcPr>
          <w:p w14:paraId="77D5B245">
            <w:pPr>
              <w:spacing w:line="360" w:lineRule="auto"/>
              <w:jc w:val="center"/>
              <w:rPr>
                <w:rFonts w:ascii="宋体" w:hAnsi="宋体" w:eastAsia="宋体" w:cs="Times New Roman"/>
                <w:color w:val="auto"/>
                <w:szCs w:val="21"/>
                <w:highlight w:val="none"/>
              </w:rPr>
            </w:pPr>
          </w:p>
        </w:tc>
        <w:tc>
          <w:tcPr>
            <w:tcW w:w="1669" w:type="pct"/>
            <w:tcBorders>
              <w:top w:val="single" w:color="auto" w:sz="4" w:space="0"/>
              <w:left w:val="single" w:color="auto" w:sz="4" w:space="0"/>
              <w:bottom w:val="single" w:color="auto" w:sz="4" w:space="0"/>
              <w:right w:val="single" w:color="auto" w:sz="4" w:space="0"/>
            </w:tcBorders>
            <w:shd w:val="clear" w:color="auto" w:fill="auto"/>
            <w:vAlign w:val="center"/>
          </w:tcPr>
          <w:p w14:paraId="55284C70">
            <w:pPr>
              <w:spacing w:line="360" w:lineRule="auto"/>
              <w:rPr>
                <w:rFonts w:ascii="宋体" w:hAnsi="宋体" w:eastAsia="宋体" w:cs="Times New Roman"/>
                <w:color w:val="auto"/>
                <w:szCs w:val="21"/>
                <w:highlight w:val="none"/>
              </w:rPr>
            </w:pPr>
          </w:p>
        </w:tc>
        <w:tc>
          <w:tcPr>
            <w:tcW w:w="1669" w:type="pct"/>
            <w:tcBorders>
              <w:top w:val="single" w:color="auto" w:sz="4" w:space="0"/>
              <w:left w:val="single" w:color="auto" w:sz="4" w:space="0"/>
              <w:bottom w:val="single" w:color="auto" w:sz="4" w:space="0"/>
              <w:right w:val="single" w:color="auto" w:sz="4" w:space="0"/>
            </w:tcBorders>
            <w:shd w:val="clear" w:color="auto" w:fill="auto"/>
            <w:vAlign w:val="center"/>
          </w:tcPr>
          <w:p w14:paraId="3DC13930">
            <w:pPr>
              <w:spacing w:line="360" w:lineRule="auto"/>
              <w:jc w:val="center"/>
              <w:rPr>
                <w:rFonts w:ascii="宋体" w:hAnsi="宋体" w:eastAsia="宋体" w:cs="Times New Roman"/>
                <w:color w:val="auto"/>
                <w:szCs w:val="21"/>
                <w:highlight w:val="none"/>
              </w:rPr>
            </w:pPr>
          </w:p>
        </w:tc>
      </w:tr>
      <w:tr w14:paraId="2CACA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661" w:type="pct"/>
            <w:tcBorders>
              <w:top w:val="single" w:color="auto" w:sz="4" w:space="0"/>
              <w:left w:val="single" w:color="auto" w:sz="4" w:space="0"/>
              <w:bottom w:val="single" w:color="auto" w:sz="4" w:space="0"/>
              <w:right w:val="single" w:color="auto" w:sz="4" w:space="0"/>
            </w:tcBorders>
            <w:shd w:val="clear" w:color="auto" w:fill="auto"/>
            <w:vAlign w:val="center"/>
          </w:tcPr>
          <w:p w14:paraId="7F6A276C">
            <w:pPr>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w:t>
            </w:r>
          </w:p>
        </w:tc>
        <w:tc>
          <w:tcPr>
            <w:tcW w:w="1669" w:type="pct"/>
            <w:tcBorders>
              <w:top w:val="single" w:color="auto" w:sz="4" w:space="0"/>
              <w:left w:val="single" w:color="auto" w:sz="4" w:space="0"/>
              <w:bottom w:val="single" w:color="auto" w:sz="4" w:space="0"/>
              <w:right w:val="single" w:color="auto" w:sz="4" w:space="0"/>
            </w:tcBorders>
            <w:shd w:val="clear" w:color="auto" w:fill="auto"/>
            <w:vAlign w:val="center"/>
          </w:tcPr>
          <w:p w14:paraId="4AC1F0AA">
            <w:pPr>
              <w:spacing w:line="360" w:lineRule="auto"/>
              <w:jc w:val="center"/>
              <w:rPr>
                <w:rFonts w:ascii="宋体" w:hAnsi="宋体" w:eastAsia="宋体" w:cs="Times New Roman"/>
                <w:color w:val="auto"/>
                <w:szCs w:val="21"/>
                <w:highlight w:val="none"/>
              </w:rPr>
            </w:pPr>
          </w:p>
        </w:tc>
        <w:tc>
          <w:tcPr>
            <w:tcW w:w="1669" w:type="pct"/>
            <w:tcBorders>
              <w:top w:val="single" w:color="auto" w:sz="4" w:space="0"/>
              <w:left w:val="single" w:color="auto" w:sz="4" w:space="0"/>
              <w:bottom w:val="single" w:color="auto" w:sz="4" w:space="0"/>
              <w:right w:val="single" w:color="auto" w:sz="4" w:space="0"/>
            </w:tcBorders>
            <w:shd w:val="clear" w:color="auto" w:fill="auto"/>
            <w:vAlign w:val="center"/>
          </w:tcPr>
          <w:p w14:paraId="6E6A5F0E">
            <w:pPr>
              <w:spacing w:line="360" w:lineRule="auto"/>
              <w:jc w:val="center"/>
              <w:rPr>
                <w:rFonts w:ascii="宋体" w:hAnsi="宋体" w:eastAsia="宋体" w:cs="Times New Roman"/>
                <w:color w:val="auto"/>
                <w:szCs w:val="21"/>
                <w:highlight w:val="none"/>
              </w:rPr>
            </w:pPr>
          </w:p>
        </w:tc>
      </w:tr>
    </w:tbl>
    <w:p w14:paraId="7E730A86">
      <w:pPr>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 xml:space="preserve">3、易损件供应商的名称和地址： </w:t>
      </w:r>
    </w:p>
    <w:tbl>
      <w:tblPr>
        <w:tblStyle w:val="4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5"/>
        <w:gridCol w:w="3097"/>
        <w:gridCol w:w="3095"/>
      </w:tblGrid>
      <w:tr w14:paraId="3FE20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7CDD4290">
            <w:pPr>
              <w:snapToGrid w:val="0"/>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易损件名称</w:t>
            </w:r>
          </w:p>
        </w:tc>
        <w:tc>
          <w:tcPr>
            <w:tcW w:w="1667" w:type="pct"/>
            <w:tcBorders>
              <w:top w:val="single" w:color="auto" w:sz="4" w:space="0"/>
              <w:left w:val="single" w:color="auto" w:sz="4" w:space="0"/>
              <w:bottom w:val="single" w:color="auto" w:sz="4" w:space="0"/>
              <w:right w:val="single" w:color="auto" w:sz="4" w:space="0"/>
            </w:tcBorders>
            <w:shd w:val="clear" w:color="auto" w:fill="auto"/>
            <w:vAlign w:val="center"/>
          </w:tcPr>
          <w:p w14:paraId="7B99174F">
            <w:pPr>
              <w:snapToGrid w:val="0"/>
              <w:spacing w:line="360" w:lineRule="auto"/>
              <w:ind w:left="342"/>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供应商名称</w:t>
            </w:r>
          </w:p>
        </w:tc>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752A9DB9">
            <w:pPr>
              <w:snapToGrid w:val="0"/>
              <w:spacing w:line="360" w:lineRule="auto"/>
              <w:ind w:left="342"/>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产地</w:t>
            </w:r>
          </w:p>
        </w:tc>
      </w:tr>
      <w:tr w14:paraId="51867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26AB3245">
            <w:pPr>
              <w:snapToGrid w:val="0"/>
              <w:spacing w:line="360" w:lineRule="auto"/>
              <w:jc w:val="center"/>
              <w:rPr>
                <w:rFonts w:ascii="宋体" w:hAnsi="宋体" w:eastAsia="宋体" w:cs="Times New Roman"/>
                <w:color w:val="auto"/>
                <w:szCs w:val="21"/>
                <w:highlight w:val="none"/>
              </w:rPr>
            </w:pPr>
          </w:p>
        </w:tc>
        <w:tc>
          <w:tcPr>
            <w:tcW w:w="1667" w:type="pct"/>
            <w:tcBorders>
              <w:top w:val="single" w:color="auto" w:sz="4" w:space="0"/>
              <w:left w:val="single" w:color="auto" w:sz="4" w:space="0"/>
              <w:bottom w:val="single" w:color="auto" w:sz="4" w:space="0"/>
              <w:right w:val="single" w:color="auto" w:sz="4" w:space="0"/>
            </w:tcBorders>
            <w:shd w:val="clear" w:color="auto" w:fill="auto"/>
            <w:vAlign w:val="center"/>
          </w:tcPr>
          <w:p w14:paraId="21DE61DB">
            <w:pPr>
              <w:snapToGrid w:val="0"/>
              <w:spacing w:line="360" w:lineRule="auto"/>
              <w:ind w:left="342"/>
              <w:jc w:val="center"/>
              <w:rPr>
                <w:rFonts w:ascii="宋体" w:hAnsi="宋体" w:eastAsia="宋体" w:cs="Times New Roman"/>
                <w:color w:val="auto"/>
                <w:szCs w:val="21"/>
                <w:highlight w:val="none"/>
              </w:rPr>
            </w:pPr>
          </w:p>
        </w:tc>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0CFC8109">
            <w:pPr>
              <w:snapToGrid w:val="0"/>
              <w:spacing w:line="360" w:lineRule="auto"/>
              <w:ind w:left="342"/>
              <w:jc w:val="center"/>
              <w:rPr>
                <w:rFonts w:ascii="宋体" w:hAnsi="宋体" w:eastAsia="宋体" w:cs="Times New Roman"/>
                <w:color w:val="auto"/>
                <w:szCs w:val="21"/>
                <w:highlight w:val="none"/>
              </w:rPr>
            </w:pPr>
          </w:p>
        </w:tc>
      </w:tr>
      <w:tr w14:paraId="43F95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2376210E">
            <w:pPr>
              <w:snapToGrid w:val="0"/>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w:t>
            </w:r>
          </w:p>
        </w:tc>
        <w:tc>
          <w:tcPr>
            <w:tcW w:w="1667" w:type="pct"/>
            <w:tcBorders>
              <w:top w:val="single" w:color="auto" w:sz="4" w:space="0"/>
              <w:left w:val="single" w:color="auto" w:sz="4" w:space="0"/>
              <w:bottom w:val="single" w:color="auto" w:sz="4" w:space="0"/>
              <w:right w:val="single" w:color="auto" w:sz="4" w:space="0"/>
            </w:tcBorders>
            <w:shd w:val="clear" w:color="auto" w:fill="auto"/>
            <w:vAlign w:val="center"/>
          </w:tcPr>
          <w:p w14:paraId="7AB8A806">
            <w:pPr>
              <w:snapToGrid w:val="0"/>
              <w:spacing w:line="360" w:lineRule="auto"/>
              <w:ind w:left="357"/>
              <w:jc w:val="center"/>
              <w:rPr>
                <w:rFonts w:ascii="宋体" w:hAnsi="宋体" w:eastAsia="宋体" w:cs="Times New Roman"/>
                <w:color w:val="auto"/>
                <w:szCs w:val="21"/>
                <w:highlight w:val="none"/>
              </w:rPr>
            </w:pPr>
          </w:p>
        </w:tc>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4EDE47D3">
            <w:pPr>
              <w:snapToGrid w:val="0"/>
              <w:spacing w:line="360" w:lineRule="auto"/>
              <w:ind w:left="357"/>
              <w:jc w:val="center"/>
              <w:rPr>
                <w:rFonts w:ascii="宋体" w:hAnsi="宋体" w:eastAsia="宋体" w:cs="Times New Roman"/>
                <w:color w:val="auto"/>
                <w:szCs w:val="21"/>
                <w:highlight w:val="none"/>
              </w:rPr>
            </w:pPr>
          </w:p>
        </w:tc>
      </w:tr>
    </w:tbl>
    <w:p w14:paraId="4A1FB431">
      <w:pPr>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4、近三年该货物主要销售给国内、外主要客户的名称地址：</w:t>
      </w:r>
    </w:p>
    <w:tbl>
      <w:tblPr>
        <w:tblStyle w:val="4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5"/>
        <w:gridCol w:w="3097"/>
        <w:gridCol w:w="3095"/>
      </w:tblGrid>
      <w:tr w14:paraId="3485C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26098D63">
            <w:pPr>
              <w:snapToGrid w:val="0"/>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客户名称</w:t>
            </w:r>
          </w:p>
        </w:tc>
        <w:tc>
          <w:tcPr>
            <w:tcW w:w="1667" w:type="pct"/>
            <w:tcBorders>
              <w:top w:val="single" w:color="auto" w:sz="4" w:space="0"/>
              <w:left w:val="single" w:color="auto" w:sz="4" w:space="0"/>
              <w:bottom w:val="single" w:color="auto" w:sz="4" w:space="0"/>
              <w:right w:val="single" w:color="auto" w:sz="4" w:space="0"/>
            </w:tcBorders>
            <w:shd w:val="clear" w:color="auto" w:fill="auto"/>
            <w:vAlign w:val="center"/>
          </w:tcPr>
          <w:p w14:paraId="669BF702">
            <w:pPr>
              <w:snapToGrid w:val="0"/>
              <w:spacing w:line="360" w:lineRule="auto"/>
              <w:ind w:left="342"/>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销售货物</w:t>
            </w:r>
          </w:p>
        </w:tc>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67DB940D">
            <w:pPr>
              <w:snapToGrid w:val="0"/>
              <w:spacing w:line="360" w:lineRule="auto"/>
              <w:ind w:left="342"/>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数量</w:t>
            </w:r>
          </w:p>
        </w:tc>
      </w:tr>
      <w:tr w14:paraId="3B1FD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4D94547B">
            <w:pPr>
              <w:snapToGrid w:val="0"/>
              <w:spacing w:line="360" w:lineRule="auto"/>
              <w:jc w:val="center"/>
              <w:rPr>
                <w:rFonts w:ascii="宋体" w:hAnsi="宋体" w:eastAsia="宋体" w:cs="Times New Roman"/>
                <w:color w:val="auto"/>
                <w:szCs w:val="21"/>
                <w:highlight w:val="none"/>
              </w:rPr>
            </w:pPr>
          </w:p>
        </w:tc>
        <w:tc>
          <w:tcPr>
            <w:tcW w:w="1667" w:type="pct"/>
            <w:tcBorders>
              <w:top w:val="single" w:color="auto" w:sz="4" w:space="0"/>
              <w:left w:val="single" w:color="auto" w:sz="4" w:space="0"/>
              <w:bottom w:val="single" w:color="auto" w:sz="4" w:space="0"/>
              <w:right w:val="single" w:color="auto" w:sz="4" w:space="0"/>
            </w:tcBorders>
            <w:shd w:val="clear" w:color="auto" w:fill="auto"/>
            <w:vAlign w:val="center"/>
          </w:tcPr>
          <w:p w14:paraId="4BBC52C1">
            <w:pPr>
              <w:snapToGrid w:val="0"/>
              <w:spacing w:line="360" w:lineRule="auto"/>
              <w:ind w:left="357"/>
              <w:jc w:val="center"/>
              <w:rPr>
                <w:rFonts w:ascii="宋体" w:hAnsi="宋体" w:eastAsia="宋体" w:cs="Times New Roman"/>
                <w:color w:val="auto"/>
                <w:szCs w:val="21"/>
                <w:highlight w:val="none"/>
              </w:rPr>
            </w:pPr>
          </w:p>
        </w:tc>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0D7883B1">
            <w:pPr>
              <w:snapToGrid w:val="0"/>
              <w:spacing w:line="360" w:lineRule="auto"/>
              <w:ind w:left="357"/>
              <w:jc w:val="center"/>
              <w:rPr>
                <w:rFonts w:ascii="宋体" w:hAnsi="宋体" w:eastAsia="宋体" w:cs="Times New Roman"/>
                <w:color w:val="auto"/>
                <w:szCs w:val="21"/>
                <w:highlight w:val="none"/>
              </w:rPr>
            </w:pPr>
          </w:p>
        </w:tc>
      </w:tr>
      <w:tr w14:paraId="4BC61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574FCA66">
            <w:pPr>
              <w:snapToGrid w:val="0"/>
              <w:spacing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w:t>
            </w:r>
          </w:p>
        </w:tc>
        <w:tc>
          <w:tcPr>
            <w:tcW w:w="1667" w:type="pct"/>
            <w:tcBorders>
              <w:top w:val="single" w:color="auto" w:sz="4" w:space="0"/>
              <w:left w:val="single" w:color="auto" w:sz="4" w:space="0"/>
              <w:bottom w:val="single" w:color="auto" w:sz="4" w:space="0"/>
              <w:right w:val="single" w:color="auto" w:sz="4" w:space="0"/>
            </w:tcBorders>
            <w:shd w:val="clear" w:color="auto" w:fill="auto"/>
            <w:vAlign w:val="center"/>
          </w:tcPr>
          <w:p w14:paraId="44DAC506">
            <w:pPr>
              <w:snapToGrid w:val="0"/>
              <w:spacing w:line="360" w:lineRule="auto"/>
              <w:ind w:left="357"/>
              <w:jc w:val="center"/>
              <w:rPr>
                <w:rFonts w:ascii="宋体" w:hAnsi="宋体" w:eastAsia="宋体" w:cs="Times New Roman"/>
                <w:color w:val="auto"/>
                <w:szCs w:val="21"/>
                <w:highlight w:val="none"/>
              </w:rPr>
            </w:pPr>
          </w:p>
        </w:tc>
        <w:tc>
          <w:tcPr>
            <w:tcW w:w="1666" w:type="pct"/>
            <w:tcBorders>
              <w:top w:val="single" w:color="auto" w:sz="4" w:space="0"/>
              <w:left w:val="single" w:color="auto" w:sz="4" w:space="0"/>
              <w:bottom w:val="single" w:color="auto" w:sz="4" w:space="0"/>
              <w:right w:val="single" w:color="auto" w:sz="4" w:space="0"/>
            </w:tcBorders>
            <w:shd w:val="clear" w:color="auto" w:fill="auto"/>
            <w:vAlign w:val="center"/>
          </w:tcPr>
          <w:p w14:paraId="3615AE26">
            <w:pPr>
              <w:snapToGrid w:val="0"/>
              <w:spacing w:line="360" w:lineRule="auto"/>
              <w:ind w:left="357"/>
              <w:jc w:val="center"/>
              <w:rPr>
                <w:rFonts w:ascii="宋体" w:hAnsi="宋体" w:eastAsia="宋体" w:cs="Times New Roman"/>
                <w:color w:val="auto"/>
                <w:szCs w:val="21"/>
                <w:highlight w:val="none"/>
              </w:rPr>
            </w:pPr>
          </w:p>
        </w:tc>
      </w:tr>
    </w:tbl>
    <w:p w14:paraId="7A8A0895">
      <w:pPr>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5、其他情况：(公司简介、技术力量、产品制造商生产投标货物的经验等)</w:t>
      </w:r>
    </w:p>
    <w:p w14:paraId="060B0B2B">
      <w:pPr>
        <w:spacing w:line="360" w:lineRule="auto"/>
        <w:ind w:firstLine="424" w:firstLineChars="202"/>
        <w:rPr>
          <w:rFonts w:ascii="宋体" w:hAnsi="宋体" w:eastAsia="宋体" w:cs="Times New Roman"/>
          <w:color w:val="auto"/>
          <w:szCs w:val="21"/>
          <w:highlight w:val="none"/>
          <w:u w:val="single"/>
        </w:rPr>
      </w:pPr>
      <w:r>
        <w:rPr>
          <w:rFonts w:hint="eastAsia" w:ascii="宋体" w:hAnsi="宋体" w:eastAsia="宋体" w:cs="Times New Roman"/>
          <w:color w:val="auto"/>
          <w:szCs w:val="21"/>
          <w:highlight w:val="none"/>
          <w:u w:val="single"/>
          <w:lang w:bidi="ar"/>
        </w:rPr>
        <w:t xml:space="preserve">                                                                      </w:t>
      </w:r>
    </w:p>
    <w:p w14:paraId="0F87A3B9">
      <w:pPr>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6、附我方作为境外品牌境外生产的产品生产制造商在境内的办事机构的证明文件</w:t>
      </w:r>
      <w:r>
        <w:rPr>
          <w:rFonts w:hint="eastAsia" w:ascii="宋体" w:hAnsi="宋体" w:eastAsia="宋体" w:cs="宋体"/>
          <w:color w:val="auto"/>
          <w:szCs w:val="21"/>
          <w:highlight w:val="none"/>
          <w:lang w:eastAsia="zh-CN" w:bidi="ar"/>
        </w:rPr>
        <w:t>原件扫描件</w:t>
      </w:r>
      <w:r>
        <w:rPr>
          <w:rFonts w:hint="eastAsia" w:ascii="宋体" w:hAnsi="宋体" w:eastAsia="宋体" w:cs="宋体"/>
          <w:color w:val="auto"/>
          <w:szCs w:val="21"/>
          <w:highlight w:val="none"/>
          <w:lang w:bidi="ar"/>
        </w:rPr>
        <w:t>{证明文件可为显示其作为境外产品制造商分公司的营业执照、或反映其作为境外产品制造商子公司的章程(或出资证明、或反映出资人为境外产品制造商的营业执照)或境外产品制造商的书面证明或官网显示其关系的</w:t>
      </w:r>
      <w:r>
        <w:rPr>
          <w:rFonts w:hint="default" w:ascii="宋体" w:hAnsi="宋体" w:eastAsia="宋体" w:cs="宋体"/>
          <w:color w:val="auto"/>
          <w:szCs w:val="21"/>
          <w:highlight w:val="none"/>
          <w:lang w:val="en-US" w:bidi="ar"/>
        </w:rPr>
        <w:t>打印</w:t>
      </w:r>
      <w:r>
        <w:rPr>
          <w:rFonts w:hint="eastAsia" w:ascii="宋体" w:hAnsi="宋体" w:eastAsia="宋体" w:cs="宋体"/>
          <w:color w:val="auto"/>
          <w:szCs w:val="21"/>
          <w:highlight w:val="none"/>
          <w:lang w:bidi="ar"/>
        </w:rPr>
        <w:t>件}，否则本资格声明无效。</w:t>
      </w:r>
    </w:p>
    <w:p w14:paraId="10B3C2C8">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bidi="ar"/>
        </w:rPr>
        <w:t xml:space="preserve"> </w:t>
      </w:r>
    </w:p>
    <w:p w14:paraId="59DFD54C">
      <w:pPr>
        <w:spacing w:line="360" w:lineRule="auto"/>
        <w:ind w:firstLine="525" w:firstLineChars="25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兹证明上述声明是真实的、正确的，并提供了全部能提供的资料和数据，我们同意遵照贵方要求出示有关证明文件。</w:t>
      </w:r>
    </w:p>
    <w:p w14:paraId="1664EE95">
      <w:pPr>
        <w:spacing w:line="360" w:lineRule="auto"/>
        <w:ind w:firstLine="525" w:firstLineChars="25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境外品牌境外生产的产品生产制造商</w:t>
      </w:r>
      <w:r>
        <w:rPr>
          <w:rFonts w:hint="eastAsia" w:ascii="宋体" w:hAnsi="宋体" w:eastAsia="宋体" w:cs="宋体"/>
          <w:bCs/>
          <w:color w:val="auto"/>
          <w:szCs w:val="21"/>
          <w:highlight w:val="none"/>
          <w:lang w:bidi="ar"/>
        </w:rPr>
        <w:t>在境内的办事机构</w:t>
      </w:r>
      <w:r>
        <w:rPr>
          <w:rFonts w:hint="eastAsia" w:ascii="宋体" w:hAnsi="宋体" w:eastAsia="宋体" w:cs="宋体"/>
          <w:color w:val="auto"/>
          <w:szCs w:val="21"/>
          <w:highlight w:val="none"/>
          <w:lang w:bidi="ar"/>
        </w:rPr>
        <w:t>名称：</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（在境内工商注册的办事机构必须同时加盖公章）</w:t>
      </w:r>
    </w:p>
    <w:p w14:paraId="1F5D2FBC">
      <w:pPr>
        <w:snapToGrid w:val="0"/>
        <w:spacing w:line="360" w:lineRule="auto"/>
        <w:ind w:firstLine="525" w:firstLineChars="25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法定代表人：</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（签名或盖私章）</w:t>
      </w:r>
    </w:p>
    <w:p w14:paraId="4EDD1B27">
      <w:pPr>
        <w:snapToGrid w:val="0"/>
        <w:spacing w:line="360" w:lineRule="auto"/>
        <w:ind w:firstLine="525" w:firstLineChars="250"/>
        <w:rPr>
          <w:rFonts w:ascii="宋体" w:hAnsi="宋体" w:eastAsia="宋体" w:cs="Times New Roman"/>
          <w:color w:val="auto"/>
          <w:szCs w:val="21"/>
          <w:highlight w:val="none"/>
          <w:u w:val="single"/>
        </w:rPr>
      </w:pPr>
      <w:r>
        <w:rPr>
          <w:rFonts w:hint="eastAsia" w:ascii="宋体" w:hAnsi="宋体" w:eastAsia="宋体" w:cs="宋体"/>
          <w:color w:val="auto"/>
          <w:szCs w:val="21"/>
          <w:highlight w:val="none"/>
          <w:lang w:bidi="ar"/>
        </w:rPr>
        <w:t>签署人职务：</w:t>
      </w:r>
      <w:r>
        <w:rPr>
          <w:rFonts w:hint="eastAsia" w:ascii="宋体" w:hAnsi="宋体" w:eastAsia="宋体" w:cs="Times New Roman"/>
          <w:color w:val="auto"/>
          <w:szCs w:val="21"/>
          <w:highlight w:val="none"/>
          <w:u w:val="single"/>
          <w:lang w:bidi="ar"/>
        </w:rPr>
        <w:t xml:space="preserve">                                     </w:t>
      </w:r>
    </w:p>
    <w:p w14:paraId="27F47760">
      <w:pPr>
        <w:snapToGrid w:val="0"/>
        <w:spacing w:line="360" w:lineRule="auto"/>
        <w:ind w:firstLine="525" w:firstLineChars="25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传真：</w:t>
      </w:r>
      <w:r>
        <w:rPr>
          <w:rFonts w:hint="eastAsia" w:ascii="宋体" w:hAnsi="宋体" w:eastAsia="宋体" w:cs="Times New Roman"/>
          <w:color w:val="auto"/>
          <w:szCs w:val="21"/>
          <w:highlight w:val="none"/>
          <w:u w:val="single"/>
          <w:lang w:bidi="ar"/>
        </w:rPr>
        <w:t xml:space="preserve">                                          </w:t>
      </w:r>
    </w:p>
    <w:p w14:paraId="0056152A">
      <w:pPr>
        <w:snapToGrid w:val="0"/>
        <w:spacing w:line="360" w:lineRule="auto"/>
        <w:ind w:firstLine="525" w:firstLineChars="250"/>
        <w:rPr>
          <w:rFonts w:ascii="宋体" w:hAnsi="宋体" w:eastAsia="宋体" w:cs="Times New Roman"/>
          <w:color w:val="auto"/>
          <w:szCs w:val="21"/>
          <w:highlight w:val="none"/>
          <w:u w:val="single"/>
        </w:rPr>
      </w:pPr>
      <w:r>
        <w:rPr>
          <w:rFonts w:hint="eastAsia" w:ascii="宋体" w:hAnsi="宋体" w:eastAsia="宋体" w:cs="宋体"/>
          <w:color w:val="auto"/>
          <w:szCs w:val="21"/>
          <w:highlight w:val="none"/>
          <w:lang w:bidi="ar"/>
        </w:rPr>
        <w:t>电话：</w:t>
      </w:r>
      <w:r>
        <w:rPr>
          <w:rFonts w:hint="eastAsia" w:ascii="宋体" w:hAnsi="宋体" w:eastAsia="宋体" w:cs="Times New Roman"/>
          <w:color w:val="auto"/>
          <w:szCs w:val="21"/>
          <w:highlight w:val="none"/>
          <w:u w:val="single"/>
          <w:lang w:bidi="ar"/>
        </w:rPr>
        <w:t xml:space="preserve">                                          </w:t>
      </w:r>
    </w:p>
    <w:p w14:paraId="48677D2E">
      <w:pPr>
        <w:snapToGrid w:val="0"/>
        <w:spacing w:line="360" w:lineRule="auto"/>
        <w:ind w:firstLine="525" w:firstLineChars="250"/>
        <w:rPr>
          <w:rFonts w:ascii="宋体" w:hAnsi="宋体" w:eastAsia="宋体" w:cs="Times New Roman"/>
          <w:color w:val="auto"/>
          <w:szCs w:val="21"/>
          <w:highlight w:val="none"/>
          <w:u w:val="single"/>
        </w:rPr>
      </w:pPr>
      <w:r>
        <w:rPr>
          <w:rFonts w:hint="eastAsia" w:ascii="宋体" w:hAnsi="宋体" w:eastAsia="宋体" w:cs="宋体"/>
          <w:color w:val="auto"/>
          <w:szCs w:val="21"/>
          <w:highlight w:val="none"/>
          <w:lang w:bidi="ar"/>
        </w:rPr>
        <w:t>网址：</w:t>
      </w:r>
      <w:r>
        <w:rPr>
          <w:rFonts w:hint="eastAsia" w:ascii="宋体" w:hAnsi="宋体" w:eastAsia="宋体" w:cs="Times New Roman"/>
          <w:color w:val="auto"/>
          <w:szCs w:val="21"/>
          <w:highlight w:val="none"/>
          <w:u w:val="single"/>
          <w:lang w:bidi="ar"/>
        </w:rPr>
        <w:t xml:space="preserve">                                          </w:t>
      </w:r>
    </w:p>
    <w:p w14:paraId="6425CE7D">
      <w:pPr>
        <w:snapToGrid w:val="0"/>
        <w:spacing w:line="360" w:lineRule="auto"/>
        <w:ind w:firstLine="525" w:firstLineChars="250"/>
        <w:rPr>
          <w:rFonts w:ascii="宋体" w:hAnsi="宋体" w:eastAsia="宋体" w:cs="Times New Roman"/>
          <w:color w:val="auto"/>
          <w:szCs w:val="21"/>
          <w:highlight w:val="none"/>
          <w:u w:val="single"/>
        </w:rPr>
      </w:pPr>
      <w:r>
        <w:rPr>
          <w:rFonts w:hint="eastAsia" w:ascii="宋体" w:hAnsi="宋体" w:eastAsia="宋体" w:cs="宋体"/>
          <w:color w:val="auto"/>
          <w:szCs w:val="21"/>
          <w:highlight w:val="none"/>
          <w:lang w:bidi="ar"/>
        </w:rPr>
        <w:t>电子邮箱：</w:t>
      </w:r>
      <w:r>
        <w:rPr>
          <w:rFonts w:hint="eastAsia" w:ascii="宋体" w:hAnsi="宋体" w:eastAsia="宋体" w:cs="Times New Roman"/>
          <w:color w:val="auto"/>
          <w:szCs w:val="21"/>
          <w:highlight w:val="none"/>
          <w:u w:val="single"/>
          <w:lang w:bidi="ar"/>
        </w:rPr>
        <w:t xml:space="preserve">                                      </w:t>
      </w:r>
    </w:p>
    <w:p w14:paraId="6BD820D3">
      <w:pPr>
        <w:snapToGrid w:val="0"/>
        <w:spacing w:line="360" w:lineRule="auto"/>
        <w:ind w:firstLine="525" w:firstLineChars="250"/>
        <w:rPr>
          <w:rFonts w:ascii="宋体" w:hAnsi="宋体" w:eastAsia="宋体" w:cs="Times New Roman"/>
          <w:color w:val="auto"/>
          <w:szCs w:val="21"/>
          <w:highlight w:val="none"/>
          <w:u w:val="single"/>
        </w:rPr>
      </w:pPr>
      <w:r>
        <w:rPr>
          <w:rFonts w:hint="eastAsia" w:ascii="宋体" w:hAnsi="宋体" w:eastAsia="宋体" w:cs="宋体"/>
          <w:color w:val="auto"/>
          <w:szCs w:val="21"/>
          <w:highlight w:val="none"/>
          <w:lang w:bidi="ar"/>
        </w:rPr>
        <w:t>联系地址：</w:t>
      </w:r>
      <w:r>
        <w:rPr>
          <w:rFonts w:hint="eastAsia" w:ascii="宋体" w:hAnsi="宋体" w:eastAsia="宋体" w:cs="Times New Roman"/>
          <w:color w:val="auto"/>
          <w:szCs w:val="21"/>
          <w:highlight w:val="none"/>
          <w:u w:val="single"/>
          <w:lang w:bidi="ar"/>
        </w:rPr>
        <w:t xml:space="preserve">                                      </w:t>
      </w:r>
    </w:p>
    <w:p w14:paraId="51ADD85C">
      <w:pPr>
        <w:snapToGrid w:val="0"/>
        <w:spacing w:line="360" w:lineRule="auto"/>
        <w:ind w:firstLine="525" w:firstLineChars="250"/>
        <w:rPr>
          <w:rFonts w:hint="eastAsia" w:ascii="宋体" w:hAnsi="宋体" w:eastAsia="宋体" w:cs="Times New Roman"/>
          <w:color w:val="auto"/>
          <w:szCs w:val="21"/>
          <w:highlight w:val="none"/>
          <w:u w:val="single"/>
          <w:lang w:bidi="ar"/>
        </w:rPr>
      </w:pPr>
      <w:r>
        <w:rPr>
          <w:rFonts w:hint="eastAsia" w:ascii="宋体" w:hAnsi="宋体" w:eastAsia="宋体" w:cs="宋体"/>
          <w:color w:val="auto"/>
          <w:szCs w:val="21"/>
          <w:highlight w:val="none"/>
          <w:lang w:bidi="ar"/>
        </w:rPr>
        <w:t>日期：</w:t>
      </w:r>
      <w:r>
        <w:rPr>
          <w:rFonts w:hint="eastAsia" w:ascii="宋体" w:hAnsi="宋体" w:eastAsia="宋体" w:cs="Times New Roman"/>
          <w:color w:val="auto"/>
          <w:szCs w:val="21"/>
          <w:highlight w:val="none"/>
          <w:u w:val="single"/>
          <w:lang w:bidi="ar"/>
        </w:rPr>
        <w:t xml:space="preserve">                                          </w:t>
      </w:r>
    </w:p>
    <w:p w14:paraId="1FC07240">
      <w:pPr>
        <w:snapToGrid w:val="0"/>
        <w:spacing w:line="360" w:lineRule="auto"/>
        <w:ind w:firstLine="527" w:firstLineChars="250"/>
        <w:jc w:val="center"/>
        <w:rPr>
          <w:rFonts w:hint="eastAsia" w:eastAsia="宋体" w:cs="宋体"/>
          <w:b/>
          <w:color w:val="auto"/>
          <w:sz w:val="21"/>
          <w:szCs w:val="21"/>
          <w:highlight w:val="none"/>
          <w:lang w:bidi="ar"/>
        </w:rPr>
      </w:pPr>
    </w:p>
    <w:p w14:paraId="5DC09A4E">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b/>
          <w:bCs/>
          <w:color w:val="auto"/>
          <w:szCs w:val="21"/>
          <w:highlight w:val="none"/>
          <w:lang w:bidi="ar"/>
        </w:rPr>
      </w:pPr>
      <w:r>
        <w:rPr>
          <w:rFonts w:hint="eastAsia" w:ascii="宋体" w:hAnsi="宋体" w:eastAsia="宋体" w:cs="宋体"/>
          <w:b/>
          <w:color w:val="auto"/>
          <w:szCs w:val="21"/>
          <w:highlight w:val="none"/>
          <w:lang w:bidi="ar"/>
        </w:rPr>
        <w:t>备注：</w:t>
      </w:r>
      <w:r>
        <w:rPr>
          <w:rFonts w:hint="eastAsia" w:ascii="宋体" w:hAnsi="宋体" w:eastAsia="宋体" w:cs="Times New Roman"/>
          <w:color w:val="auto"/>
          <w:szCs w:val="21"/>
          <w:highlight w:val="none"/>
          <w:lang w:bidi="ar"/>
        </w:rPr>
        <w:t xml:space="preserve"> </w:t>
      </w:r>
      <w:r>
        <w:rPr>
          <w:rFonts w:hint="eastAsia" w:ascii="宋体" w:hAnsi="宋体" w:eastAsia="宋体" w:cs="宋体"/>
          <w:b/>
          <w:color w:val="auto"/>
          <w:szCs w:val="21"/>
          <w:highlight w:val="none"/>
          <w:lang w:bidi="ar"/>
        </w:rPr>
        <w:t>投标文件内必须提供</w:t>
      </w:r>
      <w:r>
        <w:rPr>
          <w:rFonts w:hint="eastAsia" w:ascii="宋体" w:hAnsi="宋体" w:eastAsia="宋体" w:cs="宋体"/>
          <w:b/>
          <w:color w:val="auto"/>
          <w:szCs w:val="21"/>
          <w:highlight w:val="none"/>
          <w:lang w:val="en-US" w:eastAsia="zh-CN" w:bidi="ar"/>
        </w:rPr>
        <w:t>原件</w:t>
      </w:r>
      <w:r>
        <w:rPr>
          <w:rFonts w:hint="eastAsia" w:ascii="宋体" w:hAnsi="宋体" w:eastAsia="宋体" w:cs="宋体"/>
          <w:b/>
          <w:color w:val="auto"/>
          <w:szCs w:val="21"/>
          <w:highlight w:val="none"/>
          <w:lang w:eastAsia="zh-CN" w:bidi="ar"/>
        </w:rPr>
        <w:t>扫描件</w:t>
      </w:r>
      <w:r>
        <w:rPr>
          <w:rFonts w:hint="eastAsia" w:ascii="宋体" w:hAnsi="宋体" w:eastAsia="宋体" w:cs="宋体"/>
          <w:b/>
          <w:color w:val="auto"/>
          <w:szCs w:val="21"/>
          <w:highlight w:val="none"/>
          <w:lang w:bidi="ar"/>
        </w:rPr>
        <w:t>，</w:t>
      </w:r>
      <w:r>
        <w:rPr>
          <w:rFonts w:hint="eastAsia" w:eastAsia="宋体" w:cs="宋体"/>
          <w:b/>
          <w:color w:val="auto"/>
          <w:sz w:val="21"/>
          <w:szCs w:val="21"/>
          <w:highlight w:val="none"/>
          <w:lang w:eastAsia="zh-CN" w:bidi="ar"/>
        </w:rPr>
        <w:t>扫描件上传后需由投标人使用投标人的企业数字证书电子签名。</w:t>
      </w:r>
      <w:r>
        <w:rPr>
          <w:rFonts w:hint="eastAsia" w:ascii="宋体" w:hAnsi="宋体" w:eastAsia="宋体" w:cs="宋体"/>
          <w:b/>
          <w:color w:val="auto"/>
          <w:szCs w:val="21"/>
          <w:highlight w:val="none"/>
          <w:lang w:bidi="ar"/>
        </w:rPr>
        <w:t>出具本声明的办事机构为在境内工商注册的办事机构时，本资格声明每页需加盖其公章；出具本声明的办事机构为未在境内工商注册的办事机构时，本资格声明每页由其法定代表人签名(或盖私章)代替加盖公章。</w:t>
      </w:r>
    </w:p>
    <w:p w14:paraId="40C12222">
      <w:pPr>
        <w:rPr>
          <w:rFonts w:hint="eastAsia" w:ascii="宋体" w:hAnsi="宋体" w:eastAsia="宋体" w:cs="宋体"/>
          <w:b/>
          <w:bCs/>
          <w:color w:val="auto"/>
          <w:szCs w:val="21"/>
          <w:highlight w:val="none"/>
          <w:lang w:bidi="ar"/>
        </w:rPr>
      </w:pPr>
      <w:r>
        <w:rPr>
          <w:rFonts w:hint="eastAsia" w:ascii="宋体" w:hAnsi="宋体" w:eastAsia="宋体" w:cs="宋体"/>
          <w:b/>
          <w:bCs/>
          <w:color w:val="auto"/>
          <w:szCs w:val="21"/>
          <w:highlight w:val="none"/>
          <w:lang w:bidi="ar"/>
        </w:rPr>
        <w:br w:type="page"/>
      </w:r>
    </w:p>
    <w:p w14:paraId="23753BF2">
      <w:pPr>
        <w:spacing w:line="360" w:lineRule="auto"/>
        <w:rPr>
          <w:rFonts w:ascii="宋体" w:hAnsi="宋体" w:eastAsia="宋体" w:cs="Times New Roman"/>
          <w:b/>
          <w:color w:val="auto"/>
          <w:szCs w:val="21"/>
          <w:highlight w:val="none"/>
        </w:rPr>
      </w:pPr>
      <w:r>
        <w:rPr>
          <w:rFonts w:hint="eastAsia" w:ascii="宋体" w:hAnsi="宋体" w:eastAsia="宋体" w:cs="宋体"/>
          <w:b/>
          <w:bCs/>
          <w:color w:val="auto"/>
          <w:szCs w:val="21"/>
          <w:highlight w:val="none"/>
          <w:lang w:bidi="ar"/>
        </w:rPr>
        <w:t>（</w:t>
      </w:r>
      <w:r>
        <w:rPr>
          <w:rFonts w:hint="eastAsia" w:ascii="宋体" w:hAnsi="宋体" w:eastAsia="宋体" w:cs="Times New Roman"/>
          <w:b/>
          <w:bCs/>
          <w:color w:val="auto"/>
          <w:szCs w:val="21"/>
          <w:highlight w:val="none"/>
          <w:lang w:bidi="ar"/>
        </w:rPr>
        <w:t>3</w:t>
      </w:r>
      <w:r>
        <w:rPr>
          <w:rFonts w:hint="eastAsia" w:ascii="宋体" w:hAnsi="宋体" w:eastAsia="宋体" w:cs="宋体"/>
          <w:b/>
          <w:bCs/>
          <w:color w:val="auto"/>
          <w:szCs w:val="21"/>
          <w:highlight w:val="none"/>
          <w:lang w:bidi="ar"/>
        </w:rPr>
        <w:t>）</w:t>
      </w:r>
      <w:r>
        <w:rPr>
          <w:rFonts w:hint="eastAsia" w:ascii="宋体" w:hAnsi="宋体" w:eastAsia="宋体" w:cs="宋体"/>
          <w:b/>
          <w:color w:val="auto"/>
          <w:szCs w:val="21"/>
          <w:highlight w:val="none"/>
          <w:lang w:bidi="ar"/>
        </w:rPr>
        <w:t>制造商售后服务承诺函及独家授权书</w:t>
      </w:r>
    </w:p>
    <w:p w14:paraId="2214F2E4">
      <w:pPr>
        <w:spacing w:line="360" w:lineRule="auto"/>
        <w:jc w:val="center"/>
        <w:rPr>
          <w:rFonts w:ascii="宋体" w:hAnsi="宋体" w:eastAsia="宋体" w:cs="Times New Roman"/>
          <w:b/>
          <w:color w:val="auto"/>
          <w:szCs w:val="21"/>
          <w:highlight w:val="none"/>
        </w:rPr>
      </w:pPr>
      <w:r>
        <w:rPr>
          <w:rFonts w:hint="eastAsia" w:ascii="宋体" w:hAnsi="宋体" w:eastAsia="宋体" w:cs="宋体"/>
          <w:b/>
          <w:color w:val="auto"/>
          <w:szCs w:val="21"/>
          <w:highlight w:val="none"/>
          <w:lang w:bidi="ar"/>
        </w:rPr>
        <w:t>①制造商售后服务承诺函</w:t>
      </w:r>
    </w:p>
    <w:p w14:paraId="3924EB13">
      <w:pPr>
        <w:spacing w:line="360" w:lineRule="auto"/>
        <w:ind w:firstLine="1054" w:firstLineChars="500"/>
        <w:rPr>
          <w:rFonts w:ascii="宋体" w:hAnsi="宋体" w:eastAsia="宋体" w:cs="Times New Roman"/>
          <w:b/>
          <w:color w:val="auto"/>
          <w:szCs w:val="21"/>
          <w:highlight w:val="none"/>
          <w:u w:val="single"/>
        </w:rPr>
      </w:pPr>
      <w:r>
        <w:rPr>
          <w:rFonts w:hint="eastAsia" w:ascii="宋体" w:hAnsi="宋体" w:eastAsia="宋体" w:cs="宋体"/>
          <w:b/>
          <w:color w:val="auto"/>
          <w:szCs w:val="21"/>
          <w:highlight w:val="none"/>
          <w:lang w:bidi="ar"/>
        </w:rPr>
        <w:t>（投标人根据实际情况选用，本格式适用于：</w:t>
      </w:r>
      <w:r>
        <w:rPr>
          <w:rFonts w:hint="eastAsia" w:ascii="宋体" w:hAnsi="宋体" w:eastAsia="宋体" w:cs="宋体"/>
          <w:b/>
          <w:color w:val="auto"/>
          <w:szCs w:val="21"/>
          <w:highlight w:val="none"/>
          <w:u w:val="single"/>
          <w:lang w:bidi="ar"/>
        </w:rPr>
        <w:t>投标人为制造商时提供</w:t>
      </w:r>
      <w:r>
        <w:rPr>
          <w:rFonts w:hint="eastAsia" w:ascii="宋体" w:hAnsi="宋体" w:eastAsia="宋体" w:cs="宋体"/>
          <w:b/>
          <w:color w:val="auto"/>
          <w:szCs w:val="21"/>
          <w:highlight w:val="none"/>
          <w:lang w:bidi="ar"/>
        </w:rPr>
        <w:t>。）</w:t>
      </w:r>
    </w:p>
    <w:p w14:paraId="6E9AC8C2">
      <w:pPr>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致：东莞市石鼓净水有限公司</w:t>
      </w:r>
    </w:p>
    <w:p w14:paraId="41E36904">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bidi="ar"/>
        </w:rPr>
        <w:t xml:space="preserve">    </w:t>
      </w:r>
      <w:r>
        <w:rPr>
          <w:rFonts w:hint="eastAsia" w:ascii="宋体" w:hAnsi="宋体" w:eastAsia="宋体" w:cs="宋体"/>
          <w:color w:val="auto"/>
          <w:szCs w:val="21"/>
          <w:highlight w:val="none"/>
          <w:lang w:bidi="ar"/>
        </w:rPr>
        <w:t>我方就</w:t>
      </w:r>
      <w:r>
        <w:rPr>
          <w:rFonts w:hint="eastAsia" w:ascii="宋体" w:hAnsi="宋体" w:eastAsia="宋体" w:cs="宋体"/>
          <w:b/>
          <w:color w:val="auto"/>
          <w:szCs w:val="21"/>
          <w:highlight w:val="none"/>
          <w:u w:val="single"/>
          <w:lang w:bidi="ar"/>
        </w:rPr>
        <w:t>东莞市石鼓净水有限公司污水处理厂设备更新项目（鼓风机重置）</w:t>
      </w:r>
      <w:r>
        <w:rPr>
          <w:rFonts w:hint="eastAsia" w:ascii="宋体" w:hAnsi="宋体" w:eastAsia="宋体" w:cs="宋体"/>
          <w:color w:val="auto"/>
          <w:szCs w:val="21"/>
          <w:highlight w:val="none"/>
          <w:lang w:bidi="ar"/>
        </w:rPr>
        <w:t>售后服务事宜承诺如下：</w:t>
      </w:r>
    </w:p>
    <w:p w14:paraId="247BB57A">
      <w:pPr>
        <w:spacing w:line="360" w:lineRule="auto"/>
        <w:ind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bidi="ar"/>
        </w:rPr>
        <w:t>1</w:t>
      </w:r>
      <w:r>
        <w:rPr>
          <w:rFonts w:hint="eastAsia" w:ascii="宋体" w:hAnsi="宋体" w:eastAsia="宋体" w:cs="宋体"/>
          <w:color w:val="auto"/>
          <w:szCs w:val="21"/>
          <w:highlight w:val="none"/>
          <w:lang w:bidi="ar"/>
        </w:rPr>
        <w:t>、我方向贵方提供技术支持，包括但不限于直接委派专业技术人员（含外籍人员的翻译人员）参与设计联络、到达工地现场对设备进行安装，相关费用无需贵方负责。</w:t>
      </w:r>
    </w:p>
    <w:p w14:paraId="4C7C6F60">
      <w:pPr>
        <w:spacing w:line="360" w:lineRule="auto"/>
        <w:ind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bidi="ar"/>
        </w:rPr>
        <w:t>2</w:t>
      </w:r>
      <w:r>
        <w:rPr>
          <w:rFonts w:hint="eastAsia" w:ascii="宋体" w:hAnsi="宋体" w:eastAsia="宋体" w:cs="宋体"/>
          <w:color w:val="auto"/>
          <w:szCs w:val="21"/>
          <w:highlight w:val="none"/>
          <w:lang w:bidi="ar"/>
        </w:rPr>
        <w:t>、我方对我方提供货物的质量和售后服务承担全部责任。本次提供的货物按以下方式提供售后服务：</w:t>
      </w:r>
    </w:p>
    <w:p w14:paraId="1E04ED9E">
      <w:pPr>
        <w:spacing w:line="360" w:lineRule="auto"/>
        <w:ind w:firstLine="420" w:firstLineChars="2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我方保证在以下承诺的质保期内，我方在中华人民共和国关境内具有常驻的售后服务机构和服务人员，由我方直接向贵方按照招标文件的要求和范围，</w:t>
      </w:r>
      <w:r>
        <w:rPr>
          <w:rFonts w:hint="eastAsia" w:ascii="宋体" w:hAnsi="宋体" w:eastAsia="宋体" w:cs="宋体"/>
          <w:color w:val="auto"/>
          <w:sz w:val="21"/>
          <w:szCs w:val="21"/>
          <w:highlight w:val="none"/>
          <w:lang w:val="en-US" w:eastAsia="zh-CN"/>
        </w:rPr>
        <w:t>磁悬浮鼓风机</w:t>
      </w:r>
      <w:r>
        <w:rPr>
          <w:rFonts w:hint="eastAsia" w:ascii="宋体" w:hAnsi="宋体" w:eastAsia="宋体" w:cs="宋体"/>
          <w:color w:val="auto"/>
          <w:szCs w:val="21"/>
          <w:highlight w:val="none"/>
          <w:lang w:bidi="ar"/>
        </w:rPr>
        <w:t>设备整机</w:t>
      </w:r>
      <w:r>
        <w:rPr>
          <w:rFonts w:hint="eastAsia" w:ascii="宋体" w:hAnsi="宋体" w:eastAsia="宋体" w:cs="宋体"/>
          <w:b/>
          <w:color w:val="auto"/>
          <w:szCs w:val="21"/>
          <w:highlight w:val="none"/>
          <w:u w:val="single"/>
          <w:lang w:bidi="ar"/>
        </w:rPr>
        <w:t>在</w:t>
      </w:r>
      <w:r>
        <w:rPr>
          <w:rFonts w:hint="eastAsia" w:ascii="宋体" w:hAnsi="宋体" w:eastAsia="宋体" w:cs="Times New Roman"/>
          <w:b/>
          <w:color w:val="auto"/>
          <w:szCs w:val="21"/>
          <w:highlight w:val="none"/>
          <w:u w:val="single"/>
          <w:lang w:bidi="ar"/>
        </w:rPr>
        <w:t xml:space="preserve">      </w:t>
      </w:r>
      <w:r>
        <w:rPr>
          <w:rFonts w:hint="eastAsia" w:ascii="宋体" w:hAnsi="宋体" w:eastAsia="宋体" w:cs="宋体"/>
          <w:b/>
          <w:color w:val="auto"/>
          <w:szCs w:val="21"/>
          <w:highlight w:val="none"/>
          <w:u w:val="single"/>
          <w:lang w:bidi="ar"/>
        </w:rPr>
        <w:t>个月</w:t>
      </w:r>
      <w:r>
        <w:rPr>
          <w:rFonts w:hint="eastAsia" w:ascii="宋体" w:hAnsi="宋体" w:eastAsia="宋体" w:cs="宋体"/>
          <w:color w:val="auto"/>
          <w:szCs w:val="21"/>
          <w:highlight w:val="none"/>
          <w:lang w:bidi="ar"/>
        </w:rPr>
        <w:t>内提供免费的质保期保修服务，重要部件</w:t>
      </w:r>
      <w:r>
        <w:rPr>
          <w:rFonts w:hint="eastAsia" w:ascii="宋体" w:hAnsi="宋体" w:eastAsia="宋体" w:cs="宋体"/>
          <w:b/>
          <w:bCs/>
          <w:color w:val="auto"/>
          <w:szCs w:val="21"/>
          <w:highlight w:val="none"/>
          <w:u w:val="single"/>
          <w:lang w:bidi="ar"/>
        </w:rPr>
        <w:t>在</w:t>
      </w:r>
      <w:r>
        <w:rPr>
          <w:rFonts w:ascii="宋体" w:hAnsi="宋体" w:eastAsia="宋体" w:cs="宋体"/>
          <w:b/>
          <w:bCs/>
          <w:color w:val="auto"/>
          <w:szCs w:val="21"/>
          <w:highlight w:val="none"/>
          <w:u w:val="single"/>
          <w:lang w:bidi="ar"/>
        </w:rPr>
        <w:t xml:space="preserve">      </w:t>
      </w:r>
      <w:r>
        <w:rPr>
          <w:rFonts w:hint="eastAsia" w:ascii="宋体" w:hAnsi="宋体" w:eastAsia="宋体" w:cs="宋体"/>
          <w:b/>
          <w:bCs/>
          <w:color w:val="auto"/>
          <w:szCs w:val="21"/>
          <w:highlight w:val="none"/>
          <w:u w:val="single"/>
          <w:lang w:bidi="ar"/>
        </w:rPr>
        <w:t>个月</w:t>
      </w:r>
      <w:r>
        <w:rPr>
          <w:rFonts w:hint="eastAsia" w:ascii="宋体" w:hAnsi="宋体" w:eastAsia="宋体" w:cs="宋体"/>
          <w:color w:val="auto"/>
          <w:szCs w:val="21"/>
          <w:highlight w:val="none"/>
          <w:lang w:bidi="ar"/>
        </w:rPr>
        <w:t>内提供免费的质保期保修服务，重要部件包括高速电机、磁悬浮轴承、磁悬浮轴承控制器、变频器，质保期自项目最终验收合格之日起算。</w:t>
      </w:r>
      <w:r>
        <w:rPr>
          <w:rFonts w:hint="eastAsia" w:ascii="宋体" w:hAnsi="宋体" w:eastAsia="宋体" w:cs="宋体"/>
          <w:b/>
          <w:color w:val="auto"/>
          <w:szCs w:val="21"/>
          <w:highlight w:val="none"/>
          <w:lang w:bidi="ar"/>
        </w:rPr>
        <w:t>若上述质保期填写数值为非整数，我方同意按小数点后的数字向上取整的方式调整承诺的质保期数值。</w:t>
      </w:r>
    </w:p>
    <w:p w14:paraId="322ACE0B">
      <w:pPr>
        <w:spacing w:line="360" w:lineRule="auto"/>
        <w:ind w:firstLine="420" w:firstLineChars="2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质保期服务期间，质保服务包括但不限于对设备出现的不符合招标文件要求或我方出厂质量标准的、有问题的地方按招标文件要求及时进行免费维修、保修或更换配件，在设备出现严重故障、影响正常运行、修复有困难的情况下，我方承诺对设备进行免费更换。</w:t>
      </w:r>
    </w:p>
    <w:p w14:paraId="14A75E3E">
      <w:pPr>
        <w:spacing w:line="360" w:lineRule="auto"/>
        <w:ind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bidi="ar"/>
        </w:rPr>
        <w:t>3</w:t>
      </w:r>
      <w:r>
        <w:rPr>
          <w:rFonts w:hint="eastAsia" w:ascii="宋体" w:hAnsi="宋体" w:eastAsia="宋体" w:cs="宋体"/>
          <w:color w:val="auto"/>
          <w:szCs w:val="21"/>
          <w:highlight w:val="none"/>
          <w:lang w:bidi="ar"/>
        </w:rPr>
        <w:t>、我方此次参与贵方投标的产品如下：</w:t>
      </w:r>
    </w:p>
    <w:tbl>
      <w:tblPr>
        <w:tblStyle w:val="4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4"/>
        <w:gridCol w:w="1925"/>
        <w:gridCol w:w="1191"/>
        <w:gridCol w:w="1442"/>
        <w:gridCol w:w="1271"/>
        <w:gridCol w:w="1449"/>
        <w:gridCol w:w="1135"/>
      </w:tblGrid>
      <w:tr w14:paraId="20EA1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tcBorders>
              <w:top w:val="single" w:color="auto" w:sz="4" w:space="0"/>
              <w:left w:val="single" w:color="auto" w:sz="4" w:space="0"/>
              <w:bottom w:val="single" w:color="auto" w:sz="4" w:space="0"/>
              <w:right w:val="single" w:color="auto" w:sz="4" w:space="0"/>
            </w:tcBorders>
            <w:shd w:val="clear" w:color="auto" w:fill="auto"/>
            <w:vAlign w:val="center"/>
          </w:tcPr>
          <w:p w14:paraId="12A73B9D">
            <w:pPr>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序号</w:t>
            </w:r>
          </w:p>
        </w:tc>
        <w:tc>
          <w:tcPr>
            <w:tcW w:w="1036" w:type="pct"/>
            <w:tcBorders>
              <w:top w:val="single" w:color="auto" w:sz="4" w:space="0"/>
              <w:left w:val="nil"/>
              <w:bottom w:val="single" w:color="auto" w:sz="4" w:space="0"/>
              <w:right w:val="single" w:color="auto" w:sz="4" w:space="0"/>
            </w:tcBorders>
            <w:shd w:val="clear" w:color="auto" w:fill="auto"/>
            <w:vAlign w:val="center"/>
          </w:tcPr>
          <w:p w14:paraId="2D1E20C3">
            <w:pPr>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产品名称</w:t>
            </w:r>
          </w:p>
        </w:tc>
        <w:tc>
          <w:tcPr>
            <w:tcW w:w="641" w:type="pct"/>
            <w:tcBorders>
              <w:top w:val="single" w:color="auto" w:sz="4" w:space="0"/>
              <w:left w:val="nil"/>
              <w:bottom w:val="single" w:color="auto" w:sz="4" w:space="0"/>
              <w:right w:val="single" w:color="auto" w:sz="4" w:space="0"/>
            </w:tcBorders>
            <w:shd w:val="clear" w:color="auto" w:fill="auto"/>
            <w:vAlign w:val="center"/>
          </w:tcPr>
          <w:p w14:paraId="702DAD75">
            <w:pPr>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品牌</w:t>
            </w:r>
          </w:p>
        </w:tc>
        <w:tc>
          <w:tcPr>
            <w:tcW w:w="776" w:type="pct"/>
            <w:tcBorders>
              <w:top w:val="single" w:color="auto" w:sz="4" w:space="0"/>
              <w:left w:val="nil"/>
              <w:bottom w:val="single" w:color="auto" w:sz="4" w:space="0"/>
              <w:right w:val="single" w:color="auto" w:sz="4" w:space="0"/>
            </w:tcBorders>
            <w:shd w:val="clear" w:color="auto" w:fill="auto"/>
            <w:vAlign w:val="center"/>
          </w:tcPr>
          <w:p w14:paraId="4751B56B">
            <w:pPr>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规格型号</w:t>
            </w:r>
          </w:p>
        </w:tc>
        <w:tc>
          <w:tcPr>
            <w:tcW w:w="684" w:type="pct"/>
            <w:tcBorders>
              <w:top w:val="single" w:color="auto" w:sz="4" w:space="0"/>
              <w:left w:val="nil"/>
              <w:bottom w:val="single" w:color="auto" w:sz="4" w:space="0"/>
              <w:right w:val="single" w:color="auto" w:sz="4" w:space="0"/>
            </w:tcBorders>
            <w:shd w:val="clear" w:color="auto" w:fill="auto"/>
            <w:vAlign w:val="center"/>
          </w:tcPr>
          <w:p w14:paraId="713D0F02">
            <w:pPr>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产地</w:t>
            </w:r>
          </w:p>
        </w:tc>
        <w:tc>
          <w:tcPr>
            <w:tcW w:w="780" w:type="pct"/>
            <w:tcBorders>
              <w:top w:val="single" w:color="auto" w:sz="4" w:space="0"/>
              <w:left w:val="nil"/>
              <w:bottom w:val="single" w:color="auto" w:sz="4" w:space="0"/>
              <w:right w:val="single" w:color="auto" w:sz="4" w:space="0"/>
            </w:tcBorders>
            <w:shd w:val="clear" w:color="auto" w:fill="auto"/>
            <w:vAlign w:val="center"/>
          </w:tcPr>
          <w:p w14:paraId="668E9C40">
            <w:pPr>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单位</w:t>
            </w:r>
          </w:p>
        </w:tc>
        <w:tc>
          <w:tcPr>
            <w:tcW w:w="611" w:type="pct"/>
            <w:tcBorders>
              <w:top w:val="single" w:color="auto" w:sz="4" w:space="0"/>
              <w:left w:val="nil"/>
              <w:bottom w:val="single" w:color="auto" w:sz="4" w:space="0"/>
              <w:right w:val="single" w:color="auto" w:sz="4" w:space="0"/>
            </w:tcBorders>
            <w:shd w:val="clear" w:color="auto" w:fill="auto"/>
            <w:vAlign w:val="center"/>
          </w:tcPr>
          <w:p w14:paraId="77DE1019">
            <w:pPr>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数量</w:t>
            </w:r>
          </w:p>
        </w:tc>
      </w:tr>
      <w:tr w14:paraId="477A9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tcBorders>
              <w:top w:val="single" w:color="auto" w:sz="4" w:space="0"/>
              <w:left w:val="single" w:color="auto" w:sz="4" w:space="0"/>
              <w:bottom w:val="single" w:color="auto" w:sz="4" w:space="0"/>
              <w:right w:val="single" w:color="auto" w:sz="4" w:space="0"/>
            </w:tcBorders>
            <w:shd w:val="clear" w:color="auto" w:fill="auto"/>
            <w:vAlign w:val="center"/>
          </w:tcPr>
          <w:p w14:paraId="231578F5">
            <w:pPr>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1</w:t>
            </w:r>
          </w:p>
        </w:tc>
        <w:tc>
          <w:tcPr>
            <w:tcW w:w="1036" w:type="pct"/>
            <w:tcBorders>
              <w:top w:val="single" w:color="auto" w:sz="4" w:space="0"/>
              <w:left w:val="nil"/>
              <w:bottom w:val="single" w:color="auto" w:sz="4" w:space="0"/>
              <w:right w:val="single" w:color="auto" w:sz="4" w:space="0"/>
            </w:tcBorders>
            <w:shd w:val="clear" w:color="auto" w:fill="auto"/>
            <w:vAlign w:val="center"/>
          </w:tcPr>
          <w:p w14:paraId="4AB08544">
            <w:pPr>
              <w:spacing w:line="360" w:lineRule="auto"/>
              <w:rPr>
                <w:rFonts w:ascii="宋体" w:hAnsi="宋体" w:eastAsia="宋体" w:cs="Times New Roman"/>
                <w:color w:val="auto"/>
                <w:szCs w:val="21"/>
                <w:highlight w:val="none"/>
              </w:rPr>
            </w:pPr>
          </w:p>
        </w:tc>
        <w:tc>
          <w:tcPr>
            <w:tcW w:w="641" w:type="pct"/>
            <w:tcBorders>
              <w:top w:val="single" w:color="auto" w:sz="4" w:space="0"/>
              <w:left w:val="nil"/>
              <w:bottom w:val="single" w:color="auto" w:sz="4" w:space="0"/>
              <w:right w:val="single" w:color="auto" w:sz="4" w:space="0"/>
            </w:tcBorders>
            <w:shd w:val="clear" w:color="auto" w:fill="auto"/>
            <w:vAlign w:val="center"/>
          </w:tcPr>
          <w:p w14:paraId="4C637FD5">
            <w:pPr>
              <w:spacing w:line="360" w:lineRule="auto"/>
              <w:rPr>
                <w:rFonts w:ascii="宋体" w:hAnsi="宋体" w:eastAsia="宋体" w:cs="Times New Roman"/>
                <w:color w:val="auto"/>
                <w:szCs w:val="21"/>
                <w:highlight w:val="none"/>
              </w:rPr>
            </w:pPr>
          </w:p>
        </w:tc>
        <w:tc>
          <w:tcPr>
            <w:tcW w:w="776" w:type="pct"/>
            <w:tcBorders>
              <w:top w:val="single" w:color="auto" w:sz="4" w:space="0"/>
              <w:left w:val="nil"/>
              <w:bottom w:val="single" w:color="auto" w:sz="4" w:space="0"/>
              <w:right w:val="single" w:color="auto" w:sz="4" w:space="0"/>
            </w:tcBorders>
            <w:shd w:val="clear" w:color="auto" w:fill="auto"/>
            <w:vAlign w:val="center"/>
          </w:tcPr>
          <w:p w14:paraId="27E13E2A">
            <w:pPr>
              <w:spacing w:line="360" w:lineRule="auto"/>
              <w:rPr>
                <w:rFonts w:ascii="宋体" w:hAnsi="宋体" w:eastAsia="宋体" w:cs="Times New Roman"/>
                <w:color w:val="auto"/>
                <w:szCs w:val="21"/>
                <w:highlight w:val="none"/>
              </w:rPr>
            </w:pPr>
          </w:p>
        </w:tc>
        <w:tc>
          <w:tcPr>
            <w:tcW w:w="684" w:type="pct"/>
            <w:tcBorders>
              <w:top w:val="single" w:color="auto" w:sz="4" w:space="0"/>
              <w:left w:val="nil"/>
              <w:bottom w:val="single" w:color="auto" w:sz="4" w:space="0"/>
              <w:right w:val="single" w:color="auto" w:sz="4" w:space="0"/>
            </w:tcBorders>
            <w:shd w:val="clear" w:color="auto" w:fill="auto"/>
            <w:vAlign w:val="center"/>
          </w:tcPr>
          <w:p w14:paraId="1471F85C">
            <w:pPr>
              <w:spacing w:line="360" w:lineRule="auto"/>
              <w:rPr>
                <w:rFonts w:ascii="宋体" w:hAnsi="宋体" w:eastAsia="宋体" w:cs="Times New Roman"/>
                <w:color w:val="auto"/>
                <w:szCs w:val="21"/>
                <w:highlight w:val="none"/>
              </w:rPr>
            </w:pPr>
          </w:p>
        </w:tc>
        <w:tc>
          <w:tcPr>
            <w:tcW w:w="780" w:type="pct"/>
            <w:tcBorders>
              <w:top w:val="single" w:color="auto" w:sz="4" w:space="0"/>
              <w:left w:val="nil"/>
              <w:bottom w:val="single" w:color="auto" w:sz="4" w:space="0"/>
              <w:right w:val="single" w:color="auto" w:sz="4" w:space="0"/>
            </w:tcBorders>
            <w:shd w:val="clear" w:color="auto" w:fill="auto"/>
            <w:vAlign w:val="center"/>
          </w:tcPr>
          <w:p w14:paraId="59FA2EEF">
            <w:pPr>
              <w:spacing w:line="360" w:lineRule="auto"/>
              <w:rPr>
                <w:rFonts w:ascii="宋体" w:hAnsi="宋体" w:eastAsia="宋体" w:cs="Times New Roman"/>
                <w:color w:val="auto"/>
                <w:szCs w:val="21"/>
                <w:highlight w:val="none"/>
              </w:rPr>
            </w:pPr>
          </w:p>
        </w:tc>
        <w:tc>
          <w:tcPr>
            <w:tcW w:w="611" w:type="pct"/>
            <w:tcBorders>
              <w:top w:val="single" w:color="auto" w:sz="4" w:space="0"/>
              <w:left w:val="nil"/>
              <w:bottom w:val="single" w:color="auto" w:sz="4" w:space="0"/>
              <w:right w:val="single" w:color="auto" w:sz="4" w:space="0"/>
            </w:tcBorders>
            <w:shd w:val="clear" w:color="auto" w:fill="auto"/>
            <w:vAlign w:val="center"/>
          </w:tcPr>
          <w:p w14:paraId="2741CF16">
            <w:pPr>
              <w:spacing w:line="360" w:lineRule="auto"/>
              <w:rPr>
                <w:rFonts w:ascii="宋体" w:hAnsi="宋体" w:eastAsia="宋体" w:cs="Times New Roman"/>
                <w:color w:val="auto"/>
                <w:szCs w:val="21"/>
                <w:highlight w:val="none"/>
              </w:rPr>
            </w:pPr>
          </w:p>
        </w:tc>
      </w:tr>
      <w:tr w14:paraId="3B277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tcBorders>
              <w:top w:val="single" w:color="auto" w:sz="4" w:space="0"/>
              <w:left w:val="single" w:color="auto" w:sz="4" w:space="0"/>
              <w:bottom w:val="single" w:color="auto" w:sz="4" w:space="0"/>
              <w:right w:val="single" w:color="auto" w:sz="4" w:space="0"/>
            </w:tcBorders>
            <w:shd w:val="clear" w:color="auto" w:fill="auto"/>
            <w:vAlign w:val="center"/>
          </w:tcPr>
          <w:p w14:paraId="0B4BC646">
            <w:pPr>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2</w:t>
            </w:r>
          </w:p>
        </w:tc>
        <w:tc>
          <w:tcPr>
            <w:tcW w:w="1036" w:type="pct"/>
            <w:tcBorders>
              <w:top w:val="single" w:color="auto" w:sz="4" w:space="0"/>
              <w:left w:val="nil"/>
              <w:bottom w:val="single" w:color="auto" w:sz="4" w:space="0"/>
              <w:right w:val="single" w:color="auto" w:sz="4" w:space="0"/>
            </w:tcBorders>
            <w:shd w:val="clear" w:color="auto" w:fill="auto"/>
            <w:vAlign w:val="center"/>
          </w:tcPr>
          <w:p w14:paraId="631DAAB0">
            <w:pPr>
              <w:spacing w:line="360" w:lineRule="auto"/>
              <w:rPr>
                <w:rFonts w:ascii="宋体" w:hAnsi="宋体" w:eastAsia="宋体" w:cs="Times New Roman"/>
                <w:color w:val="auto"/>
                <w:szCs w:val="21"/>
                <w:highlight w:val="none"/>
              </w:rPr>
            </w:pPr>
          </w:p>
        </w:tc>
        <w:tc>
          <w:tcPr>
            <w:tcW w:w="641" w:type="pct"/>
            <w:tcBorders>
              <w:top w:val="single" w:color="auto" w:sz="4" w:space="0"/>
              <w:left w:val="nil"/>
              <w:bottom w:val="single" w:color="auto" w:sz="4" w:space="0"/>
              <w:right w:val="single" w:color="auto" w:sz="4" w:space="0"/>
            </w:tcBorders>
            <w:shd w:val="clear" w:color="auto" w:fill="auto"/>
            <w:vAlign w:val="center"/>
          </w:tcPr>
          <w:p w14:paraId="6F719D65">
            <w:pPr>
              <w:spacing w:line="360" w:lineRule="auto"/>
              <w:rPr>
                <w:rFonts w:ascii="宋体" w:hAnsi="宋体" w:eastAsia="宋体" w:cs="Times New Roman"/>
                <w:color w:val="auto"/>
                <w:szCs w:val="21"/>
                <w:highlight w:val="none"/>
              </w:rPr>
            </w:pPr>
          </w:p>
        </w:tc>
        <w:tc>
          <w:tcPr>
            <w:tcW w:w="776" w:type="pct"/>
            <w:tcBorders>
              <w:top w:val="single" w:color="auto" w:sz="4" w:space="0"/>
              <w:left w:val="nil"/>
              <w:bottom w:val="single" w:color="auto" w:sz="4" w:space="0"/>
              <w:right w:val="single" w:color="auto" w:sz="4" w:space="0"/>
            </w:tcBorders>
            <w:shd w:val="clear" w:color="auto" w:fill="auto"/>
            <w:vAlign w:val="center"/>
          </w:tcPr>
          <w:p w14:paraId="22C65190">
            <w:pPr>
              <w:spacing w:line="360" w:lineRule="auto"/>
              <w:rPr>
                <w:rFonts w:ascii="宋体" w:hAnsi="宋体" w:eastAsia="宋体" w:cs="Times New Roman"/>
                <w:color w:val="auto"/>
                <w:szCs w:val="21"/>
                <w:highlight w:val="none"/>
              </w:rPr>
            </w:pPr>
          </w:p>
        </w:tc>
        <w:tc>
          <w:tcPr>
            <w:tcW w:w="684" w:type="pct"/>
            <w:tcBorders>
              <w:top w:val="single" w:color="auto" w:sz="4" w:space="0"/>
              <w:left w:val="nil"/>
              <w:bottom w:val="single" w:color="auto" w:sz="4" w:space="0"/>
              <w:right w:val="single" w:color="auto" w:sz="4" w:space="0"/>
            </w:tcBorders>
            <w:shd w:val="clear" w:color="auto" w:fill="auto"/>
            <w:vAlign w:val="center"/>
          </w:tcPr>
          <w:p w14:paraId="2BA5CBAD">
            <w:pPr>
              <w:spacing w:line="360" w:lineRule="auto"/>
              <w:rPr>
                <w:rFonts w:ascii="宋体" w:hAnsi="宋体" w:eastAsia="宋体" w:cs="Times New Roman"/>
                <w:color w:val="auto"/>
                <w:szCs w:val="21"/>
                <w:highlight w:val="none"/>
              </w:rPr>
            </w:pPr>
          </w:p>
        </w:tc>
        <w:tc>
          <w:tcPr>
            <w:tcW w:w="780" w:type="pct"/>
            <w:tcBorders>
              <w:top w:val="single" w:color="auto" w:sz="4" w:space="0"/>
              <w:left w:val="nil"/>
              <w:bottom w:val="single" w:color="auto" w:sz="4" w:space="0"/>
              <w:right w:val="single" w:color="auto" w:sz="4" w:space="0"/>
            </w:tcBorders>
            <w:shd w:val="clear" w:color="auto" w:fill="auto"/>
            <w:vAlign w:val="center"/>
          </w:tcPr>
          <w:p w14:paraId="3322A57B">
            <w:pPr>
              <w:spacing w:line="360" w:lineRule="auto"/>
              <w:rPr>
                <w:rFonts w:ascii="宋体" w:hAnsi="宋体" w:eastAsia="宋体" w:cs="Times New Roman"/>
                <w:color w:val="auto"/>
                <w:szCs w:val="21"/>
                <w:highlight w:val="none"/>
              </w:rPr>
            </w:pPr>
          </w:p>
        </w:tc>
        <w:tc>
          <w:tcPr>
            <w:tcW w:w="611" w:type="pct"/>
            <w:tcBorders>
              <w:top w:val="single" w:color="auto" w:sz="4" w:space="0"/>
              <w:left w:val="nil"/>
              <w:bottom w:val="single" w:color="auto" w:sz="4" w:space="0"/>
              <w:right w:val="single" w:color="auto" w:sz="4" w:space="0"/>
            </w:tcBorders>
            <w:shd w:val="clear" w:color="auto" w:fill="auto"/>
            <w:vAlign w:val="center"/>
          </w:tcPr>
          <w:p w14:paraId="300A5D67">
            <w:pPr>
              <w:spacing w:line="360" w:lineRule="auto"/>
              <w:rPr>
                <w:rFonts w:ascii="宋体" w:hAnsi="宋体" w:eastAsia="宋体" w:cs="Times New Roman"/>
                <w:color w:val="auto"/>
                <w:szCs w:val="21"/>
                <w:highlight w:val="none"/>
              </w:rPr>
            </w:pPr>
          </w:p>
        </w:tc>
      </w:tr>
      <w:tr w14:paraId="61CD3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tcBorders>
              <w:top w:val="single" w:color="auto" w:sz="4" w:space="0"/>
              <w:left w:val="single" w:color="auto" w:sz="4" w:space="0"/>
              <w:bottom w:val="single" w:color="auto" w:sz="4" w:space="0"/>
              <w:right w:val="single" w:color="auto" w:sz="4" w:space="0"/>
            </w:tcBorders>
            <w:shd w:val="clear" w:color="auto" w:fill="auto"/>
            <w:vAlign w:val="center"/>
          </w:tcPr>
          <w:p w14:paraId="3BEA4B0D">
            <w:pPr>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w:t>
            </w:r>
          </w:p>
        </w:tc>
        <w:tc>
          <w:tcPr>
            <w:tcW w:w="1036" w:type="pct"/>
            <w:tcBorders>
              <w:top w:val="single" w:color="auto" w:sz="4" w:space="0"/>
              <w:left w:val="nil"/>
              <w:bottom w:val="single" w:color="auto" w:sz="4" w:space="0"/>
              <w:right w:val="single" w:color="auto" w:sz="4" w:space="0"/>
            </w:tcBorders>
            <w:shd w:val="clear" w:color="auto" w:fill="auto"/>
            <w:vAlign w:val="center"/>
          </w:tcPr>
          <w:p w14:paraId="618077B2">
            <w:pPr>
              <w:spacing w:line="360" w:lineRule="auto"/>
              <w:rPr>
                <w:rFonts w:ascii="宋体" w:hAnsi="宋体" w:eastAsia="宋体" w:cs="Times New Roman"/>
                <w:color w:val="auto"/>
                <w:szCs w:val="21"/>
                <w:highlight w:val="none"/>
              </w:rPr>
            </w:pPr>
          </w:p>
        </w:tc>
        <w:tc>
          <w:tcPr>
            <w:tcW w:w="641" w:type="pct"/>
            <w:tcBorders>
              <w:top w:val="single" w:color="auto" w:sz="4" w:space="0"/>
              <w:left w:val="nil"/>
              <w:bottom w:val="single" w:color="auto" w:sz="4" w:space="0"/>
              <w:right w:val="single" w:color="auto" w:sz="4" w:space="0"/>
            </w:tcBorders>
            <w:shd w:val="clear" w:color="auto" w:fill="auto"/>
            <w:vAlign w:val="center"/>
          </w:tcPr>
          <w:p w14:paraId="32EE60AD">
            <w:pPr>
              <w:spacing w:line="360" w:lineRule="auto"/>
              <w:rPr>
                <w:rFonts w:ascii="宋体" w:hAnsi="宋体" w:eastAsia="宋体" w:cs="Times New Roman"/>
                <w:color w:val="auto"/>
                <w:szCs w:val="21"/>
                <w:highlight w:val="none"/>
              </w:rPr>
            </w:pPr>
          </w:p>
        </w:tc>
        <w:tc>
          <w:tcPr>
            <w:tcW w:w="776" w:type="pct"/>
            <w:tcBorders>
              <w:top w:val="single" w:color="auto" w:sz="4" w:space="0"/>
              <w:left w:val="nil"/>
              <w:bottom w:val="single" w:color="auto" w:sz="4" w:space="0"/>
              <w:right w:val="single" w:color="auto" w:sz="4" w:space="0"/>
            </w:tcBorders>
            <w:shd w:val="clear" w:color="auto" w:fill="auto"/>
            <w:vAlign w:val="center"/>
          </w:tcPr>
          <w:p w14:paraId="65E4CA1B">
            <w:pPr>
              <w:spacing w:line="360" w:lineRule="auto"/>
              <w:rPr>
                <w:rFonts w:ascii="宋体" w:hAnsi="宋体" w:eastAsia="宋体" w:cs="Times New Roman"/>
                <w:color w:val="auto"/>
                <w:szCs w:val="21"/>
                <w:highlight w:val="none"/>
              </w:rPr>
            </w:pPr>
          </w:p>
        </w:tc>
        <w:tc>
          <w:tcPr>
            <w:tcW w:w="684" w:type="pct"/>
            <w:tcBorders>
              <w:top w:val="single" w:color="auto" w:sz="4" w:space="0"/>
              <w:left w:val="nil"/>
              <w:bottom w:val="single" w:color="auto" w:sz="4" w:space="0"/>
              <w:right w:val="single" w:color="auto" w:sz="4" w:space="0"/>
            </w:tcBorders>
            <w:shd w:val="clear" w:color="auto" w:fill="auto"/>
            <w:vAlign w:val="center"/>
          </w:tcPr>
          <w:p w14:paraId="2F0B5F89">
            <w:pPr>
              <w:spacing w:line="360" w:lineRule="auto"/>
              <w:rPr>
                <w:rFonts w:ascii="宋体" w:hAnsi="宋体" w:eastAsia="宋体" w:cs="Times New Roman"/>
                <w:color w:val="auto"/>
                <w:szCs w:val="21"/>
                <w:highlight w:val="none"/>
              </w:rPr>
            </w:pPr>
          </w:p>
        </w:tc>
        <w:tc>
          <w:tcPr>
            <w:tcW w:w="780" w:type="pct"/>
            <w:tcBorders>
              <w:top w:val="single" w:color="auto" w:sz="4" w:space="0"/>
              <w:left w:val="nil"/>
              <w:bottom w:val="single" w:color="auto" w:sz="4" w:space="0"/>
              <w:right w:val="single" w:color="auto" w:sz="4" w:space="0"/>
            </w:tcBorders>
            <w:shd w:val="clear" w:color="auto" w:fill="auto"/>
            <w:vAlign w:val="center"/>
          </w:tcPr>
          <w:p w14:paraId="3CB9AF49">
            <w:pPr>
              <w:spacing w:line="360" w:lineRule="auto"/>
              <w:rPr>
                <w:rFonts w:ascii="宋体" w:hAnsi="宋体" w:eastAsia="宋体" w:cs="Times New Roman"/>
                <w:color w:val="auto"/>
                <w:szCs w:val="21"/>
                <w:highlight w:val="none"/>
              </w:rPr>
            </w:pPr>
          </w:p>
        </w:tc>
        <w:tc>
          <w:tcPr>
            <w:tcW w:w="611" w:type="pct"/>
            <w:tcBorders>
              <w:top w:val="single" w:color="auto" w:sz="4" w:space="0"/>
              <w:left w:val="nil"/>
              <w:bottom w:val="single" w:color="auto" w:sz="4" w:space="0"/>
              <w:right w:val="single" w:color="auto" w:sz="4" w:space="0"/>
            </w:tcBorders>
            <w:shd w:val="clear" w:color="auto" w:fill="auto"/>
            <w:vAlign w:val="center"/>
          </w:tcPr>
          <w:p w14:paraId="33051A55">
            <w:pPr>
              <w:spacing w:line="360" w:lineRule="auto"/>
              <w:rPr>
                <w:rFonts w:ascii="宋体" w:hAnsi="宋体" w:eastAsia="宋体" w:cs="Times New Roman"/>
                <w:color w:val="auto"/>
                <w:szCs w:val="21"/>
                <w:highlight w:val="none"/>
              </w:rPr>
            </w:pPr>
          </w:p>
        </w:tc>
      </w:tr>
    </w:tbl>
    <w:p w14:paraId="59C5A6A2">
      <w:pPr>
        <w:spacing w:line="360" w:lineRule="auto"/>
        <w:ind w:firstLine="420" w:firstLineChars="2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我方保证：我方提供的产品既非试验产品也非积压产品，而是于</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年投产的成熟产品，且生产（完工）日期不早于</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年</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月；在可以预见的</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（天）内，我方没有对该型号产品进行升级、停产、淘汰的计划。</w:t>
      </w:r>
      <w:r>
        <w:rPr>
          <w:rFonts w:hint="eastAsia" w:ascii="宋体" w:hAnsi="宋体" w:eastAsia="宋体" w:cs="Times New Roman"/>
          <w:color w:val="auto"/>
          <w:szCs w:val="21"/>
          <w:highlight w:val="none"/>
          <w:lang w:bidi="ar"/>
        </w:rPr>
        <w:t xml:space="preserve">    </w:t>
      </w:r>
    </w:p>
    <w:p w14:paraId="000A5468">
      <w:pPr>
        <w:spacing w:line="360" w:lineRule="auto"/>
        <w:ind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bidi="ar"/>
        </w:rPr>
        <w:t>4</w:t>
      </w:r>
      <w:r>
        <w:rPr>
          <w:rFonts w:hint="eastAsia" w:ascii="宋体" w:hAnsi="宋体" w:eastAsia="宋体" w:cs="宋体"/>
          <w:color w:val="auto"/>
          <w:szCs w:val="21"/>
          <w:highlight w:val="none"/>
          <w:lang w:bidi="ar"/>
        </w:rPr>
        <w:t>、我方同意按照贵方要求提供与投标产品有关的一切数据或资料。</w:t>
      </w:r>
    </w:p>
    <w:p w14:paraId="48AA3CA1">
      <w:pPr>
        <w:spacing w:line="360" w:lineRule="auto"/>
        <w:ind w:firstLine="420" w:firstLineChars="2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法定代表人：</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（签名或盖私章）</w:t>
      </w:r>
    </w:p>
    <w:p w14:paraId="3E0B0745">
      <w:pPr>
        <w:spacing w:line="360" w:lineRule="auto"/>
        <w:ind w:firstLine="420" w:firstLineChars="200"/>
        <w:rPr>
          <w:rFonts w:ascii="宋体" w:hAnsi="宋体" w:eastAsia="宋体" w:cs="Times New Roman"/>
          <w:color w:val="auto"/>
          <w:szCs w:val="21"/>
          <w:highlight w:val="none"/>
          <w:u w:val="single"/>
        </w:rPr>
      </w:pPr>
      <w:r>
        <w:rPr>
          <w:rFonts w:hint="eastAsia" w:ascii="宋体" w:hAnsi="宋体" w:eastAsia="宋体" w:cs="宋体"/>
          <w:color w:val="auto"/>
          <w:szCs w:val="21"/>
          <w:highlight w:val="none"/>
          <w:lang w:bidi="ar"/>
        </w:rPr>
        <w:t>签署人职务：</w:t>
      </w:r>
      <w:r>
        <w:rPr>
          <w:rFonts w:hint="eastAsia" w:ascii="宋体" w:hAnsi="宋体" w:eastAsia="宋体" w:cs="Times New Roman"/>
          <w:color w:val="auto"/>
          <w:szCs w:val="21"/>
          <w:highlight w:val="none"/>
          <w:u w:val="single"/>
          <w:lang w:bidi="ar"/>
        </w:rPr>
        <w:t xml:space="preserve">                    </w:t>
      </w:r>
    </w:p>
    <w:p w14:paraId="7B9D1B64">
      <w:pPr>
        <w:spacing w:line="360" w:lineRule="auto"/>
        <w:ind w:firstLine="420" w:firstLineChars="2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电话：</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传真：</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Times New Roman"/>
          <w:color w:val="auto"/>
          <w:szCs w:val="21"/>
          <w:highlight w:val="none"/>
          <w:lang w:bidi="ar"/>
        </w:rPr>
        <w:t xml:space="preserve"> </w:t>
      </w:r>
    </w:p>
    <w:p w14:paraId="5C2C02E7">
      <w:pPr>
        <w:spacing w:line="360" w:lineRule="auto"/>
        <w:ind w:firstLine="420" w:firstLineChars="2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地址：</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Times New Roman"/>
          <w:color w:val="auto"/>
          <w:szCs w:val="21"/>
          <w:highlight w:val="none"/>
          <w:lang w:bidi="ar"/>
        </w:rPr>
        <w:t xml:space="preserve">                        </w:t>
      </w:r>
    </w:p>
    <w:p w14:paraId="039D980C">
      <w:pPr>
        <w:spacing w:line="360" w:lineRule="auto"/>
        <w:ind w:firstLine="420" w:firstLineChars="2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网址：</w:t>
      </w:r>
      <w:r>
        <w:rPr>
          <w:rFonts w:hint="eastAsia" w:ascii="宋体" w:hAnsi="宋体" w:eastAsia="宋体" w:cs="Times New Roman"/>
          <w:color w:val="auto"/>
          <w:szCs w:val="21"/>
          <w:highlight w:val="none"/>
          <w:lang w:bidi="ar"/>
        </w:rPr>
        <w:t xml:space="preserve"> </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Times New Roman"/>
          <w:color w:val="auto"/>
          <w:szCs w:val="21"/>
          <w:highlight w:val="none"/>
          <w:lang w:bidi="ar"/>
        </w:rPr>
        <w:t xml:space="preserve">                       </w:t>
      </w:r>
    </w:p>
    <w:p w14:paraId="3791094C">
      <w:pPr>
        <w:spacing w:line="360" w:lineRule="auto"/>
        <w:ind w:firstLine="420" w:firstLineChars="2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电子邮箱：</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Times New Roman"/>
          <w:color w:val="auto"/>
          <w:szCs w:val="21"/>
          <w:highlight w:val="none"/>
          <w:lang w:bidi="ar"/>
        </w:rPr>
        <w:t xml:space="preserve">                      </w:t>
      </w:r>
    </w:p>
    <w:p w14:paraId="5BCFFB7A">
      <w:pPr>
        <w:spacing w:line="360" w:lineRule="auto"/>
        <w:ind w:firstLine="420" w:firstLineChars="2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签发日期：</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年</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月</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日</w:t>
      </w:r>
    </w:p>
    <w:p w14:paraId="427A112D">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b/>
          <w:color w:val="auto"/>
          <w:szCs w:val="21"/>
          <w:highlight w:val="none"/>
          <w:lang w:bidi="ar"/>
        </w:rPr>
      </w:pPr>
      <w:r>
        <w:rPr>
          <w:rFonts w:hint="eastAsia" w:ascii="宋体" w:hAnsi="宋体" w:eastAsia="宋体" w:cs="宋体"/>
          <w:b/>
          <w:color w:val="auto"/>
          <w:szCs w:val="21"/>
          <w:highlight w:val="none"/>
          <w:lang w:eastAsia="zh-CN" w:bidi="ar"/>
        </w:rPr>
        <w:t>备</w:t>
      </w:r>
      <w:r>
        <w:rPr>
          <w:rFonts w:hint="eastAsia" w:ascii="宋体" w:hAnsi="宋体" w:eastAsia="宋体" w:cs="宋体"/>
          <w:b/>
          <w:color w:val="auto"/>
          <w:szCs w:val="21"/>
          <w:highlight w:val="none"/>
          <w:lang w:bidi="ar"/>
        </w:rPr>
        <w:t>注: 投标文件内必须提供原件</w:t>
      </w:r>
      <w:r>
        <w:rPr>
          <w:rFonts w:hint="eastAsia" w:ascii="宋体" w:hAnsi="宋体" w:eastAsia="宋体" w:cs="宋体"/>
          <w:b/>
          <w:color w:val="auto"/>
          <w:szCs w:val="21"/>
          <w:highlight w:val="none"/>
          <w:lang w:eastAsia="zh-CN" w:bidi="ar"/>
        </w:rPr>
        <w:t>扫描件</w:t>
      </w:r>
      <w:r>
        <w:rPr>
          <w:rFonts w:hint="eastAsia" w:ascii="宋体" w:hAnsi="宋体" w:eastAsia="宋体" w:cs="宋体"/>
          <w:b/>
          <w:color w:val="auto"/>
          <w:szCs w:val="21"/>
          <w:highlight w:val="none"/>
          <w:lang w:bidi="ar"/>
        </w:rPr>
        <w:t>，</w:t>
      </w:r>
      <w:r>
        <w:rPr>
          <w:rFonts w:hint="eastAsia" w:eastAsia="宋体" w:cs="宋体"/>
          <w:b/>
          <w:color w:val="auto"/>
          <w:sz w:val="21"/>
          <w:szCs w:val="21"/>
          <w:highlight w:val="none"/>
          <w:lang w:eastAsia="zh-CN" w:bidi="ar"/>
        </w:rPr>
        <w:t>扫描件上传后需由投标人使用投标人的企业数字证书电子签名。</w:t>
      </w:r>
      <w:r>
        <w:rPr>
          <w:rFonts w:hint="eastAsia" w:ascii="宋体" w:hAnsi="宋体" w:eastAsia="宋体" w:cs="宋体"/>
          <w:b/>
          <w:color w:val="auto"/>
          <w:szCs w:val="21"/>
          <w:highlight w:val="none"/>
          <w:lang w:bidi="ar"/>
        </w:rPr>
        <w:t>出具本承诺函的产品制造商（或境外品牌境外生产的产品生产制造商境内的办事机构）在境内工商注册的，本承诺函每页需加盖其公章；出具本承诺函的产品制造商（或境外品牌境外生产的产品生产制造商境内的办事机构）为境外注册的产品制造商(或未在境内工商注册的办事机构)的，本承诺函每页由其法定代表人签名(或盖私章)代替加盖公章。</w:t>
      </w:r>
    </w:p>
    <w:p w14:paraId="06DEF75D">
      <w:pPr>
        <w:pageBreakBefore/>
        <w:snapToGrid w:val="0"/>
        <w:spacing w:line="360" w:lineRule="auto"/>
        <w:jc w:val="center"/>
        <w:rPr>
          <w:rFonts w:ascii="宋体" w:hAnsi="宋体" w:eastAsia="宋体" w:cs="Times New Roman"/>
          <w:b/>
          <w:bCs/>
          <w:color w:val="auto"/>
          <w:szCs w:val="21"/>
          <w:highlight w:val="none"/>
        </w:rPr>
      </w:pPr>
      <w:r>
        <w:rPr>
          <w:rFonts w:hint="eastAsia" w:ascii="宋体" w:hAnsi="宋体" w:eastAsia="宋体" w:cs="宋体"/>
          <w:b/>
          <w:color w:val="auto"/>
          <w:szCs w:val="21"/>
          <w:highlight w:val="none"/>
          <w:lang w:bidi="ar"/>
        </w:rPr>
        <w:t>②</w:t>
      </w:r>
      <w:r>
        <w:rPr>
          <w:rFonts w:hint="eastAsia" w:ascii="宋体" w:hAnsi="宋体" w:eastAsia="宋体" w:cs="宋体"/>
          <w:b/>
          <w:bCs/>
          <w:color w:val="auto"/>
          <w:szCs w:val="21"/>
          <w:highlight w:val="none"/>
          <w:lang w:bidi="ar"/>
        </w:rPr>
        <w:t>制造商独家授权书</w:t>
      </w:r>
    </w:p>
    <w:p w14:paraId="455E4DAA">
      <w:pPr>
        <w:spacing w:line="360" w:lineRule="auto"/>
        <w:jc w:val="center"/>
        <w:rPr>
          <w:rFonts w:ascii="宋体" w:hAnsi="宋体" w:eastAsia="宋体" w:cs="Times New Roman"/>
          <w:color w:val="auto"/>
          <w:szCs w:val="21"/>
          <w:highlight w:val="none"/>
        </w:rPr>
      </w:pPr>
      <w:r>
        <w:rPr>
          <w:rFonts w:hint="eastAsia" w:ascii="宋体" w:hAnsi="宋体" w:eastAsia="宋体" w:cs="宋体"/>
          <w:b/>
          <w:color w:val="auto"/>
          <w:szCs w:val="21"/>
          <w:highlight w:val="none"/>
          <w:lang w:bidi="ar"/>
        </w:rPr>
        <w:t>（投标人根据实际情况选用，本格式适用于：</w:t>
      </w:r>
      <w:r>
        <w:rPr>
          <w:rFonts w:hint="eastAsia" w:ascii="宋体" w:hAnsi="宋体" w:eastAsia="宋体" w:cs="宋体"/>
          <w:b/>
          <w:color w:val="auto"/>
          <w:szCs w:val="21"/>
          <w:highlight w:val="none"/>
          <w:u w:val="single"/>
          <w:lang w:bidi="ar"/>
        </w:rPr>
        <w:t>投标人是经销商时提供</w:t>
      </w:r>
      <w:r>
        <w:rPr>
          <w:rFonts w:hint="eastAsia" w:ascii="宋体" w:hAnsi="宋体" w:eastAsia="宋体" w:cs="宋体"/>
          <w:b/>
          <w:color w:val="auto"/>
          <w:szCs w:val="21"/>
          <w:highlight w:val="none"/>
          <w:lang w:bidi="ar"/>
        </w:rPr>
        <w:t>。）</w:t>
      </w:r>
    </w:p>
    <w:p w14:paraId="1F811820">
      <w:pPr>
        <w:spacing w:before="120" w:beforeLines="50" w:after="120" w:afterLines="50"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致：东莞市石鼓净水有限公司</w:t>
      </w:r>
    </w:p>
    <w:p w14:paraId="6893D48A">
      <w:pPr>
        <w:snapToGrid w:val="0"/>
        <w:spacing w:before="120" w:beforeLines="50" w:after="120" w:afterLines="50" w:line="360" w:lineRule="auto"/>
        <w:ind w:firstLine="420" w:firstLineChars="200"/>
        <w:contextualSpacing/>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我方</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（产品制造商名称）是按</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（国家名称）法律成立的一家公司，主要营业地址设在</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。兹证明参加贵方</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项目（招标编号：</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Times New Roman"/>
          <w:color w:val="auto"/>
          <w:szCs w:val="21"/>
          <w:highlight w:val="none"/>
          <w:lang w:bidi="ar"/>
        </w:rPr>
        <w:t xml:space="preserve"> </w:t>
      </w:r>
      <w:r>
        <w:rPr>
          <w:rFonts w:hint="eastAsia" w:ascii="宋体" w:hAnsi="宋体" w:eastAsia="宋体" w:cs="宋体"/>
          <w:color w:val="auto"/>
          <w:szCs w:val="21"/>
          <w:highlight w:val="none"/>
          <w:lang w:bidi="ar"/>
        </w:rPr>
        <w:t>）的按</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（国家名称）法律成立的、主要营业地址在</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的</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（下称“投标人”）作为我方真正的、</w:t>
      </w:r>
      <w:r>
        <w:rPr>
          <w:rFonts w:hint="eastAsia" w:ascii="宋体" w:hAnsi="宋体" w:eastAsia="宋体" w:cs="宋体"/>
          <w:b/>
          <w:color w:val="auto"/>
          <w:szCs w:val="21"/>
          <w:highlight w:val="none"/>
          <w:lang w:bidi="ar"/>
        </w:rPr>
        <w:t>唯一合法</w:t>
      </w:r>
      <w:r>
        <w:rPr>
          <w:rFonts w:hint="eastAsia" w:ascii="宋体" w:hAnsi="宋体" w:eastAsia="宋体" w:cs="宋体"/>
          <w:color w:val="auto"/>
          <w:szCs w:val="21"/>
          <w:highlight w:val="none"/>
          <w:lang w:bidi="ar"/>
        </w:rPr>
        <w:t>的授权参与本项目投标、合同签订、售后服务等相关事项的经销商：</w:t>
      </w:r>
    </w:p>
    <w:p w14:paraId="243BFEEA">
      <w:pPr>
        <w:snapToGrid w:val="0"/>
        <w:spacing w:before="120" w:beforeLines="50" w:after="120" w:afterLines="50" w:line="360" w:lineRule="auto"/>
        <w:ind w:firstLine="420" w:firstLineChars="2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1、我方确认，投标人就</w:t>
      </w:r>
      <w:r>
        <w:rPr>
          <w:rFonts w:hint="eastAsia" w:ascii="宋体" w:hAnsi="宋体" w:eastAsia="宋体" w:cs="宋体"/>
          <w:b/>
          <w:color w:val="auto"/>
          <w:szCs w:val="21"/>
          <w:highlight w:val="none"/>
          <w:u w:val="single"/>
          <w:lang w:bidi="ar"/>
        </w:rPr>
        <w:t>东莞市石鼓净水有限公司污水处理厂设备更新项目（鼓风机重置）</w:t>
      </w:r>
      <w:r>
        <w:rPr>
          <w:rFonts w:hint="eastAsia" w:ascii="宋体" w:hAnsi="宋体" w:eastAsia="宋体" w:cs="宋体"/>
          <w:color w:val="auto"/>
          <w:szCs w:val="21"/>
          <w:highlight w:val="none"/>
          <w:lang w:bidi="ar"/>
        </w:rPr>
        <w:t>提供货物时附带的出厂质量标准、售后服务承诺等合法有效，并对我方具有约束力。</w:t>
      </w:r>
    </w:p>
    <w:p w14:paraId="5096883E">
      <w:pPr>
        <w:snapToGrid w:val="0"/>
        <w:spacing w:before="120" w:beforeLines="50" w:after="120" w:afterLines="50" w:line="360" w:lineRule="auto"/>
        <w:ind w:firstLine="420" w:firstLineChars="2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2、我方向贵方提供技术支持，包括但不限于直接委派专业技术人员（含外籍人员的翻译人员）参与设计联络、到达工地现场对设备进行安装，相关费用无需贵方负责。</w:t>
      </w:r>
    </w:p>
    <w:p w14:paraId="20AB31C0">
      <w:pPr>
        <w:snapToGrid w:val="0"/>
        <w:spacing w:before="120" w:beforeLines="50" w:after="120" w:afterLines="50" w:line="360" w:lineRule="auto"/>
        <w:ind w:firstLine="420" w:firstLineChars="2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3、作为产品制造商，我方对我方提供货物的质量和售后服务承担全部责任。本次提供的货物按以下方式提供售后服务：</w:t>
      </w:r>
    </w:p>
    <w:p w14:paraId="3E390766">
      <w:pPr>
        <w:snapToGrid w:val="0"/>
        <w:spacing w:before="120" w:beforeLines="50" w:after="120" w:afterLines="50" w:line="360" w:lineRule="auto"/>
        <w:ind w:firstLine="420" w:firstLineChars="2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我方保证在以下承诺的质保期内，我方在中华人民共和国关境内具有常驻的售后服务机构和服务人员，由我方直接向贵方按照招标文件的要求和范围，</w:t>
      </w:r>
      <w:r>
        <w:rPr>
          <w:rFonts w:hint="eastAsia" w:ascii="宋体" w:hAnsi="宋体" w:eastAsia="宋体" w:cs="宋体"/>
          <w:color w:val="auto"/>
          <w:sz w:val="21"/>
          <w:szCs w:val="21"/>
          <w:highlight w:val="none"/>
          <w:lang w:val="en-US" w:eastAsia="zh-CN"/>
        </w:rPr>
        <w:t>磁悬浮鼓风机</w:t>
      </w:r>
      <w:r>
        <w:rPr>
          <w:rFonts w:hint="eastAsia" w:ascii="宋体" w:hAnsi="宋体" w:eastAsia="宋体" w:cs="宋体"/>
          <w:color w:val="auto"/>
          <w:szCs w:val="21"/>
          <w:highlight w:val="none"/>
          <w:lang w:bidi="ar"/>
        </w:rPr>
        <w:t>设备整机</w:t>
      </w:r>
      <w:r>
        <w:rPr>
          <w:rFonts w:hint="eastAsia" w:ascii="宋体" w:hAnsi="宋体" w:eastAsia="宋体" w:cs="宋体"/>
          <w:b/>
          <w:color w:val="auto"/>
          <w:szCs w:val="21"/>
          <w:highlight w:val="none"/>
          <w:u w:val="single"/>
          <w:lang w:bidi="ar"/>
        </w:rPr>
        <w:t>在</w:t>
      </w:r>
      <w:r>
        <w:rPr>
          <w:rFonts w:hint="eastAsia" w:ascii="宋体" w:hAnsi="宋体" w:eastAsia="宋体" w:cs="Times New Roman"/>
          <w:b/>
          <w:color w:val="auto"/>
          <w:szCs w:val="21"/>
          <w:highlight w:val="none"/>
          <w:u w:val="single"/>
          <w:lang w:bidi="ar"/>
        </w:rPr>
        <w:t xml:space="preserve">      </w:t>
      </w:r>
      <w:r>
        <w:rPr>
          <w:rFonts w:hint="eastAsia" w:ascii="宋体" w:hAnsi="宋体" w:eastAsia="宋体" w:cs="宋体"/>
          <w:b/>
          <w:color w:val="auto"/>
          <w:szCs w:val="21"/>
          <w:highlight w:val="none"/>
          <w:u w:val="single"/>
          <w:lang w:bidi="ar"/>
        </w:rPr>
        <w:t>个月</w:t>
      </w:r>
      <w:r>
        <w:rPr>
          <w:rFonts w:hint="eastAsia" w:ascii="宋体" w:hAnsi="宋体" w:eastAsia="宋体" w:cs="宋体"/>
          <w:color w:val="auto"/>
          <w:szCs w:val="21"/>
          <w:highlight w:val="none"/>
          <w:lang w:bidi="ar"/>
        </w:rPr>
        <w:t>内提供免费的质保期保修服务，重要部件</w:t>
      </w:r>
      <w:r>
        <w:rPr>
          <w:rFonts w:hint="eastAsia" w:ascii="宋体" w:hAnsi="宋体" w:eastAsia="宋体" w:cs="宋体"/>
          <w:b/>
          <w:bCs/>
          <w:color w:val="auto"/>
          <w:szCs w:val="21"/>
          <w:highlight w:val="none"/>
          <w:u w:val="single"/>
          <w:lang w:bidi="ar"/>
        </w:rPr>
        <w:t>在</w:t>
      </w:r>
      <w:r>
        <w:rPr>
          <w:rFonts w:ascii="宋体" w:hAnsi="宋体" w:eastAsia="宋体" w:cs="宋体"/>
          <w:b/>
          <w:bCs/>
          <w:color w:val="auto"/>
          <w:szCs w:val="21"/>
          <w:highlight w:val="none"/>
          <w:u w:val="single"/>
          <w:lang w:bidi="ar"/>
        </w:rPr>
        <w:t xml:space="preserve">      </w:t>
      </w:r>
      <w:r>
        <w:rPr>
          <w:rFonts w:hint="eastAsia" w:ascii="宋体" w:hAnsi="宋体" w:eastAsia="宋体" w:cs="宋体"/>
          <w:b/>
          <w:bCs/>
          <w:color w:val="auto"/>
          <w:szCs w:val="21"/>
          <w:highlight w:val="none"/>
          <w:u w:val="single"/>
          <w:lang w:bidi="ar"/>
        </w:rPr>
        <w:t>个月</w:t>
      </w:r>
      <w:r>
        <w:rPr>
          <w:rFonts w:hint="eastAsia" w:ascii="宋体" w:hAnsi="宋体" w:eastAsia="宋体" w:cs="宋体"/>
          <w:color w:val="auto"/>
          <w:szCs w:val="21"/>
          <w:highlight w:val="none"/>
          <w:lang w:bidi="ar"/>
        </w:rPr>
        <w:t>内提供免费的质保期保修服务，重要部件包括高速电机、磁悬浮轴承、磁悬浮轴承控制器、变频器，质保期自项目最终验收合格之日起算。</w:t>
      </w:r>
      <w:r>
        <w:rPr>
          <w:rFonts w:hint="eastAsia" w:ascii="宋体" w:hAnsi="宋体" w:eastAsia="宋体" w:cs="宋体"/>
          <w:b/>
          <w:color w:val="auto"/>
          <w:szCs w:val="21"/>
          <w:highlight w:val="none"/>
          <w:lang w:bidi="ar"/>
        </w:rPr>
        <w:t>若上述质保期填写数值为非整数，我方同意按小数点后的数字向上取整的方式调整承诺的质保期数值。</w:t>
      </w:r>
    </w:p>
    <w:p w14:paraId="29777BDA">
      <w:pPr>
        <w:snapToGrid w:val="0"/>
        <w:spacing w:before="120" w:beforeLines="50" w:after="120" w:afterLines="50" w:line="360" w:lineRule="auto"/>
        <w:ind w:firstLine="420" w:firstLineChars="2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质保期服务期间，质保服务包括但不限于对设备出现的不符合招标文件要求或我方出厂质量标准的、有问题的地方按招标文件要求及时进行免费维修、保修或更换配件，在设备出现严重故障、影响正常运行、修复有困难的情况下，我方承诺对设备进行免费更换。同时在本售后服务方式下，不免除投标人对货物的质量及售后服务责任，投标人与我方就货物质量及售后服务向贵方承担连带责任。</w:t>
      </w:r>
    </w:p>
    <w:p w14:paraId="13694BAA">
      <w:pPr>
        <w:snapToGrid w:val="0"/>
        <w:spacing w:before="120" w:beforeLines="50" w:after="120" w:afterLines="50" w:line="360" w:lineRule="auto"/>
        <w:ind w:firstLine="420" w:firstLineChars="2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4、我方此次参与贵方投标的产品如下：</w:t>
      </w:r>
    </w:p>
    <w:tbl>
      <w:tblPr>
        <w:tblStyle w:val="4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4"/>
        <w:gridCol w:w="1925"/>
        <w:gridCol w:w="1191"/>
        <w:gridCol w:w="1442"/>
        <w:gridCol w:w="1271"/>
        <w:gridCol w:w="1449"/>
        <w:gridCol w:w="1135"/>
      </w:tblGrid>
      <w:tr w14:paraId="062C8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tcBorders>
              <w:top w:val="single" w:color="auto" w:sz="4" w:space="0"/>
              <w:left w:val="single" w:color="auto" w:sz="4" w:space="0"/>
              <w:bottom w:val="single" w:color="auto" w:sz="4" w:space="0"/>
              <w:right w:val="single" w:color="auto" w:sz="4" w:space="0"/>
            </w:tcBorders>
            <w:shd w:val="clear" w:color="auto" w:fill="auto"/>
            <w:vAlign w:val="center"/>
          </w:tcPr>
          <w:p w14:paraId="3A5C9003">
            <w:pPr>
              <w:spacing w:before="120" w:beforeLines="50" w:after="120" w:afterLines="50"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序号</w:t>
            </w:r>
          </w:p>
        </w:tc>
        <w:tc>
          <w:tcPr>
            <w:tcW w:w="1036" w:type="pct"/>
            <w:tcBorders>
              <w:top w:val="single" w:color="auto" w:sz="4" w:space="0"/>
              <w:left w:val="nil"/>
              <w:bottom w:val="single" w:color="auto" w:sz="4" w:space="0"/>
              <w:right w:val="single" w:color="auto" w:sz="4" w:space="0"/>
            </w:tcBorders>
            <w:shd w:val="clear" w:color="auto" w:fill="auto"/>
            <w:vAlign w:val="center"/>
          </w:tcPr>
          <w:p w14:paraId="1E4C68D1">
            <w:pPr>
              <w:spacing w:before="120" w:beforeLines="50" w:after="120" w:afterLines="50"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产品名称</w:t>
            </w:r>
          </w:p>
        </w:tc>
        <w:tc>
          <w:tcPr>
            <w:tcW w:w="641" w:type="pct"/>
            <w:tcBorders>
              <w:top w:val="single" w:color="auto" w:sz="4" w:space="0"/>
              <w:left w:val="nil"/>
              <w:bottom w:val="single" w:color="auto" w:sz="4" w:space="0"/>
              <w:right w:val="single" w:color="auto" w:sz="4" w:space="0"/>
            </w:tcBorders>
            <w:shd w:val="clear" w:color="auto" w:fill="auto"/>
            <w:vAlign w:val="center"/>
          </w:tcPr>
          <w:p w14:paraId="4CC51BDB">
            <w:pPr>
              <w:spacing w:before="120" w:beforeLines="50" w:after="120" w:afterLines="50"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品牌</w:t>
            </w:r>
          </w:p>
        </w:tc>
        <w:tc>
          <w:tcPr>
            <w:tcW w:w="776" w:type="pct"/>
            <w:tcBorders>
              <w:top w:val="single" w:color="auto" w:sz="4" w:space="0"/>
              <w:left w:val="nil"/>
              <w:bottom w:val="single" w:color="auto" w:sz="4" w:space="0"/>
              <w:right w:val="single" w:color="auto" w:sz="4" w:space="0"/>
            </w:tcBorders>
            <w:shd w:val="clear" w:color="auto" w:fill="auto"/>
            <w:vAlign w:val="center"/>
          </w:tcPr>
          <w:p w14:paraId="7EE4211E">
            <w:pPr>
              <w:spacing w:before="120" w:beforeLines="50" w:after="120" w:afterLines="50"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规格型号</w:t>
            </w:r>
          </w:p>
        </w:tc>
        <w:tc>
          <w:tcPr>
            <w:tcW w:w="684" w:type="pct"/>
            <w:tcBorders>
              <w:top w:val="single" w:color="auto" w:sz="4" w:space="0"/>
              <w:left w:val="nil"/>
              <w:bottom w:val="single" w:color="auto" w:sz="4" w:space="0"/>
              <w:right w:val="single" w:color="auto" w:sz="4" w:space="0"/>
            </w:tcBorders>
            <w:shd w:val="clear" w:color="auto" w:fill="auto"/>
            <w:vAlign w:val="center"/>
          </w:tcPr>
          <w:p w14:paraId="6BAFAFA3">
            <w:pPr>
              <w:spacing w:before="120" w:beforeLines="50" w:after="120" w:afterLines="50"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产地</w:t>
            </w:r>
          </w:p>
        </w:tc>
        <w:tc>
          <w:tcPr>
            <w:tcW w:w="780" w:type="pct"/>
            <w:tcBorders>
              <w:top w:val="single" w:color="auto" w:sz="4" w:space="0"/>
              <w:left w:val="nil"/>
              <w:bottom w:val="single" w:color="auto" w:sz="4" w:space="0"/>
              <w:right w:val="single" w:color="auto" w:sz="4" w:space="0"/>
            </w:tcBorders>
            <w:shd w:val="clear" w:color="auto" w:fill="auto"/>
            <w:vAlign w:val="center"/>
          </w:tcPr>
          <w:p w14:paraId="7AC59A36">
            <w:pPr>
              <w:spacing w:before="120" w:beforeLines="50" w:after="120" w:afterLines="50"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单位</w:t>
            </w:r>
          </w:p>
        </w:tc>
        <w:tc>
          <w:tcPr>
            <w:tcW w:w="611" w:type="pct"/>
            <w:tcBorders>
              <w:top w:val="single" w:color="auto" w:sz="4" w:space="0"/>
              <w:left w:val="nil"/>
              <w:bottom w:val="single" w:color="auto" w:sz="4" w:space="0"/>
              <w:right w:val="single" w:color="auto" w:sz="4" w:space="0"/>
            </w:tcBorders>
            <w:shd w:val="clear" w:color="auto" w:fill="auto"/>
            <w:vAlign w:val="center"/>
          </w:tcPr>
          <w:p w14:paraId="6CC576D9">
            <w:pPr>
              <w:spacing w:before="120" w:beforeLines="50" w:after="120" w:afterLines="50"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数量</w:t>
            </w:r>
          </w:p>
        </w:tc>
      </w:tr>
      <w:tr w14:paraId="6B4C2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tcBorders>
              <w:top w:val="single" w:color="auto" w:sz="4" w:space="0"/>
              <w:left w:val="single" w:color="auto" w:sz="4" w:space="0"/>
              <w:bottom w:val="single" w:color="auto" w:sz="4" w:space="0"/>
              <w:right w:val="single" w:color="auto" w:sz="4" w:space="0"/>
            </w:tcBorders>
            <w:shd w:val="clear" w:color="auto" w:fill="auto"/>
            <w:vAlign w:val="center"/>
          </w:tcPr>
          <w:p w14:paraId="6CFA1762">
            <w:pPr>
              <w:spacing w:before="120" w:beforeLines="50" w:after="120" w:afterLines="50"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1</w:t>
            </w:r>
          </w:p>
        </w:tc>
        <w:tc>
          <w:tcPr>
            <w:tcW w:w="1036" w:type="pct"/>
            <w:tcBorders>
              <w:top w:val="single" w:color="auto" w:sz="4" w:space="0"/>
              <w:left w:val="nil"/>
              <w:bottom w:val="single" w:color="auto" w:sz="4" w:space="0"/>
              <w:right w:val="single" w:color="auto" w:sz="4" w:space="0"/>
            </w:tcBorders>
            <w:shd w:val="clear" w:color="auto" w:fill="auto"/>
            <w:vAlign w:val="center"/>
          </w:tcPr>
          <w:p w14:paraId="36D95AFB">
            <w:pPr>
              <w:spacing w:before="120" w:beforeLines="50" w:after="120" w:afterLines="50" w:line="360" w:lineRule="auto"/>
              <w:jc w:val="center"/>
              <w:rPr>
                <w:rFonts w:ascii="宋体" w:hAnsi="宋体" w:eastAsia="宋体" w:cs="Times New Roman"/>
                <w:color w:val="auto"/>
                <w:szCs w:val="21"/>
                <w:highlight w:val="none"/>
              </w:rPr>
            </w:pPr>
          </w:p>
        </w:tc>
        <w:tc>
          <w:tcPr>
            <w:tcW w:w="641" w:type="pct"/>
            <w:tcBorders>
              <w:top w:val="single" w:color="auto" w:sz="4" w:space="0"/>
              <w:left w:val="nil"/>
              <w:bottom w:val="single" w:color="auto" w:sz="4" w:space="0"/>
              <w:right w:val="single" w:color="auto" w:sz="4" w:space="0"/>
            </w:tcBorders>
            <w:shd w:val="clear" w:color="auto" w:fill="auto"/>
            <w:vAlign w:val="center"/>
          </w:tcPr>
          <w:p w14:paraId="1DB04E90">
            <w:pPr>
              <w:spacing w:before="120" w:beforeLines="50" w:after="120" w:afterLines="50" w:line="360" w:lineRule="auto"/>
              <w:jc w:val="center"/>
              <w:rPr>
                <w:rFonts w:ascii="宋体" w:hAnsi="宋体" w:eastAsia="宋体" w:cs="Times New Roman"/>
                <w:color w:val="auto"/>
                <w:szCs w:val="21"/>
                <w:highlight w:val="none"/>
              </w:rPr>
            </w:pPr>
          </w:p>
        </w:tc>
        <w:tc>
          <w:tcPr>
            <w:tcW w:w="776" w:type="pct"/>
            <w:tcBorders>
              <w:top w:val="single" w:color="auto" w:sz="4" w:space="0"/>
              <w:left w:val="nil"/>
              <w:bottom w:val="single" w:color="auto" w:sz="4" w:space="0"/>
              <w:right w:val="single" w:color="auto" w:sz="4" w:space="0"/>
            </w:tcBorders>
            <w:shd w:val="clear" w:color="auto" w:fill="auto"/>
            <w:vAlign w:val="center"/>
          </w:tcPr>
          <w:p w14:paraId="3D534C74">
            <w:pPr>
              <w:spacing w:before="120" w:beforeLines="50" w:after="120" w:afterLines="50" w:line="360" w:lineRule="auto"/>
              <w:jc w:val="center"/>
              <w:rPr>
                <w:rFonts w:ascii="宋体" w:hAnsi="宋体" w:eastAsia="宋体" w:cs="Times New Roman"/>
                <w:color w:val="auto"/>
                <w:szCs w:val="21"/>
                <w:highlight w:val="none"/>
              </w:rPr>
            </w:pPr>
          </w:p>
        </w:tc>
        <w:tc>
          <w:tcPr>
            <w:tcW w:w="684" w:type="pct"/>
            <w:tcBorders>
              <w:top w:val="single" w:color="auto" w:sz="4" w:space="0"/>
              <w:left w:val="nil"/>
              <w:bottom w:val="single" w:color="auto" w:sz="4" w:space="0"/>
              <w:right w:val="single" w:color="auto" w:sz="4" w:space="0"/>
            </w:tcBorders>
            <w:shd w:val="clear" w:color="auto" w:fill="auto"/>
            <w:vAlign w:val="center"/>
          </w:tcPr>
          <w:p w14:paraId="5BE42ACC">
            <w:pPr>
              <w:spacing w:before="120" w:beforeLines="50" w:after="120" w:afterLines="50" w:line="360" w:lineRule="auto"/>
              <w:jc w:val="center"/>
              <w:rPr>
                <w:rFonts w:ascii="宋体" w:hAnsi="宋体" w:eastAsia="宋体" w:cs="Times New Roman"/>
                <w:color w:val="auto"/>
                <w:szCs w:val="21"/>
                <w:highlight w:val="none"/>
              </w:rPr>
            </w:pPr>
          </w:p>
        </w:tc>
        <w:tc>
          <w:tcPr>
            <w:tcW w:w="780" w:type="pct"/>
            <w:tcBorders>
              <w:top w:val="single" w:color="auto" w:sz="4" w:space="0"/>
              <w:left w:val="nil"/>
              <w:bottom w:val="single" w:color="auto" w:sz="4" w:space="0"/>
              <w:right w:val="single" w:color="auto" w:sz="4" w:space="0"/>
            </w:tcBorders>
            <w:shd w:val="clear" w:color="auto" w:fill="auto"/>
            <w:vAlign w:val="center"/>
          </w:tcPr>
          <w:p w14:paraId="72BD479F">
            <w:pPr>
              <w:spacing w:before="120" w:beforeLines="50" w:after="120" w:afterLines="50" w:line="360" w:lineRule="auto"/>
              <w:jc w:val="center"/>
              <w:rPr>
                <w:rFonts w:ascii="宋体" w:hAnsi="宋体" w:eastAsia="宋体" w:cs="Times New Roman"/>
                <w:color w:val="auto"/>
                <w:szCs w:val="21"/>
                <w:highlight w:val="none"/>
              </w:rPr>
            </w:pPr>
          </w:p>
        </w:tc>
        <w:tc>
          <w:tcPr>
            <w:tcW w:w="611" w:type="pct"/>
            <w:tcBorders>
              <w:top w:val="single" w:color="auto" w:sz="4" w:space="0"/>
              <w:left w:val="nil"/>
              <w:bottom w:val="single" w:color="auto" w:sz="4" w:space="0"/>
              <w:right w:val="single" w:color="auto" w:sz="4" w:space="0"/>
            </w:tcBorders>
            <w:shd w:val="clear" w:color="auto" w:fill="auto"/>
            <w:vAlign w:val="center"/>
          </w:tcPr>
          <w:p w14:paraId="65D3CDE9">
            <w:pPr>
              <w:spacing w:before="120" w:beforeLines="50" w:after="120" w:afterLines="50" w:line="360" w:lineRule="auto"/>
              <w:jc w:val="center"/>
              <w:rPr>
                <w:rFonts w:ascii="宋体" w:hAnsi="宋体" w:eastAsia="宋体" w:cs="Times New Roman"/>
                <w:color w:val="auto"/>
                <w:szCs w:val="21"/>
                <w:highlight w:val="none"/>
              </w:rPr>
            </w:pPr>
          </w:p>
        </w:tc>
      </w:tr>
      <w:tr w14:paraId="281E0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tcBorders>
              <w:top w:val="single" w:color="auto" w:sz="4" w:space="0"/>
              <w:left w:val="single" w:color="auto" w:sz="4" w:space="0"/>
              <w:bottom w:val="single" w:color="auto" w:sz="4" w:space="0"/>
              <w:right w:val="single" w:color="auto" w:sz="4" w:space="0"/>
            </w:tcBorders>
            <w:shd w:val="clear" w:color="auto" w:fill="auto"/>
            <w:vAlign w:val="center"/>
          </w:tcPr>
          <w:p w14:paraId="79520647">
            <w:pPr>
              <w:spacing w:before="120" w:beforeLines="50" w:after="120" w:afterLines="50"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2</w:t>
            </w:r>
          </w:p>
        </w:tc>
        <w:tc>
          <w:tcPr>
            <w:tcW w:w="1036" w:type="pct"/>
            <w:tcBorders>
              <w:top w:val="single" w:color="auto" w:sz="4" w:space="0"/>
              <w:left w:val="nil"/>
              <w:bottom w:val="single" w:color="auto" w:sz="4" w:space="0"/>
              <w:right w:val="single" w:color="auto" w:sz="4" w:space="0"/>
            </w:tcBorders>
            <w:shd w:val="clear" w:color="auto" w:fill="auto"/>
            <w:vAlign w:val="center"/>
          </w:tcPr>
          <w:p w14:paraId="65A01B8D">
            <w:pPr>
              <w:spacing w:before="120" w:beforeLines="50" w:after="120" w:afterLines="50" w:line="360" w:lineRule="auto"/>
              <w:jc w:val="center"/>
              <w:rPr>
                <w:rFonts w:ascii="宋体" w:hAnsi="宋体" w:eastAsia="宋体" w:cs="Times New Roman"/>
                <w:color w:val="auto"/>
                <w:szCs w:val="21"/>
                <w:highlight w:val="none"/>
              </w:rPr>
            </w:pPr>
          </w:p>
        </w:tc>
        <w:tc>
          <w:tcPr>
            <w:tcW w:w="641" w:type="pct"/>
            <w:tcBorders>
              <w:top w:val="single" w:color="auto" w:sz="4" w:space="0"/>
              <w:left w:val="nil"/>
              <w:bottom w:val="single" w:color="auto" w:sz="4" w:space="0"/>
              <w:right w:val="single" w:color="auto" w:sz="4" w:space="0"/>
            </w:tcBorders>
            <w:shd w:val="clear" w:color="auto" w:fill="auto"/>
            <w:vAlign w:val="center"/>
          </w:tcPr>
          <w:p w14:paraId="249F6CE4">
            <w:pPr>
              <w:spacing w:before="120" w:beforeLines="50" w:after="120" w:afterLines="50" w:line="360" w:lineRule="auto"/>
              <w:jc w:val="center"/>
              <w:rPr>
                <w:rFonts w:ascii="宋体" w:hAnsi="宋体" w:eastAsia="宋体" w:cs="Times New Roman"/>
                <w:color w:val="auto"/>
                <w:szCs w:val="21"/>
                <w:highlight w:val="none"/>
              </w:rPr>
            </w:pPr>
          </w:p>
        </w:tc>
        <w:tc>
          <w:tcPr>
            <w:tcW w:w="776" w:type="pct"/>
            <w:tcBorders>
              <w:top w:val="single" w:color="auto" w:sz="4" w:space="0"/>
              <w:left w:val="nil"/>
              <w:bottom w:val="single" w:color="auto" w:sz="4" w:space="0"/>
              <w:right w:val="single" w:color="auto" w:sz="4" w:space="0"/>
            </w:tcBorders>
            <w:shd w:val="clear" w:color="auto" w:fill="auto"/>
            <w:vAlign w:val="center"/>
          </w:tcPr>
          <w:p w14:paraId="265339FD">
            <w:pPr>
              <w:spacing w:before="120" w:beforeLines="50" w:after="120" w:afterLines="50" w:line="360" w:lineRule="auto"/>
              <w:jc w:val="center"/>
              <w:rPr>
                <w:rFonts w:ascii="宋体" w:hAnsi="宋体" w:eastAsia="宋体" w:cs="Times New Roman"/>
                <w:color w:val="auto"/>
                <w:szCs w:val="21"/>
                <w:highlight w:val="none"/>
              </w:rPr>
            </w:pPr>
          </w:p>
        </w:tc>
        <w:tc>
          <w:tcPr>
            <w:tcW w:w="684" w:type="pct"/>
            <w:tcBorders>
              <w:top w:val="single" w:color="auto" w:sz="4" w:space="0"/>
              <w:left w:val="nil"/>
              <w:bottom w:val="single" w:color="auto" w:sz="4" w:space="0"/>
              <w:right w:val="single" w:color="auto" w:sz="4" w:space="0"/>
            </w:tcBorders>
            <w:shd w:val="clear" w:color="auto" w:fill="auto"/>
            <w:vAlign w:val="center"/>
          </w:tcPr>
          <w:p w14:paraId="57C82A64">
            <w:pPr>
              <w:spacing w:before="120" w:beforeLines="50" w:after="120" w:afterLines="50" w:line="360" w:lineRule="auto"/>
              <w:jc w:val="center"/>
              <w:rPr>
                <w:rFonts w:ascii="宋体" w:hAnsi="宋体" w:eastAsia="宋体" w:cs="Times New Roman"/>
                <w:color w:val="auto"/>
                <w:szCs w:val="21"/>
                <w:highlight w:val="none"/>
              </w:rPr>
            </w:pPr>
          </w:p>
        </w:tc>
        <w:tc>
          <w:tcPr>
            <w:tcW w:w="780" w:type="pct"/>
            <w:tcBorders>
              <w:top w:val="single" w:color="auto" w:sz="4" w:space="0"/>
              <w:left w:val="nil"/>
              <w:bottom w:val="single" w:color="auto" w:sz="4" w:space="0"/>
              <w:right w:val="single" w:color="auto" w:sz="4" w:space="0"/>
            </w:tcBorders>
            <w:shd w:val="clear" w:color="auto" w:fill="auto"/>
            <w:vAlign w:val="center"/>
          </w:tcPr>
          <w:p w14:paraId="65AEE872">
            <w:pPr>
              <w:spacing w:before="120" w:beforeLines="50" w:after="120" w:afterLines="50" w:line="360" w:lineRule="auto"/>
              <w:jc w:val="center"/>
              <w:rPr>
                <w:rFonts w:ascii="宋体" w:hAnsi="宋体" w:eastAsia="宋体" w:cs="Times New Roman"/>
                <w:color w:val="auto"/>
                <w:szCs w:val="21"/>
                <w:highlight w:val="none"/>
              </w:rPr>
            </w:pPr>
          </w:p>
        </w:tc>
        <w:tc>
          <w:tcPr>
            <w:tcW w:w="611" w:type="pct"/>
            <w:tcBorders>
              <w:top w:val="single" w:color="auto" w:sz="4" w:space="0"/>
              <w:left w:val="nil"/>
              <w:bottom w:val="single" w:color="auto" w:sz="4" w:space="0"/>
              <w:right w:val="single" w:color="auto" w:sz="4" w:space="0"/>
            </w:tcBorders>
            <w:shd w:val="clear" w:color="auto" w:fill="auto"/>
            <w:vAlign w:val="center"/>
          </w:tcPr>
          <w:p w14:paraId="7A0B3C83">
            <w:pPr>
              <w:spacing w:before="120" w:beforeLines="50" w:after="120" w:afterLines="50" w:line="360" w:lineRule="auto"/>
              <w:jc w:val="center"/>
              <w:rPr>
                <w:rFonts w:ascii="宋体" w:hAnsi="宋体" w:eastAsia="宋体" w:cs="Times New Roman"/>
                <w:color w:val="auto"/>
                <w:szCs w:val="21"/>
                <w:highlight w:val="none"/>
              </w:rPr>
            </w:pPr>
          </w:p>
        </w:tc>
      </w:tr>
      <w:tr w14:paraId="37D67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tcBorders>
              <w:top w:val="single" w:color="auto" w:sz="4" w:space="0"/>
              <w:left w:val="single" w:color="auto" w:sz="4" w:space="0"/>
              <w:bottom w:val="single" w:color="auto" w:sz="4" w:space="0"/>
              <w:right w:val="single" w:color="auto" w:sz="4" w:space="0"/>
            </w:tcBorders>
            <w:shd w:val="clear" w:color="auto" w:fill="auto"/>
            <w:vAlign w:val="center"/>
          </w:tcPr>
          <w:p w14:paraId="27AE5E70">
            <w:pPr>
              <w:spacing w:before="120" w:beforeLines="50" w:after="120" w:afterLines="50" w:line="360" w:lineRule="auto"/>
              <w:jc w:val="center"/>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w:t>
            </w:r>
          </w:p>
        </w:tc>
        <w:tc>
          <w:tcPr>
            <w:tcW w:w="1036" w:type="pct"/>
            <w:tcBorders>
              <w:top w:val="single" w:color="auto" w:sz="4" w:space="0"/>
              <w:left w:val="nil"/>
              <w:bottom w:val="single" w:color="auto" w:sz="4" w:space="0"/>
              <w:right w:val="single" w:color="auto" w:sz="4" w:space="0"/>
            </w:tcBorders>
            <w:shd w:val="clear" w:color="auto" w:fill="auto"/>
            <w:vAlign w:val="center"/>
          </w:tcPr>
          <w:p w14:paraId="0258887B">
            <w:pPr>
              <w:spacing w:before="120" w:beforeLines="50" w:after="120" w:afterLines="50" w:line="360" w:lineRule="auto"/>
              <w:jc w:val="center"/>
              <w:rPr>
                <w:rFonts w:ascii="宋体" w:hAnsi="宋体" w:eastAsia="宋体" w:cs="Times New Roman"/>
                <w:color w:val="auto"/>
                <w:szCs w:val="21"/>
                <w:highlight w:val="none"/>
              </w:rPr>
            </w:pPr>
          </w:p>
        </w:tc>
        <w:tc>
          <w:tcPr>
            <w:tcW w:w="641" w:type="pct"/>
            <w:tcBorders>
              <w:top w:val="single" w:color="auto" w:sz="4" w:space="0"/>
              <w:left w:val="nil"/>
              <w:bottom w:val="single" w:color="auto" w:sz="4" w:space="0"/>
              <w:right w:val="single" w:color="auto" w:sz="4" w:space="0"/>
            </w:tcBorders>
            <w:shd w:val="clear" w:color="auto" w:fill="auto"/>
            <w:vAlign w:val="center"/>
          </w:tcPr>
          <w:p w14:paraId="7ED86732">
            <w:pPr>
              <w:spacing w:before="120" w:beforeLines="50" w:after="120" w:afterLines="50" w:line="360" w:lineRule="auto"/>
              <w:jc w:val="center"/>
              <w:rPr>
                <w:rFonts w:ascii="宋体" w:hAnsi="宋体" w:eastAsia="宋体" w:cs="Times New Roman"/>
                <w:color w:val="auto"/>
                <w:szCs w:val="21"/>
                <w:highlight w:val="none"/>
              </w:rPr>
            </w:pPr>
          </w:p>
        </w:tc>
        <w:tc>
          <w:tcPr>
            <w:tcW w:w="776" w:type="pct"/>
            <w:tcBorders>
              <w:top w:val="single" w:color="auto" w:sz="4" w:space="0"/>
              <w:left w:val="nil"/>
              <w:bottom w:val="single" w:color="auto" w:sz="4" w:space="0"/>
              <w:right w:val="single" w:color="auto" w:sz="4" w:space="0"/>
            </w:tcBorders>
            <w:shd w:val="clear" w:color="auto" w:fill="auto"/>
            <w:vAlign w:val="center"/>
          </w:tcPr>
          <w:p w14:paraId="182C9C0D">
            <w:pPr>
              <w:spacing w:before="120" w:beforeLines="50" w:after="120" w:afterLines="50" w:line="360" w:lineRule="auto"/>
              <w:jc w:val="center"/>
              <w:rPr>
                <w:rFonts w:ascii="宋体" w:hAnsi="宋体" w:eastAsia="宋体" w:cs="Times New Roman"/>
                <w:color w:val="auto"/>
                <w:szCs w:val="21"/>
                <w:highlight w:val="none"/>
              </w:rPr>
            </w:pPr>
          </w:p>
        </w:tc>
        <w:tc>
          <w:tcPr>
            <w:tcW w:w="684" w:type="pct"/>
            <w:tcBorders>
              <w:top w:val="single" w:color="auto" w:sz="4" w:space="0"/>
              <w:left w:val="nil"/>
              <w:bottom w:val="single" w:color="auto" w:sz="4" w:space="0"/>
              <w:right w:val="single" w:color="auto" w:sz="4" w:space="0"/>
            </w:tcBorders>
            <w:shd w:val="clear" w:color="auto" w:fill="auto"/>
            <w:vAlign w:val="center"/>
          </w:tcPr>
          <w:p w14:paraId="32BBB0DF">
            <w:pPr>
              <w:spacing w:before="120" w:beforeLines="50" w:after="120" w:afterLines="50" w:line="360" w:lineRule="auto"/>
              <w:jc w:val="center"/>
              <w:rPr>
                <w:rFonts w:ascii="宋体" w:hAnsi="宋体" w:eastAsia="宋体" w:cs="Times New Roman"/>
                <w:color w:val="auto"/>
                <w:szCs w:val="21"/>
                <w:highlight w:val="none"/>
              </w:rPr>
            </w:pPr>
          </w:p>
        </w:tc>
        <w:tc>
          <w:tcPr>
            <w:tcW w:w="780" w:type="pct"/>
            <w:tcBorders>
              <w:top w:val="single" w:color="auto" w:sz="4" w:space="0"/>
              <w:left w:val="nil"/>
              <w:bottom w:val="single" w:color="auto" w:sz="4" w:space="0"/>
              <w:right w:val="single" w:color="auto" w:sz="4" w:space="0"/>
            </w:tcBorders>
            <w:shd w:val="clear" w:color="auto" w:fill="auto"/>
            <w:vAlign w:val="center"/>
          </w:tcPr>
          <w:p w14:paraId="0EF09B07">
            <w:pPr>
              <w:spacing w:before="120" w:beforeLines="50" w:after="120" w:afterLines="50" w:line="360" w:lineRule="auto"/>
              <w:jc w:val="center"/>
              <w:rPr>
                <w:rFonts w:ascii="宋体" w:hAnsi="宋体" w:eastAsia="宋体" w:cs="Times New Roman"/>
                <w:color w:val="auto"/>
                <w:szCs w:val="21"/>
                <w:highlight w:val="none"/>
              </w:rPr>
            </w:pPr>
          </w:p>
        </w:tc>
        <w:tc>
          <w:tcPr>
            <w:tcW w:w="611" w:type="pct"/>
            <w:tcBorders>
              <w:top w:val="single" w:color="auto" w:sz="4" w:space="0"/>
              <w:left w:val="nil"/>
              <w:bottom w:val="single" w:color="auto" w:sz="4" w:space="0"/>
              <w:right w:val="single" w:color="auto" w:sz="4" w:space="0"/>
            </w:tcBorders>
            <w:shd w:val="clear" w:color="auto" w:fill="auto"/>
            <w:vAlign w:val="center"/>
          </w:tcPr>
          <w:p w14:paraId="7F69C613">
            <w:pPr>
              <w:spacing w:before="120" w:beforeLines="50" w:after="120" w:afterLines="50" w:line="360" w:lineRule="auto"/>
              <w:jc w:val="center"/>
              <w:rPr>
                <w:rFonts w:ascii="宋体" w:hAnsi="宋体" w:eastAsia="宋体" w:cs="Times New Roman"/>
                <w:color w:val="auto"/>
                <w:szCs w:val="21"/>
                <w:highlight w:val="none"/>
              </w:rPr>
            </w:pPr>
          </w:p>
        </w:tc>
      </w:tr>
    </w:tbl>
    <w:p w14:paraId="4F8E97AF">
      <w:pPr>
        <w:snapToGrid w:val="0"/>
        <w:spacing w:before="120" w:beforeLines="50" w:after="120" w:afterLines="50" w:line="360" w:lineRule="auto"/>
        <w:ind w:firstLine="420" w:firstLineChars="2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我方保证：我方提供的产品既非试验产品也非积压产品，而是于</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年投产的成熟产品，且生产（完工）日期不早于</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年</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月；在可以预见的</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（天）内，我方没有对该型号产品进行升级、停产、淘汰的计划。</w:t>
      </w:r>
      <w:r>
        <w:rPr>
          <w:rFonts w:hint="eastAsia" w:ascii="宋体" w:hAnsi="宋体" w:eastAsia="宋体" w:cs="Times New Roman"/>
          <w:color w:val="auto"/>
          <w:szCs w:val="21"/>
          <w:highlight w:val="none"/>
          <w:lang w:bidi="ar"/>
        </w:rPr>
        <w:t xml:space="preserve"> </w:t>
      </w:r>
    </w:p>
    <w:p w14:paraId="450E5FCD">
      <w:pPr>
        <w:snapToGrid w:val="0"/>
        <w:spacing w:before="120" w:beforeLines="50" w:after="120" w:afterLines="50" w:line="360" w:lineRule="auto"/>
        <w:ind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bidi="ar"/>
        </w:rPr>
        <w:t>5</w:t>
      </w:r>
      <w:r>
        <w:rPr>
          <w:rFonts w:hint="eastAsia" w:ascii="宋体" w:hAnsi="宋体" w:eastAsia="宋体" w:cs="宋体"/>
          <w:color w:val="auto"/>
          <w:szCs w:val="21"/>
          <w:highlight w:val="none"/>
          <w:lang w:bidi="ar"/>
        </w:rPr>
        <w:t>、我方同意按照贵方要求提供与投标产品有关的一切数据或资料。</w:t>
      </w:r>
    </w:p>
    <w:p w14:paraId="3F50FE34">
      <w:pPr>
        <w:snapToGrid w:val="0"/>
        <w:spacing w:before="120" w:beforeLines="50" w:after="120" w:afterLines="50" w:line="360" w:lineRule="auto"/>
        <w:ind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bidi="ar"/>
        </w:rPr>
        <w:t>6</w:t>
      </w:r>
      <w:r>
        <w:rPr>
          <w:rFonts w:hint="eastAsia" w:ascii="宋体" w:hAnsi="宋体" w:eastAsia="宋体" w:cs="宋体"/>
          <w:color w:val="auto"/>
          <w:szCs w:val="21"/>
          <w:highlight w:val="none"/>
          <w:lang w:bidi="ar"/>
        </w:rPr>
        <w:t>、本授权函不得进行二次授权或转授权，否则无效。</w:t>
      </w:r>
    </w:p>
    <w:p w14:paraId="0BDEE21A">
      <w:pPr>
        <w:snapToGrid w:val="0"/>
        <w:spacing w:before="120" w:beforeLines="50" w:after="120" w:afterLines="50" w:line="360" w:lineRule="auto"/>
        <w:ind w:firstLine="420" w:firstLineChars="200"/>
        <w:rPr>
          <w:rFonts w:ascii="宋体" w:hAnsi="宋体" w:eastAsia="宋体" w:cs="Times New Roman"/>
          <w:color w:val="auto"/>
          <w:szCs w:val="21"/>
          <w:highlight w:val="none"/>
          <w:u w:val="single"/>
        </w:rPr>
      </w:pPr>
      <w:r>
        <w:rPr>
          <w:rFonts w:hint="eastAsia" w:ascii="宋体" w:hAnsi="宋体" w:eastAsia="宋体" w:cs="宋体"/>
          <w:color w:val="auto"/>
          <w:szCs w:val="21"/>
          <w:highlight w:val="none"/>
          <w:lang w:bidi="ar"/>
        </w:rPr>
        <w:t>出具授权书的产品制造商（或境外品牌境外生产的产品生产制造商</w:t>
      </w:r>
      <w:r>
        <w:rPr>
          <w:rFonts w:hint="eastAsia" w:ascii="宋体" w:hAnsi="宋体" w:eastAsia="宋体" w:cs="宋体"/>
          <w:bCs/>
          <w:color w:val="auto"/>
          <w:szCs w:val="21"/>
          <w:highlight w:val="none"/>
          <w:lang w:bidi="ar"/>
        </w:rPr>
        <w:t>境内的办事机构）</w:t>
      </w:r>
      <w:r>
        <w:rPr>
          <w:rFonts w:hint="eastAsia" w:ascii="宋体" w:hAnsi="宋体" w:eastAsia="宋体" w:cs="宋体"/>
          <w:color w:val="auto"/>
          <w:szCs w:val="21"/>
          <w:highlight w:val="none"/>
          <w:lang w:bidi="ar"/>
        </w:rPr>
        <w:t>名称：</w:t>
      </w:r>
      <w:r>
        <w:rPr>
          <w:rFonts w:hint="eastAsia" w:ascii="宋体" w:hAnsi="宋体" w:eastAsia="宋体" w:cs="Times New Roman"/>
          <w:color w:val="auto"/>
          <w:szCs w:val="21"/>
          <w:highlight w:val="none"/>
          <w:u w:val="single"/>
          <w:lang w:bidi="ar"/>
        </w:rPr>
        <w:t xml:space="preserve">  </w:t>
      </w:r>
    </w:p>
    <w:p w14:paraId="4CE0617B">
      <w:pPr>
        <w:snapToGrid w:val="0"/>
        <w:spacing w:before="120" w:beforeLines="50" w:after="120" w:afterLines="50"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(其中，境内工商注册的产品制造商必须同时加盖法人公章，若境外品牌境外生产的产品生产制造商</w:t>
      </w:r>
      <w:r>
        <w:rPr>
          <w:rFonts w:hint="eastAsia" w:ascii="宋体" w:hAnsi="宋体" w:eastAsia="宋体" w:cs="宋体"/>
          <w:bCs/>
          <w:color w:val="auto"/>
          <w:szCs w:val="21"/>
          <w:highlight w:val="none"/>
          <w:lang w:bidi="ar"/>
        </w:rPr>
        <w:t>境内的办事机构</w:t>
      </w:r>
      <w:r>
        <w:rPr>
          <w:rFonts w:hint="eastAsia" w:ascii="宋体" w:hAnsi="宋体" w:eastAsia="宋体" w:cs="宋体"/>
          <w:color w:val="auto"/>
          <w:szCs w:val="21"/>
          <w:highlight w:val="none"/>
          <w:lang w:bidi="ar"/>
        </w:rPr>
        <w:t>在境内工商注册的，必须同时加盖公章)</w:t>
      </w:r>
    </w:p>
    <w:p w14:paraId="0043BF89">
      <w:pPr>
        <w:snapToGrid w:val="0"/>
        <w:spacing w:before="120" w:beforeLines="50" w:after="120" w:afterLines="50" w:line="360" w:lineRule="auto"/>
        <w:ind w:firstLine="420" w:firstLineChars="2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法定代表人：</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（签名或盖私章）</w:t>
      </w:r>
    </w:p>
    <w:p w14:paraId="0A9528AB">
      <w:pPr>
        <w:snapToGrid w:val="0"/>
        <w:spacing w:before="120" w:beforeLines="50" w:after="120" w:afterLines="50" w:line="360" w:lineRule="auto"/>
        <w:ind w:firstLine="420" w:firstLineChars="200"/>
        <w:rPr>
          <w:rFonts w:ascii="宋体" w:hAnsi="宋体" w:eastAsia="宋体" w:cs="Times New Roman"/>
          <w:color w:val="auto"/>
          <w:szCs w:val="21"/>
          <w:highlight w:val="none"/>
          <w:u w:val="single"/>
        </w:rPr>
      </w:pPr>
      <w:r>
        <w:rPr>
          <w:rFonts w:hint="eastAsia" w:ascii="宋体" w:hAnsi="宋体" w:eastAsia="宋体" w:cs="宋体"/>
          <w:color w:val="auto"/>
          <w:szCs w:val="21"/>
          <w:highlight w:val="none"/>
          <w:lang w:bidi="ar"/>
        </w:rPr>
        <w:t>签署人职务：</w:t>
      </w:r>
      <w:r>
        <w:rPr>
          <w:rFonts w:hint="eastAsia" w:ascii="宋体" w:hAnsi="宋体" w:eastAsia="宋体" w:cs="Times New Roman"/>
          <w:color w:val="auto"/>
          <w:szCs w:val="21"/>
          <w:highlight w:val="none"/>
          <w:u w:val="single"/>
          <w:lang w:bidi="ar"/>
        </w:rPr>
        <w:t xml:space="preserve">                    </w:t>
      </w:r>
    </w:p>
    <w:p w14:paraId="377C60B6">
      <w:pPr>
        <w:snapToGrid w:val="0"/>
        <w:spacing w:before="120" w:beforeLines="50" w:after="120" w:afterLines="50" w:line="360" w:lineRule="auto"/>
        <w:ind w:firstLine="420" w:firstLineChars="2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电话：</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Times New Roman"/>
          <w:color w:val="auto"/>
          <w:szCs w:val="21"/>
          <w:highlight w:val="none"/>
          <w:lang w:bidi="ar"/>
        </w:rPr>
        <w:t xml:space="preserve">   </w:t>
      </w:r>
      <w:r>
        <w:rPr>
          <w:rFonts w:hint="eastAsia" w:ascii="宋体" w:hAnsi="宋体" w:eastAsia="宋体" w:cs="宋体"/>
          <w:color w:val="auto"/>
          <w:szCs w:val="21"/>
          <w:highlight w:val="none"/>
          <w:lang w:bidi="ar"/>
        </w:rPr>
        <w:t>传真：</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Times New Roman"/>
          <w:color w:val="auto"/>
          <w:szCs w:val="21"/>
          <w:highlight w:val="none"/>
          <w:lang w:bidi="ar"/>
        </w:rPr>
        <w:t xml:space="preserve"> </w:t>
      </w:r>
    </w:p>
    <w:p w14:paraId="14561D02">
      <w:pPr>
        <w:snapToGrid w:val="0"/>
        <w:spacing w:before="120" w:beforeLines="50" w:after="120" w:afterLines="50" w:line="360" w:lineRule="auto"/>
        <w:ind w:firstLine="420" w:firstLineChars="200"/>
        <w:rPr>
          <w:rFonts w:ascii="宋体" w:hAnsi="宋体" w:eastAsia="宋体" w:cs="Times New Roman"/>
          <w:color w:val="auto"/>
          <w:szCs w:val="21"/>
          <w:highlight w:val="none"/>
          <w:u w:val="single"/>
        </w:rPr>
      </w:pPr>
      <w:r>
        <w:rPr>
          <w:rFonts w:hint="eastAsia" w:ascii="宋体" w:hAnsi="宋体" w:eastAsia="宋体" w:cs="宋体"/>
          <w:color w:val="auto"/>
          <w:szCs w:val="21"/>
          <w:highlight w:val="none"/>
          <w:lang w:bidi="ar"/>
        </w:rPr>
        <w:t>地址：</w:t>
      </w:r>
      <w:r>
        <w:rPr>
          <w:rFonts w:hint="eastAsia" w:ascii="宋体" w:hAnsi="宋体" w:eastAsia="宋体" w:cs="Times New Roman"/>
          <w:color w:val="auto"/>
          <w:szCs w:val="21"/>
          <w:highlight w:val="none"/>
          <w:u w:val="single"/>
          <w:lang w:bidi="ar"/>
        </w:rPr>
        <w:t xml:space="preserve">                                                </w:t>
      </w:r>
    </w:p>
    <w:p w14:paraId="0C049CDF">
      <w:pPr>
        <w:snapToGrid w:val="0"/>
        <w:spacing w:before="120" w:beforeLines="50" w:after="120" w:afterLines="50" w:line="360" w:lineRule="auto"/>
        <w:ind w:firstLine="420" w:firstLineChars="200"/>
        <w:rPr>
          <w:rFonts w:ascii="宋体" w:hAnsi="宋体" w:eastAsia="宋体" w:cs="Times New Roman"/>
          <w:color w:val="auto"/>
          <w:szCs w:val="21"/>
          <w:highlight w:val="none"/>
          <w:u w:val="single"/>
        </w:rPr>
      </w:pPr>
      <w:r>
        <w:rPr>
          <w:rFonts w:hint="eastAsia" w:ascii="宋体" w:hAnsi="宋体" w:eastAsia="宋体" w:cs="宋体"/>
          <w:color w:val="auto"/>
          <w:szCs w:val="21"/>
          <w:highlight w:val="none"/>
          <w:lang w:bidi="ar"/>
        </w:rPr>
        <w:t>网址：</w:t>
      </w:r>
      <w:r>
        <w:rPr>
          <w:rFonts w:hint="eastAsia" w:ascii="宋体" w:hAnsi="宋体" w:eastAsia="宋体" w:cs="Times New Roman"/>
          <w:color w:val="auto"/>
          <w:szCs w:val="21"/>
          <w:highlight w:val="none"/>
          <w:u w:val="single"/>
          <w:lang w:bidi="ar"/>
        </w:rPr>
        <w:t xml:space="preserve">                                                </w:t>
      </w:r>
    </w:p>
    <w:p w14:paraId="70760A26">
      <w:pPr>
        <w:snapToGrid w:val="0"/>
        <w:spacing w:before="120" w:beforeLines="50" w:after="120" w:afterLines="50" w:line="360" w:lineRule="auto"/>
        <w:ind w:firstLine="420" w:firstLineChars="200"/>
        <w:rPr>
          <w:rFonts w:ascii="宋体" w:hAnsi="宋体" w:eastAsia="宋体" w:cs="Times New Roman"/>
          <w:color w:val="auto"/>
          <w:szCs w:val="21"/>
          <w:highlight w:val="none"/>
          <w:u w:val="single"/>
        </w:rPr>
      </w:pPr>
      <w:r>
        <w:rPr>
          <w:rFonts w:hint="eastAsia" w:ascii="宋体" w:hAnsi="宋体" w:eastAsia="宋体" w:cs="宋体"/>
          <w:color w:val="auto"/>
          <w:szCs w:val="21"/>
          <w:highlight w:val="none"/>
          <w:lang w:bidi="ar"/>
        </w:rPr>
        <w:t>电子邮箱：</w:t>
      </w:r>
      <w:r>
        <w:rPr>
          <w:rFonts w:hint="eastAsia" w:ascii="宋体" w:hAnsi="宋体" w:eastAsia="宋体" w:cs="Times New Roman"/>
          <w:color w:val="auto"/>
          <w:szCs w:val="21"/>
          <w:highlight w:val="none"/>
          <w:u w:val="single"/>
          <w:lang w:bidi="ar"/>
        </w:rPr>
        <w:t xml:space="preserve">                                            </w:t>
      </w:r>
    </w:p>
    <w:p w14:paraId="418070DE">
      <w:pPr>
        <w:snapToGrid w:val="0"/>
        <w:spacing w:before="120" w:beforeLines="50" w:after="120" w:afterLines="50" w:line="360" w:lineRule="auto"/>
        <w:ind w:firstLine="420" w:firstLineChars="200"/>
        <w:rPr>
          <w:rFonts w:ascii="宋体" w:hAnsi="宋体" w:eastAsia="宋体" w:cs="Times New Roman"/>
          <w:color w:val="auto"/>
          <w:szCs w:val="21"/>
          <w:highlight w:val="none"/>
        </w:rPr>
      </w:pPr>
      <w:r>
        <w:rPr>
          <w:rFonts w:hint="eastAsia" w:ascii="宋体" w:hAnsi="宋体" w:eastAsia="宋体" w:cs="宋体"/>
          <w:color w:val="auto"/>
          <w:szCs w:val="21"/>
          <w:highlight w:val="none"/>
          <w:lang w:bidi="ar"/>
        </w:rPr>
        <w:t>签发日期：</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年</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月</w:t>
      </w:r>
      <w:r>
        <w:rPr>
          <w:rFonts w:hint="eastAsia" w:ascii="宋体" w:hAnsi="宋体" w:eastAsia="宋体" w:cs="Times New Roman"/>
          <w:color w:val="auto"/>
          <w:szCs w:val="21"/>
          <w:highlight w:val="none"/>
          <w:u w:val="single"/>
          <w:lang w:bidi="ar"/>
        </w:rPr>
        <w:t xml:space="preserve">      </w:t>
      </w:r>
      <w:r>
        <w:rPr>
          <w:rFonts w:hint="eastAsia" w:ascii="宋体" w:hAnsi="宋体" w:eastAsia="宋体" w:cs="宋体"/>
          <w:color w:val="auto"/>
          <w:szCs w:val="21"/>
          <w:highlight w:val="none"/>
          <w:lang w:bidi="ar"/>
        </w:rPr>
        <w:t>日</w:t>
      </w:r>
    </w:p>
    <w:p w14:paraId="4D0E5FEB">
      <w:pPr>
        <w:snapToGrid w:val="0"/>
        <w:spacing w:before="120" w:beforeLines="50" w:after="120" w:afterLines="50" w:line="360" w:lineRule="auto"/>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lang w:bidi="ar"/>
        </w:rPr>
        <w:t xml:space="preserve"> </w:t>
      </w:r>
    </w:p>
    <w:p w14:paraId="3A2744B4">
      <w:pPr>
        <w:pStyle w:val="18"/>
        <w:keepNext w:val="0"/>
        <w:keepLines w:val="0"/>
        <w:pageBreakBefore w:val="0"/>
        <w:widowControl w:val="0"/>
        <w:kinsoku/>
        <w:wordWrap/>
        <w:overflowPunct/>
        <w:topLinePunct w:val="0"/>
        <w:autoSpaceDE w:val="0"/>
        <w:autoSpaceDN w:val="0"/>
        <w:bidi w:val="0"/>
        <w:adjustRightInd w:val="0"/>
        <w:snapToGrid w:val="0"/>
        <w:ind w:firstLine="422" w:firstLineChars="200"/>
        <w:textAlignment w:val="auto"/>
        <w:rPr>
          <w:rFonts w:hint="eastAsia"/>
          <w:color w:val="auto"/>
          <w:highlight w:val="none"/>
        </w:rPr>
      </w:pPr>
      <w:r>
        <w:rPr>
          <w:rFonts w:hint="eastAsia" w:ascii="宋体" w:hAnsi="宋体" w:eastAsia="宋体" w:cs="宋体"/>
          <w:b/>
          <w:bCs/>
          <w:color w:val="auto"/>
          <w:kern w:val="2"/>
          <w:sz w:val="21"/>
          <w:szCs w:val="21"/>
          <w:highlight w:val="none"/>
          <w:lang w:val="en-US" w:eastAsia="zh-CN" w:bidi="ar"/>
        </w:rPr>
        <w:t>备注：</w:t>
      </w:r>
      <w:r>
        <w:rPr>
          <w:rFonts w:hint="eastAsia" w:ascii="宋体" w:hAnsi="宋体" w:eastAsia="宋体" w:cs="宋体"/>
          <w:b/>
          <w:color w:val="auto"/>
          <w:szCs w:val="21"/>
          <w:highlight w:val="none"/>
          <w:lang w:bidi="ar"/>
        </w:rPr>
        <w:t>投标文件内必须提供原件</w:t>
      </w:r>
      <w:r>
        <w:rPr>
          <w:rFonts w:hint="eastAsia" w:ascii="宋体" w:hAnsi="宋体" w:eastAsia="宋体" w:cs="宋体"/>
          <w:b/>
          <w:color w:val="auto"/>
          <w:szCs w:val="21"/>
          <w:highlight w:val="none"/>
          <w:lang w:eastAsia="zh-CN" w:bidi="ar"/>
        </w:rPr>
        <w:t>扫描件</w:t>
      </w:r>
      <w:r>
        <w:rPr>
          <w:rFonts w:hint="eastAsia" w:ascii="宋体" w:hAnsi="宋体" w:eastAsia="宋体" w:cs="宋体"/>
          <w:b/>
          <w:color w:val="auto"/>
          <w:szCs w:val="21"/>
          <w:highlight w:val="none"/>
          <w:lang w:bidi="ar"/>
        </w:rPr>
        <w:t>，</w:t>
      </w:r>
      <w:r>
        <w:rPr>
          <w:rFonts w:hint="eastAsia" w:eastAsia="宋体" w:cs="宋体"/>
          <w:b/>
          <w:color w:val="auto"/>
          <w:sz w:val="21"/>
          <w:szCs w:val="21"/>
          <w:highlight w:val="none"/>
          <w:lang w:eastAsia="zh-CN" w:bidi="ar"/>
        </w:rPr>
        <w:t>扫描件上传后需由投标人使用投标人的企业数字证书电子签名。</w:t>
      </w:r>
      <w:r>
        <w:rPr>
          <w:rFonts w:hint="eastAsia" w:ascii="宋体" w:hAnsi="宋体" w:eastAsia="宋体" w:cs="宋体"/>
          <w:b/>
          <w:bCs/>
          <w:color w:val="auto"/>
          <w:kern w:val="2"/>
          <w:sz w:val="21"/>
          <w:szCs w:val="21"/>
          <w:highlight w:val="none"/>
          <w:lang w:val="en-US" w:eastAsia="zh-CN" w:bidi="ar"/>
        </w:rPr>
        <w:t>出具本授权书的产品制造商（或境外品牌境外生产的产品生产制造商境内的办事机构）在境内工商注册的，本授权书每页需加盖其公章；出具本授权书的产品制造商（或境外品牌境外生产的产品生产制造商境内的办事机构）为境外注册的产品制造商(或未在境内工商注册的办事机构)的，本授权书每页由其法定代表人签名(或盖私章)代替加盖公章。</w:t>
      </w:r>
    </w:p>
    <w:p w14:paraId="322E6980">
      <w:pPr>
        <w:pStyle w:val="6"/>
        <w:pageBreakBefore/>
        <w:spacing w:line="360" w:lineRule="auto"/>
        <w:rPr>
          <w:rFonts w:hAnsi="宋体"/>
          <w:b/>
          <w:color w:val="auto"/>
          <w:sz w:val="30"/>
          <w:szCs w:val="30"/>
          <w:highlight w:val="none"/>
          <w:lang w:val="zh-CN"/>
        </w:rPr>
      </w:pPr>
      <w:bookmarkStart w:id="647" w:name="_Toc24784"/>
      <w:bookmarkStart w:id="648" w:name="_Toc23563"/>
      <w:r>
        <w:rPr>
          <w:rFonts w:hint="eastAsia" w:hAnsi="宋体" w:cs="宋体"/>
          <w:b/>
          <w:color w:val="auto"/>
          <w:sz w:val="30"/>
          <w:szCs w:val="30"/>
          <w:highlight w:val="none"/>
          <w:lang w:val="en-US" w:eastAsia="zh-CN"/>
        </w:rPr>
        <w:t>4</w:t>
      </w:r>
      <w:r>
        <w:rPr>
          <w:rFonts w:hint="eastAsia" w:hAnsi="宋体" w:cs="宋体"/>
          <w:b/>
          <w:color w:val="auto"/>
          <w:sz w:val="30"/>
          <w:szCs w:val="30"/>
          <w:highlight w:val="none"/>
        </w:rPr>
        <w:t>.</w:t>
      </w:r>
      <w:r>
        <w:rPr>
          <w:rFonts w:hint="eastAsia" w:hAnsi="宋体" w:cs="宋体"/>
          <w:b/>
          <w:color w:val="auto"/>
          <w:sz w:val="30"/>
          <w:szCs w:val="30"/>
          <w:highlight w:val="none"/>
          <w:lang w:val="en-US" w:eastAsia="zh-CN"/>
        </w:rPr>
        <w:t>5</w:t>
      </w:r>
      <w:r>
        <w:rPr>
          <w:rFonts w:hAnsi="宋体" w:cs="宋体"/>
          <w:b/>
          <w:color w:val="auto"/>
          <w:sz w:val="30"/>
          <w:szCs w:val="30"/>
          <w:highlight w:val="none"/>
        </w:rPr>
        <w:t xml:space="preserve"> </w:t>
      </w:r>
      <w:r>
        <w:rPr>
          <w:rFonts w:hint="eastAsia" w:hAnsi="宋体"/>
          <w:b/>
          <w:bCs/>
          <w:color w:val="auto"/>
          <w:kern w:val="2"/>
          <w:sz w:val="32"/>
          <w:szCs w:val="32"/>
          <w:highlight w:val="none"/>
        </w:rPr>
        <w:t>资格业绩</w:t>
      </w:r>
      <w:r>
        <w:rPr>
          <w:rFonts w:hint="eastAsia" w:hAnsi="宋体"/>
          <w:b/>
          <w:bCs/>
          <w:color w:val="auto"/>
          <w:sz w:val="32"/>
          <w:szCs w:val="32"/>
          <w:highlight w:val="none"/>
        </w:rPr>
        <w:t>【</w:t>
      </w:r>
      <w:bookmarkEnd w:id="637"/>
      <w:bookmarkEnd w:id="638"/>
      <w:bookmarkEnd w:id="639"/>
      <w:r>
        <w:rPr>
          <w:rFonts w:hint="eastAsia" w:hAnsi="宋体"/>
          <w:b/>
          <w:bCs/>
          <w:color w:val="auto"/>
          <w:sz w:val="32"/>
          <w:szCs w:val="32"/>
          <w:highlight w:val="none"/>
        </w:rPr>
        <w:t>投标人2022年1月1日以来具有一份投标品牌磁悬浮鼓风机成套设备在国内的供货业绩（合同签订日期为2022年1月1日或以后）】</w:t>
      </w:r>
      <w:bookmarkEnd w:id="640"/>
      <w:bookmarkEnd w:id="641"/>
      <w:bookmarkEnd w:id="647"/>
      <w:bookmarkEnd w:id="648"/>
    </w:p>
    <w:p w14:paraId="0D9F009B">
      <w:pPr>
        <w:spacing w:line="360" w:lineRule="auto"/>
        <w:rPr>
          <w:rFonts w:ascii="宋体" w:hAnsi="宋体" w:eastAsia="宋体" w:cs="宋体"/>
          <w:b/>
          <w:color w:val="auto"/>
          <w:szCs w:val="21"/>
          <w:highlight w:val="none"/>
          <w:lang w:val="zh-CN"/>
        </w:rPr>
      </w:pPr>
    </w:p>
    <w:tbl>
      <w:tblPr>
        <w:tblStyle w:val="44"/>
        <w:tblW w:w="4692"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008"/>
        <w:gridCol w:w="1592"/>
        <w:gridCol w:w="1393"/>
        <w:gridCol w:w="1291"/>
        <w:gridCol w:w="930"/>
        <w:gridCol w:w="1512"/>
        <w:gridCol w:w="989"/>
      </w:tblGrid>
      <w:tr w14:paraId="48ACB2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35" w:hRule="atLeast"/>
          <w:jc w:val="center"/>
        </w:trPr>
        <w:tc>
          <w:tcPr>
            <w:tcW w:w="578" w:type="pct"/>
            <w:tcBorders>
              <w:top w:val="single" w:color="auto" w:sz="4" w:space="0"/>
              <w:left w:val="single" w:color="auto" w:sz="4" w:space="0"/>
              <w:bottom w:val="single" w:color="auto" w:sz="4" w:space="0"/>
              <w:right w:val="single" w:color="auto" w:sz="4" w:space="0"/>
            </w:tcBorders>
            <w:vAlign w:val="center"/>
          </w:tcPr>
          <w:p w14:paraId="2A2F6112">
            <w:pPr>
              <w:autoSpaceDE w:val="0"/>
              <w:autoSpaceDN w:val="0"/>
              <w:adjustRightInd w:val="0"/>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zh-CN"/>
              </w:rPr>
              <w:t>序号</w:t>
            </w:r>
          </w:p>
        </w:tc>
        <w:tc>
          <w:tcPr>
            <w:tcW w:w="913" w:type="pct"/>
            <w:tcBorders>
              <w:top w:val="single" w:color="auto" w:sz="4" w:space="0"/>
              <w:left w:val="single" w:color="auto" w:sz="4" w:space="0"/>
              <w:bottom w:val="single" w:color="auto" w:sz="4" w:space="0"/>
              <w:right w:val="single" w:color="auto" w:sz="4" w:space="0"/>
            </w:tcBorders>
            <w:vAlign w:val="center"/>
          </w:tcPr>
          <w:p w14:paraId="4C35DD98">
            <w:pPr>
              <w:autoSpaceDE w:val="0"/>
              <w:autoSpaceDN w:val="0"/>
              <w:adjustRightInd w:val="0"/>
              <w:jc w:val="center"/>
              <w:rPr>
                <w:rFonts w:ascii="宋体" w:hAnsi="宋体" w:eastAsia="宋体" w:cs="Times New Roman"/>
                <w:color w:val="auto"/>
                <w:kern w:val="0"/>
                <w:szCs w:val="21"/>
                <w:highlight w:val="none"/>
                <w:lang w:val="zh-CN"/>
              </w:rPr>
            </w:pPr>
            <w:r>
              <w:rPr>
                <w:rFonts w:hint="eastAsia" w:ascii="宋体" w:hAnsi="宋体" w:eastAsia="宋体" w:cs="Times New Roman"/>
                <w:color w:val="auto"/>
                <w:kern w:val="0"/>
                <w:szCs w:val="21"/>
                <w:highlight w:val="none"/>
                <w:lang w:val="zh-CN"/>
              </w:rPr>
              <w:t>项目</w:t>
            </w:r>
          </w:p>
          <w:p w14:paraId="4F6CA8C0">
            <w:pPr>
              <w:autoSpaceDE w:val="0"/>
              <w:autoSpaceDN w:val="0"/>
              <w:adjustRightInd w:val="0"/>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zh-CN"/>
              </w:rPr>
              <w:t>名称</w:t>
            </w:r>
          </w:p>
        </w:tc>
        <w:tc>
          <w:tcPr>
            <w:tcW w:w="799" w:type="pct"/>
            <w:tcBorders>
              <w:top w:val="single" w:color="auto" w:sz="4" w:space="0"/>
              <w:left w:val="single" w:color="auto" w:sz="4" w:space="0"/>
              <w:bottom w:val="single" w:color="auto" w:sz="4" w:space="0"/>
              <w:right w:val="single" w:color="auto" w:sz="4" w:space="0"/>
            </w:tcBorders>
            <w:vAlign w:val="center"/>
          </w:tcPr>
          <w:p w14:paraId="0B72FD4F">
            <w:pPr>
              <w:autoSpaceDE w:val="0"/>
              <w:autoSpaceDN w:val="0"/>
              <w:adjustRightInd w:val="0"/>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合同标的货物名称</w:t>
            </w:r>
          </w:p>
        </w:tc>
        <w:tc>
          <w:tcPr>
            <w:tcW w:w="740" w:type="pct"/>
            <w:tcBorders>
              <w:top w:val="single" w:color="auto" w:sz="4" w:space="0"/>
              <w:left w:val="single" w:color="auto" w:sz="4" w:space="0"/>
              <w:bottom w:val="single" w:color="auto" w:sz="4" w:space="0"/>
              <w:right w:val="single" w:color="auto" w:sz="4" w:space="0"/>
            </w:tcBorders>
            <w:vAlign w:val="center"/>
          </w:tcPr>
          <w:p w14:paraId="48A40E0C">
            <w:pPr>
              <w:autoSpaceDE w:val="0"/>
              <w:autoSpaceDN w:val="0"/>
              <w:adjustRightInd w:val="0"/>
              <w:jc w:val="center"/>
              <w:rPr>
                <w:rFonts w:ascii="宋体" w:hAnsi="宋体" w:eastAsia="宋体" w:cs="Times New Roman"/>
                <w:color w:val="auto"/>
                <w:kern w:val="0"/>
                <w:szCs w:val="21"/>
                <w:highlight w:val="none"/>
                <w:lang w:val="zh-CN"/>
              </w:rPr>
            </w:pPr>
            <w:r>
              <w:rPr>
                <w:rFonts w:hint="eastAsia" w:ascii="宋体" w:hAnsi="宋体" w:eastAsia="宋体" w:cs="宋体"/>
                <w:color w:val="auto"/>
                <w:kern w:val="0"/>
                <w:szCs w:val="21"/>
                <w:highlight w:val="none"/>
              </w:rPr>
              <w:t>合同标的货物品牌</w:t>
            </w:r>
          </w:p>
        </w:tc>
        <w:tc>
          <w:tcPr>
            <w:tcW w:w="533" w:type="pct"/>
            <w:tcBorders>
              <w:top w:val="single" w:color="auto" w:sz="4" w:space="0"/>
              <w:left w:val="single" w:color="auto" w:sz="4" w:space="0"/>
              <w:bottom w:val="single" w:color="auto" w:sz="4" w:space="0"/>
              <w:right w:val="single" w:color="auto" w:sz="4" w:space="0"/>
            </w:tcBorders>
            <w:vAlign w:val="center"/>
          </w:tcPr>
          <w:p w14:paraId="23EB4E92">
            <w:pPr>
              <w:autoSpaceDE w:val="0"/>
              <w:autoSpaceDN w:val="0"/>
              <w:adjustRightInd w:val="0"/>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zh-CN"/>
              </w:rPr>
              <w:t>合同签订日期</w:t>
            </w:r>
          </w:p>
        </w:tc>
        <w:tc>
          <w:tcPr>
            <w:tcW w:w="867" w:type="pct"/>
            <w:tcBorders>
              <w:top w:val="single" w:color="auto" w:sz="4" w:space="0"/>
              <w:left w:val="single" w:color="auto" w:sz="4" w:space="0"/>
              <w:bottom w:val="single" w:color="auto" w:sz="4" w:space="0"/>
              <w:right w:val="single" w:color="auto" w:sz="4" w:space="0"/>
            </w:tcBorders>
            <w:vAlign w:val="center"/>
          </w:tcPr>
          <w:p w14:paraId="4892923B">
            <w:pPr>
              <w:autoSpaceDE w:val="0"/>
              <w:autoSpaceDN w:val="0"/>
              <w:adjustRightInd w:val="0"/>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zh-CN"/>
              </w:rPr>
              <w:t>买方单位联系人及电话</w:t>
            </w:r>
          </w:p>
        </w:tc>
        <w:tc>
          <w:tcPr>
            <w:tcW w:w="567" w:type="pct"/>
            <w:tcBorders>
              <w:top w:val="single" w:color="auto" w:sz="4" w:space="0"/>
              <w:left w:val="single" w:color="auto" w:sz="4" w:space="0"/>
              <w:bottom w:val="single" w:color="auto" w:sz="4" w:space="0"/>
              <w:right w:val="single" w:color="auto" w:sz="4" w:space="0"/>
            </w:tcBorders>
            <w:vAlign w:val="center"/>
          </w:tcPr>
          <w:p w14:paraId="72FC41EB">
            <w:pPr>
              <w:autoSpaceDE w:val="0"/>
              <w:autoSpaceDN w:val="0"/>
              <w:adjustRightInd w:val="0"/>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zh-CN"/>
              </w:rPr>
              <w:t>备注</w:t>
            </w:r>
          </w:p>
        </w:tc>
      </w:tr>
      <w:tr w14:paraId="6688BF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4" w:hRule="atLeast"/>
          <w:jc w:val="center"/>
        </w:trPr>
        <w:tc>
          <w:tcPr>
            <w:tcW w:w="578" w:type="pct"/>
            <w:tcBorders>
              <w:top w:val="single" w:color="auto" w:sz="4" w:space="0"/>
              <w:left w:val="single" w:color="auto" w:sz="4" w:space="0"/>
              <w:bottom w:val="single" w:color="auto" w:sz="4" w:space="0"/>
              <w:right w:val="single" w:color="auto" w:sz="4" w:space="0"/>
            </w:tcBorders>
            <w:vAlign w:val="center"/>
          </w:tcPr>
          <w:p w14:paraId="730B0AD2">
            <w:pPr>
              <w:autoSpaceDE w:val="0"/>
              <w:autoSpaceDN w:val="0"/>
              <w:adjustRightInd w:val="0"/>
              <w:spacing w:line="360" w:lineRule="auto"/>
              <w:jc w:val="center"/>
              <w:rPr>
                <w:rFonts w:ascii="宋体" w:hAnsi="宋体" w:eastAsia="宋体" w:cs="Times New Roman"/>
                <w:color w:val="auto"/>
                <w:kern w:val="0"/>
                <w:szCs w:val="21"/>
                <w:highlight w:val="none"/>
                <w:lang w:val="zh-CN"/>
              </w:rPr>
            </w:pPr>
            <w:r>
              <w:rPr>
                <w:rFonts w:ascii="宋体" w:hAnsi="宋体" w:eastAsia="宋体" w:cs="Times New Roman"/>
                <w:color w:val="auto"/>
                <w:kern w:val="0"/>
                <w:szCs w:val="21"/>
                <w:highlight w:val="none"/>
                <w:lang w:val="zh-CN"/>
              </w:rPr>
              <w:t>1</w:t>
            </w:r>
          </w:p>
        </w:tc>
        <w:tc>
          <w:tcPr>
            <w:tcW w:w="913" w:type="pct"/>
            <w:tcBorders>
              <w:top w:val="single" w:color="auto" w:sz="4" w:space="0"/>
              <w:left w:val="single" w:color="auto" w:sz="4" w:space="0"/>
              <w:bottom w:val="single" w:color="auto" w:sz="4" w:space="0"/>
              <w:right w:val="single" w:color="auto" w:sz="4" w:space="0"/>
            </w:tcBorders>
            <w:vAlign w:val="center"/>
          </w:tcPr>
          <w:p w14:paraId="07977BE3">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799" w:type="pct"/>
            <w:tcBorders>
              <w:top w:val="single" w:color="auto" w:sz="4" w:space="0"/>
              <w:left w:val="single" w:color="auto" w:sz="4" w:space="0"/>
              <w:bottom w:val="single" w:color="auto" w:sz="4" w:space="0"/>
              <w:right w:val="single" w:color="auto" w:sz="4" w:space="0"/>
            </w:tcBorders>
            <w:vAlign w:val="center"/>
          </w:tcPr>
          <w:p w14:paraId="300D0A44">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740" w:type="pct"/>
            <w:tcBorders>
              <w:top w:val="single" w:color="auto" w:sz="4" w:space="0"/>
              <w:left w:val="single" w:color="auto" w:sz="4" w:space="0"/>
              <w:bottom w:val="single" w:color="auto" w:sz="4" w:space="0"/>
              <w:right w:val="single" w:color="auto" w:sz="4" w:space="0"/>
            </w:tcBorders>
            <w:vAlign w:val="center"/>
          </w:tcPr>
          <w:p w14:paraId="29846328">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533" w:type="pct"/>
            <w:tcBorders>
              <w:top w:val="single" w:color="auto" w:sz="4" w:space="0"/>
              <w:left w:val="single" w:color="auto" w:sz="4" w:space="0"/>
              <w:bottom w:val="single" w:color="auto" w:sz="4" w:space="0"/>
              <w:right w:val="single" w:color="auto" w:sz="4" w:space="0"/>
            </w:tcBorders>
            <w:vAlign w:val="center"/>
          </w:tcPr>
          <w:p w14:paraId="48521775">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867" w:type="pct"/>
            <w:tcBorders>
              <w:top w:val="single" w:color="auto" w:sz="4" w:space="0"/>
              <w:left w:val="single" w:color="auto" w:sz="4" w:space="0"/>
              <w:bottom w:val="single" w:color="auto" w:sz="4" w:space="0"/>
              <w:right w:val="single" w:color="auto" w:sz="4" w:space="0"/>
            </w:tcBorders>
            <w:vAlign w:val="center"/>
          </w:tcPr>
          <w:p w14:paraId="5A0AB2AE">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567" w:type="pct"/>
            <w:tcBorders>
              <w:top w:val="single" w:color="auto" w:sz="4" w:space="0"/>
              <w:left w:val="single" w:color="auto" w:sz="4" w:space="0"/>
              <w:bottom w:val="single" w:color="auto" w:sz="4" w:space="0"/>
              <w:right w:val="single" w:color="auto" w:sz="4" w:space="0"/>
            </w:tcBorders>
            <w:vAlign w:val="center"/>
          </w:tcPr>
          <w:p w14:paraId="5E74B4FC">
            <w:pPr>
              <w:autoSpaceDE w:val="0"/>
              <w:autoSpaceDN w:val="0"/>
              <w:adjustRightInd w:val="0"/>
              <w:spacing w:line="360" w:lineRule="auto"/>
              <w:jc w:val="center"/>
              <w:rPr>
                <w:rFonts w:ascii="宋体" w:hAnsi="宋体" w:eastAsia="宋体" w:cs="Times New Roman"/>
                <w:color w:val="auto"/>
                <w:kern w:val="0"/>
                <w:szCs w:val="21"/>
                <w:highlight w:val="none"/>
              </w:rPr>
            </w:pPr>
          </w:p>
        </w:tc>
      </w:tr>
      <w:tr w14:paraId="79CC0B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6" w:hRule="atLeast"/>
          <w:jc w:val="center"/>
        </w:trPr>
        <w:tc>
          <w:tcPr>
            <w:tcW w:w="578" w:type="pct"/>
            <w:tcBorders>
              <w:top w:val="single" w:color="auto" w:sz="4" w:space="0"/>
              <w:left w:val="single" w:color="auto" w:sz="4" w:space="0"/>
              <w:bottom w:val="single" w:color="auto" w:sz="4" w:space="0"/>
              <w:right w:val="single" w:color="auto" w:sz="4" w:space="0"/>
            </w:tcBorders>
            <w:vAlign w:val="center"/>
          </w:tcPr>
          <w:p w14:paraId="0D8FDD15">
            <w:pPr>
              <w:autoSpaceDE w:val="0"/>
              <w:autoSpaceDN w:val="0"/>
              <w:adjustRightInd w:val="0"/>
              <w:spacing w:line="360" w:lineRule="auto"/>
              <w:jc w:val="center"/>
              <w:rPr>
                <w:rFonts w:ascii="宋体" w:hAnsi="宋体" w:eastAsia="宋体" w:cs="Times New Roman"/>
                <w:color w:val="auto"/>
                <w:kern w:val="0"/>
                <w:szCs w:val="21"/>
                <w:highlight w:val="none"/>
                <w:lang w:val="zh-CN"/>
              </w:rPr>
            </w:pPr>
            <w:r>
              <w:rPr>
                <w:rFonts w:ascii="宋体" w:hAnsi="宋体" w:eastAsia="宋体" w:cs="Times New Roman"/>
                <w:color w:val="auto"/>
                <w:kern w:val="0"/>
                <w:szCs w:val="21"/>
                <w:highlight w:val="none"/>
                <w:lang w:val="zh-CN"/>
              </w:rPr>
              <w:t>2</w:t>
            </w:r>
          </w:p>
        </w:tc>
        <w:tc>
          <w:tcPr>
            <w:tcW w:w="913" w:type="pct"/>
            <w:tcBorders>
              <w:top w:val="single" w:color="auto" w:sz="4" w:space="0"/>
              <w:left w:val="single" w:color="auto" w:sz="4" w:space="0"/>
              <w:bottom w:val="single" w:color="auto" w:sz="4" w:space="0"/>
              <w:right w:val="single" w:color="auto" w:sz="4" w:space="0"/>
            </w:tcBorders>
            <w:vAlign w:val="center"/>
          </w:tcPr>
          <w:p w14:paraId="1BBDA296">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799" w:type="pct"/>
            <w:tcBorders>
              <w:top w:val="single" w:color="auto" w:sz="4" w:space="0"/>
              <w:left w:val="single" w:color="auto" w:sz="4" w:space="0"/>
              <w:bottom w:val="single" w:color="auto" w:sz="4" w:space="0"/>
              <w:right w:val="single" w:color="auto" w:sz="4" w:space="0"/>
            </w:tcBorders>
            <w:vAlign w:val="center"/>
          </w:tcPr>
          <w:p w14:paraId="4C636EC1">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740" w:type="pct"/>
            <w:tcBorders>
              <w:top w:val="single" w:color="auto" w:sz="4" w:space="0"/>
              <w:left w:val="single" w:color="auto" w:sz="4" w:space="0"/>
              <w:bottom w:val="single" w:color="auto" w:sz="4" w:space="0"/>
              <w:right w:val="single" w:color="auto" w:sz="4" w:space="0"/>
            </w:tcBorders>
            <w:vAlign w:val="center"/>
          </w:tcPr>
          <w:p w14:paraId="5FDD2649">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533" w:type="pct"/>
            <w:tcBorders>
              <w:top w:val="single" w:color="auto" w:sz="4" w:space="0"/>
              <w:left w:val="single" w:color="auto" w:sz="4" w:space="0"/>
              <w:bottom w:val="single" w:color="auto" w:sz="4" w:space="0"/>
              <w:right w:val="single" w:color="auto" w:sz="4" w:space="0"/>
            </w:tcBorders>
            <w:vAlign w:val="center"/>
          </w:tcPr>
          <w:p w14:paraId="590228E5">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867" w:type="pct"/>
            <w:tcBorders>
              <w:top w:val="single" w:color="auto" w:sz="4" w:space="0"/>
              <w:left w:val="single" w:color="auto" w:sz="4" w:space="0"/>
              <w:bottom w:val="single" w:color="auto" w:sz="4" w:space="0"/>
              <w:right w:val="single" w:color="auto" w:sz="4" w:space="0"/>
            </w:tcBorders>
            <w:vAlign w:val="center"/>
          </w:tcPr>
          <w:p w14:paraId="38ED77BF">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567" w:type="pct"/>
            <w:tcBorders>
              <w:top w:val="single" w:color="auto" w:sz="4" w:space="0"/>
              <w:left w:val="single" w:color="auto" w:sz="4" w:space="0"/>
              <w:bottom w:val="single" w:color="auto" w:sz="4" w:space="0"/>
              <w:right w:val="single" w:color="auto" w:sz="4" w:space="0"/>
            </w:tcBorders>
            <w:vAlign w:val="center"/>
          </w:tcPr>
          <w:p w14:paraId="2778C586">
            <w:pPr>
              <w:autoSpaceDE w:val="0"/>
              <w:autoSpaceDN w:val="0"/>
              <w:adjustRightInd w:val="0"/>
              <w:spacing w:line="360" w:lineRule="auto"/>
              <w:jc w:val="center"/>
              <w:rPr>
                <w:rFonts w:ascii="宋体" w:hAnsi="宋体" w:eastAsia="宋体" w:cs="Times New Roman"/>
                <w:color w:val="auto"/>
                <w:kern w:val="0"/>
                <w:szCs w:val="21"/>
                <w:highlight w:val="none"/>
              </w:rPr>
            </w:pPr>
          </w:p>
        </w:tc>
      </w:tr>
      <w:tr w14:paraId="557128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8" w:hRule="atLeast"/>
          <w:jc w:val="center"/>
        </w:trPr>
        <w:tc>
          <w:tcPr>
            <w:tcW w:w="578" w:type="pct"/>
            <w:tcBorders>
              <w:top w:val="single" w:color="auto" w:sz="4" w:space="0"/>
              <w:left w:val="single" w:color="auto" w:sz="4" w:space="0"/>
              <w:bottom w:val="single" w:color="auto" w:sz="4" w:space="0"/>
              <w:right w:val="single" w:color="auto" w:sz="4" w:space="0"/>
            </w:tcBorders>
            <w:vAlign w:val="center"/>
          </w:tcPr>
          <w:p w14:paraId="49FE099B">
            <w:pPr>
              <w:autoSpaceDE w:val="0"/>
              <w:autoSpaceDN w:val="0"/>
              <w:adjustRightInd w:val="0"/>
              <w:spacing w:line="360" w:lineRule="auto"/>
              <w:jc w:val="center"/>
              <w:rPr>
                <w:rFonts w:ascii="宋体" w:hAnsi="宋体" w:eastAsia="宋体" w:cs="Times New Roman"/>
                <w:color w:val="auto"/>
                <w:kern w:val="0"/>
                <w:szCs w:val="21"/>
                <w:highlight w:val="none"/>
                <w:lang w:val="zh-CN"/>
              </w:rPr>
            </w:pPr>
            <w:r>
              <w:rPr>
                <w:rFonts w:ascii="宋体" w:hAnsi="宋体" w:eastAsia="宋体" w:cs="Times New Roman"/>
                <w:color w:val="auto"/>
                <w:kern w:val="0"/>
                <w:szCs w:val="21"/>
                <w:highlight w:val="none"/>
                <w:lang w:val="zh-CN"/>
              </w:rPr>
              <w:t>3</w:t>
            </w:r>
          </w:p>
        </w:tc>
        <w:tc>
          <w:tcPr>
            <w:tcW w:w="913" w:type="pct"/>
            <w:tcBorders>
              <w:top w:val="single" w:color="auto" w:sz="4" w:space="0"/>
              <w:left w:val="single" w:color="auto" w:sz="4" w:space="0"/>
              <w:bottom w:val="single" w:color="auto" w:sz="4" w:space="0"/>
              <w:right w:val="single" w:color="auto" w:sz="4" w:space="0"/>
            </w:tcBorders>
            <w:vAlign w:val="center"/>
          </w:tcPr>
          <w:p w14:paraId="123D309F">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799" w:type="pct"/>
            <w:tcBorders>
              <w:top w:val="single" w:color="auto" w:sz="4" w:space="0"/>
              <w:left w:val="single" w:color="auto" w:sz="4" w:space="0"/>
              <w:bottom w:val="single" w:color="auto" w:sz="4" w:space="0"/>
              <w:right w:val="single" w:color="auto" w:sz="4" w:space="0"/>
            </w:tcBorders>
            <w:vAlign w:val="center"/>
          </w:tcPr>
          <w:p w14:paraId="5A73492E">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740" w:type="pct"/>
            <w:tcBorders>
              <w:top w:val="single" w:color="auto" w:sz="4" w:space="0"/>
              <w:left w:val="single" w:color="auto" w:sz="4" w:space="0"/>
              <w:bottom w:val="single" w:color="auto" w:sz="4" w:space="0"/>
              <w:right w:val="single" w:color="auto" w:sz="4" w:space="0"/>
            </w:tcBorders>
            <w:vAlign w:val="center"/>
          </w:tcPr>
          <w:p w14:paraId="68B520DE">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533" w:type="pct"/>
            <w:tcBorders>
              <w:top w:val="single" w:color="auto" w:sz="4" w:space="0"/>
              <w:left w:val="single" w:color="auto" w:sz="4" w:space="0"/>
              <w:bottom w:val="single" w:color="auto" w:sz="4" w:space="0"/>
              <w:right w:val="single" w:color="auto" w:sz="4" w:space="0"/>
            </w:tcBorders>
            <w:vAlign w:val="center"/>
          </w:tcPr>
          <w:p w14:paraId="53D5A469">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867" w:type="pct"/>
            <w:tcBorders>
              <w:top w:val="single" w:color="auto" w:sz="4" w:space="0"/>
              <w:left w:val="single" w:color="auto" w:sz="4" w:space="0"/>
              <w:bottom w:val="single" w:color="auto" w:sz="4" w:space="0"/>
              <w:right w:val="single" w:color="auto" w:sz="4" w:space="0"/>
            </w:tcBorders>
            <w:vAlign w:val="center"/>
          </w:tcPr>
          <w:p w14:paraId="23C30F7B">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567" w:type="pct"/>
            <w:tcBorders>
              <w:top w:val="single" w:color="auto" w:sz="4" w:space="0"/>
              <w:left w:val="single" w:color="auto" w:sz="4" w:space="0"/>
              <w:bottom w:val="single" w:color="auto" w:sz="4" w:space="0"/>
              <w:right w:val="single" w:color="auto" w:sz="4" w:space="0"/>
            </w:tcBorders>
            <w:vAlign w:val="center"/>
          </w:tcPr>
          <w:p w14:paraId="73F4B6BE">
            <w:pPr>
              <w:autoSpaceDE w:val="0"/>
              <w:autoSpaceDN w:val="0"/>
              <w:adjustRightInd w:val="0"/>
              <w:spacing w:line="360" w:lineRule="auto"/>
              <w:jc w:val="center"/>
              <w:rPr>
                <w:rFonts w:ascii="宋体" w:hAnsi="宋体" w:eastAsia="宋体" w:cs="Times New Roman"/>
                <w:color w:val="auto"/>
                <w:kern w:val="0"/>
                <w:szCs w:val="21"/>
                <w:highlight w:val="none"/>
              </w:rPr>
            </w:pPr>
          </w:p>
        </w:tc>
      </w:tr>
      <w:tr w14:paraId="415CE7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3" w:hRule="atLeast"/>
          <w:jc w:val="center"/>
        </w:trPr>
        <w:tc>
          <w:tcPr>
            <w:tcW w:w="578" w:type="pct"/>
            <w:tcBorders>
              <w:top w:val="single" w:color="auto" w:sz="4" w:space="0"/>
              <w:left w:val="single" w:color="auto" w:sz="4" w:space="0"/>
              <w:bottom w:val="single" w:color="auto" w:sz="4" w:space="0"/>
              <w:right w:val="single" w:color="auto" w:sz="4" w:space="0"/>
            </w:tcBorders>
            <w:vAlign w:val="center"/>
          </w:tcPr>
          <w:p w14:paraId="13A672FF">
            <w:pPr>
              <w:autoSpaceDE w:val="0"/>
              <w:autoSpaceDN w:val="0"/>
              <w:adjustRightInd w:val="0"/>
              <w:spacing w:line="360" w:lineRule="auto"/>
              <w:jc w:val="center"/>
              <w:rPr>
                <w:rFonts w:ascii="宋体" w:hAnsi="宋体" w:eastAsia="宋体" w:cs="Times New Roman"/>
                <w:color w:val="auto"/>
                <w:kern w:val="0"/>
                <w:szCs w:val="21"/>
                <w:highlight w:val="none"/>
              </w:rPr>
            </w:pPr>
            <w:r>
              <w:rPr>
                <w:rFonts w:ascii="宋体" w:hAnsi="宋体" w:eastAsia="宋体" w:cs="Courier New"/>
                <w:color w:val="auto"/>
                <w:kern w:val="0"/>
                <w:szCs w:val="21"/>
                <w:highlight w:val="none"/>
              </w:rPr>
              <w:t>…</w:t>
            </w:r>
          </w:p>
        </w:tc>
        <w:tc>
          <w:tcPr>
            <w:tcW w:w="913" w:type="pct"/>
            <w:tcBorders>
              <w:top w:val="single" w:color="auto" w:sz="4" w:space="0"/>
              <w:left w:val="single" w:color="auto" w:sz="4" w:space="0"/>
              <w:bottom w:val="single" w:color="auto" w:sz="4" w:space="0"/>
              <w:right w:val="single" w:color="auto" w:sz="4" w:space="0"/>
            </w:tcBorders>
            <w:vAlign w:val="center"/>
          </w:tcPr>
          <w:p w14:paraId="6D2E95E6">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799" w:type="pct"/>
            <w:tcBorders>
              <w:top w:val="single" w:color="auto" w:sz="4" w:space="0"/>
              <w:left w:val="single" w:color="auto" w:sz="4" w:space="0"/>
              <w:bottom w:val="single" w:color="auto" w:sz="4" w:space="0"/>
              <w:right w:val="single" w:color="auto" w:sz="4" w:space="0"/>
            </w:tcBorders>
            <w:vAlign w:val="center"/>
          </w:tcPr>
          <w:p w14:paraId="3B3D08CF">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740" w:type="pct"/>
            <w:tcBorders>
              <w:top w:val="single" w:color="auto" w:sz="4" w:space="0"/>
              <w:left w:val="single" w:color="auto" w:sz="4" w:space="0"/>
              <w:bottom w:val="single" w:color="auto" w:sz="4" w:space="0"/>
              <w:right w:val="single" w:color="auto" w:sz="4" w:space="0"/>
            </w:tcBorders>
            <w:vAlign w:val="center"/>
          </w:tcPr>
          <w:p w14:paraId="20ECEF8E">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533" w:type="pct"/>
            <w:tcBorders>
              <w:top w:val="single" w:color="auto" w:sz="4" w:space="0"/>
              <w:left w:val="single" w:color="auto" w:sz="4" w:space="0"/>
              <w:bottom w:val="single" w:color="auto" w:sz="4" w:space="0"/>
              <w:right w:val="single" w:color="auto" w:sz="4" w:space="0"/>
            </w:tcBorders>
            <w:vAlign w:val="center"/>
          </w:tcPr>
          <w:p w14:paraId="2BA9A4C1">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867" w:type="pct"/>
            <w:tcBorders>
              <w:top w:val="single" w:color="auto" w:sz="4" w:space="0"/>
              <w:left w:val="single" w:color="auto" w:sz="4" w:space="0"/>
              <w:bottom w:val="single" w:color="auto" w:sz="4" w:space="0"/>
              <w:right w:val="single" w:color="auto" w:sz="4" w:space="0"/>
            </w:tcBorders>
            <w:vAlign w:val="center"/>
          </w:tcPr>
          <w:p w14:paraId="56EE8F20">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567" w:type="pct"/>
            <w:tcBorders>
              <w:top w:val="single" w:color="auto" w:sz="4" w:space="0"/>
              <w:left w:val="single" w:color="auto" w:sz="4" w:space="0"/>
              <w:bottom w:val="single" w:color="auto" w:sz="4" w:space="0"/>
              <w:right w:val="single" w:color="auto" w:sz="4" w:space="0"/>
            </w:tcBorders>
            <w:vAlign w:val="center"/>
          </w:tcPr>
          <w:p w14:paraId="5A768601">
            <w:pPr>
              <w:autoSpaceDE w:val="0"/>
              <w:autoSpaceDN w:val="0"/>
              <w:adjustRightInd w:val="0"/>
              <w:spacing w:line="360" w:lineRule="auto"/>
              <w:jc w:val="center"/>
              <w:rPr>
                <w:rFonts w:ascii="宋体" w:hAnsi="宋体" w:eastAsia="宋体" w:cs="Times New Roman"/>
                <w:color w:val="auto"/>
                <w:kern w:val="0"/>
                <w:szCs w:val="21"/>
                <w:highlight w:val="none"/>
              </w:rPr>
            </w:pPr>
          </w:p>
        </w:tc>
      </w:tr>
    </w:tbl>
    <w:p w14:paraId="6A0F653D">
      <w:pPr>
        <w:spacing w:line="360" w:lineRule="auto"/>
        <w:ind w:left="424" w:hanging="424" w:hangingChars="201"/>
        <w:rPr>
          <w:rFonts w:ascii="宋体" w:hAnsi="宋体" w:eastAsia="宋体" w:cs="宋体"/>
          <w:b/>
          <w:color w:val="auto"/>
          <w:szCs w:val="21"/>
          <w:highlight w:val="none"/>
          <w:lang w:val="zh-CN"/>
        </w:rPr>
      </w:pPr>
    </w:p>
    <w:p w14:paraId="6F534B53">
      <w:pPr>
        <w:spacing w:line="360" w:lineRule="auto"/>
        <w:ind w:left="424" w:hanging="424" w:hangingChars="201"/>
        <w:rPr>
          <w:rFonts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资格业绩证明材料提交要求：</w:t>
      </w:r>
    </w:p>
    <w:p w14:paraId="2E706294">
      <w:pPr>
        <w:spacing w:line="360" w:lineRule="auto"/>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（1）作为投标人资格条件证明的业绩放置在此处；</w:t>
      </w:r>
    </w:p>
    <w:p w14:paraId="0EA39B70">
      <w:pPr>
        <w:spacing w:line="360" w:lineRule="auto"/>
        <w:ind w:left="422" w:hanging="422" w:hangingChars="201"/>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rPr>
        <w:t>业绩须附合同原件扫描件（合同卖方必须为投标人）</w:t>
      </w:r>
      <w:r>
        <w:rPr>
          <w:rFonts w:hint="eastAsia" w:ascii="宋体" w:hAnsi="宋体" w:eastAsia="宋体" w:cs="宋体"/>
          <w:color w:val="auto"/>
          <w:szCs w:val="21"/>
          <w:highlight w:val="none"/>
          <w:lang w:eastAsia="zh-CN"/>
        </w:rPr>
        <w:t>及发票扫描件（发票购买方为合同买方，发票销售方应为投标人，发票数量不少于1份，且发票所属时期应与合同履约期相符）</w:t>
      </w:r>
      <w:r>
        <w:rPr>
          <w:rFonts w:hint="eastAsia" w:ascii="宋体" w:hAnsi="宋体" w:eastAsia="宋体" w:cs="宋体"/>
          <w:color w:val="auto"/>
          <w:szCs w:val="21"/>
          <w:highlight w:val="none"/>
        </w:rPr>
        <w:t>；</w:t>
      </w:r>
    </w:p>
    <w:p w14:paraId="72DD9E2F">
      <w:pPr>
        <w:spacing w:line="360" w:lineRule="auto"/>
        <w:ind w:left="422" w:hanging="422" w:hangingChars="201"/>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）若合同无法反映</w:t>
      </w:r>
      <w:r>
        <w:rPr>
          <w:rFonts w:hint="eastAsia" w:ascii="宋体" w:hAnsi="宋体" w:eastAsia="宋体" w:cs="Times New Roman"/>
          <w:color w:val="auto"/>
          <w:szCs w:val="24"/>
          <w:highlight w:val="none"/>
        </w:rPr>
        <w:t>资格要求</w:t>
      </w:r>
      <w:r>
        <w:rPr>
          <w:rFonts w:hint="eastAsia" w:ascii="宋体" w:hAnsi="宋体" w:eastAsia="宋体" w:cs="宋体"/>
          <w:color w:val="auto"/>
          <w:szCs w:val="21"/>
          <w:highlight w:val="none"/>
          <w:lang w:val="zh-CN"/>
        </w:rPr>
        <w:t>条件（合同签订日期为2022年1月1日或以后，合同标的必须包含投标品牌磁悬浮鼓风机成套设备），还需提供</w:t>
      </w:r>
      <w:r>
        <w:rPr>
          <w:rFonts w:hint="eastAsia" w:ascii="宋体" w:hAnsi="宋体" w:eastAsia="宋体" w:cs="宋体"/>
          <w:color w:val="auto"/>
          <w:szCs w:val="21"/>
          <w:highlight w:val="none"/>
          <w:lang w:val="en-US" w:eastAsia="zh-CN"/>
        </w:rPr>
        <w:t>合同</w:t>
      </w:r>
      <w:r>
        <w:rPr>
          <w:rFonts w:hint="eastAsia" w:ascii="宋体" w:hAnsi="宋体" w:eastAsia="宋体" w:cs="宋体"/>
          <w:color w:val="auto"/>
          <w:szCs w:val="21"/>
          <w:highlight w:val="none"/>
          <w:lang w:val="zh-CN"/>
        </w:rPr>
        <w:t>购买方出具的书面补充说明文件原件扫描件作为辅助证明（补充说明文件原件扫描件能显示购买方公章）</w:t>
      </w:r>
      <w:r>
        <w:rPr>
          <w:rFonts w:hint="eastAsia" w:ascii="宋体" w:hAnsi="宋体" w:eastAsia="宋体" w:cs="Times New Roman"/>
          <w:color w:val="auto"/>
          <w:szCs w:val="24"/>
          <w:highlight w:val="none"/>
          <w:lang w:val="zh-CN"/>
        </w:rPr>
        <w:t>；</w:t>
      </w:r>
    </w:p>
    <w:p w14:paraId="3D350462">
      <w:pPr>
        <w:spacing w:line="360" w:lineRule="auto"/>
        <w:ind w:left="424" w:hanging="424" w:hangingChars="201"/>
        <w:rPr>
          <w:rFonts w:hint="eastAsia" w:ascii="宋体" w:hAnsi="宋体" w:eastAsia="宋体" w:cs="宋体"/>
          <w:b/>
          <w:color w:val="auto"/>
          <w:szCs w:val="21"/>
          <w:highlight w:val="none"/>
          <w:lang w:val="zh-CN"/>
        </w:rPr>
      </w:pPr>
      <w:bookmarkStart w:id="649" w:name="_Toc24862"/>
      <w:bookmarkStart w:id="650" w:name="_Toc20010"/>
      <w:bookmarkStart w:id="651" w:name="_Toc12931"/>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rPr>
        <w:t>4</w:t>
      </w:r>
      <w:r>
        <w:rPr>
          <w:rFonts w:hint="eastAsia" w:ascii="宋体" w:hAnsi="宋体" w:eastAsia="宋体" w:cs="宋体"/>
          <w:b/>
          <w:color w:val="auto"/>
          <w:szCs w:val="21"/>
          <w:highlight w:val="none"/>
          <w:lang w:val="zh-CN"/>
        </w:rPr>
        <w:t>）</w:t>
      </w:r>
      <w:bookmarkEnd w:id="649"/>
      <w:bookmarkEnd w:id="650"/>
      <w:bookmarkEnd w:id="651"/>
      <w:r>
        <w:rPr>
          <w:rFonts w:hint="eastAsia" w:ascii="宋体" w:hAnsi="宋体" w:eastAsia="宋体" w:cs="宋体"/>
          <w:b/>
          <w:color w:val="auto"/>
          <w:szCs w:val="21"/>
          <w:highlight w:val="none"/>
          <w:lang w:val="zh-CN"/>
        </w:rPr>
        <w:t>未按上述要求在此格式下提供证明材料的业绩，或在此格式下所附材料无法证明符合资格要求的业绩，按无效投标文件处理。</w:t>
      </w:r>
    </w:p>
    <w:p w14:paraId="7810FA5C">
      <w:pPr>
        <w:spacing w:line="360" w:lineRule="auto"/>
        <w:ind w:left="418" w:leftChars="199" w:firstLine="2940" w:firstLineChars="1400"/>
        <w:rPr>
          <w:rFonts w:hint="eastAsia" w:ascii="宋体" w:hAnsi="宋体" w:eastAsia="宋体" w:cs="宋体"/>
          <w:color w:val="auto"/>
          <w:szCs w:val="21"/>
          <w:highlight w:val="none"/>
          <w:lang w:val="zh-CN"/>
        </w:rPr>
      </w:pPr>
    </w:p>
    <w:p w14:paraId="2789E506">
      <w:pPr>
        <w:spacing w:line="360" w:lineRule="auto"/>
        <w:ind w:left="418" w:leftChars="199" w:firstLine="2940" w:firstLineChars="14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24E05AD8">
      <w:pPr>
        <w:autoSpaceDE w:val="0"/>
        <w:autoSpaceDN w:val="0"/>
        <w:adjustRightInd w:val="0"/>
        <w:spacing w:line="360" w:lineRule="auto"/>
        <w:ind w:firstLine="3780" w:firstLineChars="1800"/>
        <w:rPr>
          <w:rFonts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783D7BE5">
      <w:pPr>
        <w:autoSpaceDE w:val="0"/>
        <w:autoSpaceDN w:val="0"/>
        <w:adjustRightInd w:val="0"/>
        <w:spacing w:line="360" w:lineRule="auto"/>
        <w:jc w:val="center"/>
        <w:rPr>
          <w:rFonts w:ascii="宋体" w:hAnsi="宋体" w:eastAsia="宋体" w:cs="Times New Roman"/>
          <w:b/>
          <w:bCs/>
          <w:color w:val="auto"/>
          <w:szCs w:val="24"/>
          <w:highlight w:val="none"/>
          <w:lang w:val="zh-CN"/>
        </w:rPr>
      </w:pPr>
    </w:p>
    <w:p w14:paraId="574AA213">
      <w:pPr>
        <w:autoSpaceDE w:val="0"/>
        <w:autoSpaceDN w:val="0"/>
        <w:adjustRightInd w:val="0"/>
        <w:spacing w:line="360" w:lineRule="auto"/>
        <w:jc w:val="center"/>
        <w:rPr>
          <w:rFonts w:ascii="宋体" w:hAnsi="宋体" w:eastAsia="宋体" w:cs="Times New Roman"/>
          <w:color w:val="auto"/>
          <w:szCs w:val="24"/>
          <w:highlight w:val="none"/>
          <w:lang w:val="zh-CN"/>
        </w:rPr>
      </w:pPr>
      <w:r>
        <w:rPr>
          <w:rFonts w:hint="eastAsia" w:ascii="宋体" w:hAnsi="宋体" w:eastAsia="宋体" w:cs="Times New Roman"/>
          <w:b/>
          <w:bCs/>
          <w:color w:val="auto"/>
          <w:szCs w:val="24"/>
          <w:highlight w:val="none"/>
          <w:lang w:val="zh-CN"/>
        </w:rPr>
        <w:t>说明：由投标人使用投标人的企业数字证书电子签名。</w:t>
      </w:r>
    </w:p>
    <w:p w14:paraId="5E55833A">
      <w:pPr>
        <w:rPr>
          <w:rFonts w:ascii="宋体" w:hAnsi="宋体" w:eastAsia="宋体" w:cs="宋体"/>
          <w:b/>
          <w:color w:val="auto"/>
          <w:kern w:val="0"/>
          <w:sz w:val="30"/>
          <w:szCs w:val="30"/>
          <w:highlight w:val="none"/>
        </w:rPr>
      </w:pPr>
    </w:p>
    <w:p w14:paraId="606DBC63">
      <w:pPr>
        <w:tabs>
          <w:tab w:val="left" w:pos="567"/>
        </w:tabs>
        <w:autoSpaceDE w:val="0"/>
        <w:autoSpaceDN w:val="0"/>
        <w:adjustRightInd w:val="0"/>
        <w:spacing w:line="360" w:lineRule="auto"/>
        <w:jc w:val="left"/>
        <w:outlineLvl w:val="2"/>
        <w:rPr>
          <w:rFonts w:hint="eastAsia" w:ascii="宋体" w:hAnsi="宋体" w:eastAsia="宋体" w:cs="宋体"/>
          <w:b/>
          <w:color w:val="auto"/>
          <w:kern w:val="0"/>
          <w:sz w:val="30"/>
          <w:szCs w:val="30"/>
          <w:highlight w:val="none"/>
          <w:lang w:val="en-US" w:eastAsia="zh-CN"/>
        </w:rPr>
      </w:pPr>
      <w:bookmarkStart w:id="652" w:name="_Toc8121"/>
      <w:bookmarkStart w:id="653" w:name="_Toc8599"/>
      <w:bookmarkStart w:id="654" w:name="_Toc24235"/>
      <w:bookmarkStart w:id="655" w:name="_Toc21843"/>
      <w:bookmarkStart w:id="656" w:name="_Toc195714387"/>
      <w:bookmarkStart w:id="657" w:name="_Toc7508"/>
      <w:bookmarkStart w:id="658" w:name="_Toc8041"/>
    </w:p>
    <w:p w14:paraId="37A325A9">
      <w:pPr>
        <w:tabs>
          <w:tab w:val="left" w:pos="567"/>
        </w:tabs>
        <w:autoSpaceDE w:val="0"/>
        <w:autoSpaceDN w:val="0"/>
        <w:adjustRightInd w:val="0"/>
        <w:spacing w:line="360" w:lineRule="auto"/>
        <w:jc w:val="left"/>
        <w:outlineLvl w:val="2"/>
        <w:rPr>
          <w:rFonts w:ascii="宋体" w:hAnsi="宋体" w:eastAsia="宋体" w:cs="Times New Roman"/>
          <w:b/>
          <w:bCs/>
          <w:color w:val="auto"/>
          <w:sz w:val="32"/>
          <w:szCs w:val="32"/>
          <w:highlight w:val="none"/>
          <w:lang w:val="zh-CN"/>
        </w:rPr>
      </w:pPr>
      <w:r>
        <w:rPr>
          <w:rFonts w:hint="eastAsia" w:ascii="宋体" w:hAnsi="宋体" w:eastAsia="宋体" w:cs="宋体"/>
          <w:b/>
          <w:color w:val="auto"/>
          <w:kern w:val="0"/>
          <w:sz w:val="30"/>
          <w:szCs w:val="30"/>
          <w:highlight w:val="none"/>
          <w:lang w:val="en-US" w:eastAsia="zh-CN"/>
        </w:rPr>
        <w:t>4</w:t>
      </w:r>
      <w:r>
        <w:rPr>
          <w:rFonts w:hint="eastAsia" w:ascii="宋体" w:hAnsi="宋体" w:eastAsia="宋体" w:cs="宋体"/>
          <w:b/>
          <w:color w:val="auto"/>
          <w:kern w:val="0"/>
          <w:sz w:val="30"/>
          <w:szCs w:val="30"/>
          <w:highlight w:val="none"/>
        </w:rPr>
        <w:t>.</w:t>
      </w:r>
      <w:r>
        <w:rPr>
          <w:rFonts w:hint="eastAsia" w:ascii="宋体" w:hAnsi="宋体" w:eastAsia="宋体" w:cs="宋体"/>
          <w:b/>
          <w:color w:val="auto"/>
          <w:kern w:val="0"/>
          <w:sz w:val="30"/>
          <w:szCs w:val="30"/>
          <w:highlight w:val="none"/>
          <w:lang w:val="en-US" w:eastAsia="zh-CN"/>
        </w:rPr>
        <w:t>6</w:t>
      </w:r>
      <w:r>
        <w:rPr>
          <w:rFonts w:hint="eastAsia" w:ascii="宋体" w:hAnsi="宋体" w:eastAsia="宋体" w:cs="宋体"/>
          <w:b/>
          <w:color w:val="auto"/>
          <w:kern w:val="0"/>
          <w:sz w:val="30"/>
          <w:szCs w:val="30"/>
          <w:highlight w:val="none"/>
        </w:rPr>
        <w:t xml:space="preserve"> 最近3年投标人牵涉的其他（失信和违法）处罚说明格式</w:t>
      </w:r>
      <w:bookmarkEnd w:id="642"/>
      <w:bookmarkEnd w:id="643"/>
      <w:bookmarkEnd w:id="644"/>
      <w:bookmarkEnd w:id="645"/>
      <w:bookmarkEnd w:id="646"/>
      <w:bookmarkEnd w:id="652"/>
      <w:bookmarkEnd w:id="653"/>
      <w:bookmarkEnd w:id="654"/>
      <w:bookmarkEnd w:id="655"/>
      <w:bookmarkEnd w:id="656"/>
      <w:bookmarkEnd w:id="657"/>
      <w:bookmarkEnd w:id="658"/>
    </w:p>
    <w:p w14:paraId="64527BC3">
      <w:pPr>
        <w:autoSpaceDE w:val="0"/>
        <w:autoSpaceDN w:val="0"/>
        <w:adjustRightInd w:val="0"/>
        <w:spacing w:line="360" w:lineRule="auto"/>
        <w:jc w:val="center"/>
        <w:rPr>
          <w:rFonts w:ascii="宋体" w:hAnsi="宋体" w:eastAsia="宋体" w:cs="宋体"/>
          <w:color w:val="auto"/>
          <w:kern w:val="0"/>
          <w:sz w:val="24"/>
          <w:szCs w:val="24"/>
          <w:highlight w:val="none"/>
        </w:rPr>
      </w:pPr>
      <w:r>
        <w:rPr>
          <w:rFonts w:hint="eastAsia" w:ascii="宋体" w:hAnsi="宋体" w:eastAsia="宋体" w:cs="宋体"/>
          <w:b/>
          <w:color w:val="auto"/>
          <w:kern w:val="0"/>
          <w:sz w:val="30"/>
          <w:szCs w:val="30"/>
          <w:highlight w:val="none"/>
        </w:rPr>
        <w:t>最近3年投标人牵涉的其他（失信和违法）</w:t>
      </w:r>
      <w:r>
        <w:rPr>
          <w:rFonts w:hint="eastAsia" w:ascii="宋体" w:hAnsi="宋体" w:eastAsia="宋体" w:cs="宋体"/>
          <w:b/>
          <w:bCs/>
          <w:color w:val="auto"/>
          <w:sz w:val="32"/>
          <w:szCs w:val="32"/>
          <w:highlight w:val="none"/>
          <w:lang w:val="zh-CN"/>
        </w:rPr>
        <w:t>处罚说明</w:t>
      </w:r>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3"/>
        <w:gridCol w:w="1417"/>
        <w:gridCol w:w="2268"/>
        <w:gridCol w:w="1276"/>
      </w:tblGrid>
      <w:tr w14:paraId="658AE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4253" w:type="dxa"/>
            <w:vAlign w:val="center"/>
          </w:tcPr>
          <w:p w14:paraId="76A33B3A">
            <w:pPr>
              <w:autoSpaceDE w:val="0"/>
              <w:autoSpaceDN w:val="0"/>
              <w:adjustRightInd w:val="0"/>
              <w:spacing w:line="360" w:lineRule="auto"/>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         事项名称</w:t>
            </w:r>
          </w:p>
        </w:tc>
        <w:tc>
          <w:tcPr>
            <w:tcW w:w="1417" w:type="dxa"/>
            <w:vAlign w:val="center"/>
          </w:tcPr>
          <w:p w14:paraId="764AD71F">
            <w:pPr>
              <w:autoSpaceDE w:val="0"/>
              <w:autoSpaceDN w:val="0"/>
              <w:adjustRightIn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认定时间</w:t>
            </w:r>
          </w:p>
        </w:tc>
        <w:tc>
          <w:tcPr>
            <w:tcW w:w="2268" w:type="dxa"/>
          </w:tcPr>
          <w:p w14:paraId="17AF2319">
            <w:pPr>
              <w:autoSpaceDE w:val="0"/>
              <w:autoSpaceDN w:val="0"/>
              <w:adjustRightIn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处罚期届满异常名录信息失效时间</w:t>
            </w:r>
          </w:p>
        </w:tc>
        <w:tc>
          <w:tcPr>
            <w:tcW w:w="1276" w:type="dxa"/>
            <w:vAlign w:val="center"/>
          </w:tcPr>
          <w:p w14:paraId="6D254229">
            <w:pPr>
              <w:autoSpaceDE w:val="0"/>
              <w:autoSpaceDN w:val="0"/>
              <w:adjustRightIn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备注</w:t>
            </w:r>
          </w:p>
        </w:tc>
      </w:tr>
      <w:tr w14:paraId="11050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4253" w:type="dxa"/>
            <w:vAlign w:val="center"/>
          </w:tcPr>
          <w:p w14:paraId="5AB22E9E">
            <w:pPr>
              <w:autoSpaceDE w:val="0"/>
              <w:autoSpaceDN w:val="0"/>
              <w:adjustRightInd w:val="0"/>
              <w:spacing w:line="360" w:lineRule="auto"/>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是否被认定为失信被执行人</w:t>
            </w:r>
          </w:p>
        </w:tc>
        <w:tc>
          <w:tcPr>
            <w:tcW w:w="1417" w:type="dxa"/>
            <w:vAlign w:val="center"/>
          </w:tcPr>
          <w:p w14:paraId="200C36E2">
            <w:pPr>
              <w:autoSpaceDE w:val="0"/>
              <w:autoSpaceDN w:val="0"/>
              <w:adjustRightInd w:val="0"/>
              <w:spacing w:line="360" w:lineRule="auto"/>
              <w:jc w:val="center"/>
              <w:rPr>
                <w:rFonts w:ascii="宋体" w:hAnsi="宋体" w:eastAsia="宋体" w:cs="宋体"/>
                <w:color w:val="auto"/>
                <w:kern w:val="0"/>
                <w:szCs w:val="21"/>
                <w:highlight w:val="none"/>
              </w:rPr>
            </w:pPr>
          </w:p>
        </w:tc>
        <w:tc>
          <w:tcPr>
            <w:tcW w:w="2268" w:type="dxa"/>
            <w:vAlign w:val="center"/>
          </w:tcPr>
          <w:p w14:paraId="60D28A5B">
            <w:pPr>
              <w:autoSpaceDE w:val="0"/>
              <w:autoSpaceDN w:val="0"/>
              <w:adjustRightInd w:val="0"/>
              <w:spacing w:line="360" w:lineRule="auto"/>
              <w:jc w:val="center"/>
              <w:rPr>
                <w:rFonts w:ascii="宋体" w:hAnsi="宋体" w:eastAsia="宋体" w:cs="宋体"/>
                <w:color w:val="auto"/>
                <w:kern w:val="0"/>
                <w:szCs w:val="21"/>
                <w:highlight w:val="none"/>
              </w:rPr>
            </w:pPr>
          </w:p>
        </w:tc>
        <w:tc>
          <w:tcPr>
            <w:tcW w:w="1276" w:type="dxa"/>
            <w:vAlign w:val="center"/>
          </w:tcPr>
          <w:p w14:paraId="648E65B2">
            <w:pPr>
              <w:autoSpaceDE w:val="0"/>
              <w:autoSpaceDN w:val="0"/>
              <w:adjustRightInd w:val="0"/>
              <w:spacing w:line="360" w:lineRule="auto"/>
              <w:jc w:val="center"/>
              <w:rPr>
                <w:rFonts w:ascii="宋体" w:hAnsi="宋体" w:eastAsia="宋体" w:cs="宋体"/>
                <w:color w:val="auto"/>
                <w:kern w:val="0"/>
                <w:szCs w:val="21"/>
                <w:highlight w:val="none"/>
              </w:rPr>
            </w:pPr>
          </w:p>
        </w:tc>
      </w:tr>
      <w:tr w14:paraId="39AB6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253" w:type="dxa"/>
            <w:vAlign w:val="center"/>
          </w:tcPr>
          <w:p w14:paraId="23BC664D">
            <w:pPr>
              <w:autoSpaceDE w:val="0"/>
              <w:autoSpaceDN w:val="0"/>
              <w:adjustRightInd w:val="0"/>
              <w:spacing w:line="360" w:lineRule="auto"/>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是否被认定为重大税收违法失信主体</w:t>
            </w:r>
          </w:p>
        </w:tc>
        <w:tc>
          <w:tcPr>
            <w:tcW w:w="1417" w:type="dxa"/>
            <w:vAlign w:val="center"/>
          </w:tcPr>
          <w:p w14:paraId="7A282AA7">
            <w:pPr>
              <w:autoSpaceDE w:val="0"/>
              <w:autoSpaceDN w:val="0"/>
              <w:adjustRightInd w:val="0"/>
              <w:spacing w:line="360" w:lineRule="auto"/>
              <w:jc w:val="center"/>
              <w:rPr>
                <w:rFonts w:ascii="宋体" w:hAnsi="宋体" w:eastAsia="宋体" w:cs="宋体"/>
                <w:color w:val="auto"/>
                <w:kern w:val="0"/>
                <w:szCs w:val="21"/>
                <w:highlight w:val="none"/>
              </w:rPr>
            </w:pPr>
          </w:p>
        </w:tc>
        <w:tc>
          <w:tcPr>
            <w:tcW w:w="2268" w:type="dxa"/>
            <w:vAlign w:val="center"/>
          </w:tcPr>
          <w:p w14:paraId="2AB71CBA">
            <w:pPr>
              <w:autoSpaceDE w:val="0"/>
              <w:autoSpaceDN w:val="0"/>
              <w:adjustRightInd w:val="0"/>
              <w:spacing w:line="360" w:lineRule="auto"/>
              <w:jc w:val="center"/>
              <w:rPr>
                <w:rFonts w:ascii="宋体" w:hAnsi="宋体" w:eastAsia="宋体" w:cs="宋体"/>
                <w:color w:val="auto"/>
                <w:kern w:val="0"/>
                <w:szCs w:val="21"/>
                <w:highlight w:val="none"/>
              </w:rPr>
            </w:pPr>
          </w:p>
        </w:tc>
        <w:tc>
          <w:tcPr>
            <w:tcW w:w="1276" w:type="dxa"/>
            <w:vAlign w:val="center"/>
          </w:tcPr>
          <w:p w14:paraId="5EC5C94F">
            <w:pPr>
              <w:autoSpaceDE w:val="0"/>
              <w:autoSpaceDN w:val="0"/>
              <w:adjustRightInd w:val="0"/>
              <w:spacing w:line="360" w:lineRule="auto"/>
              <w:jc w:val="center"/>
              <w:rPr>
                <w:rFonts w:ascii="宋体" w:hAnsi="宋体" w:eastAsia="宋体" w:cs="宋体"/>
                <w:color w:val="auto"/>
                <w:kern w:val="0"/>
                <w:szCs w:val="21"/>
                <w:highlight w:val="none"/>
              </w:rPr>
            </w:pPr>
          </w:p>
        </w:tc>
      </w:tr>
      <w:tr w14:paraId="42B89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4253" w:type="dxa"/>
            <w:vAlign w:val="center"/>
          </w:tcPr>
          <w:p w14:paraId="3A09A625">
            <w:pPr>
              <w:autoSpaceDE w:val="0"/>
              <w:autoSpaceDN w:val="0"/>
              <w:adjustRightInd w:val="0"/>
              <w:spacing w:line="360" w:lineRule="auto"/>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是否被认定为政府采购严重违法失信行为记录名单</w:t>
            </w:r>
          </w:p>
        </w:tc>
        <w:tc>
          <w:tcPr>
            <w:tcW w:w="1417" w:type="dxa"/>
            <w:vAlign w:val="center"/>
          </w:tcPr>
          <w:p w14:paraId="749132FF">
            <w:pPr>
              <w:autoSpaceDE w:val="0"/>
              <w:autoSpaceDN w:val="0"/>
              <w:adjustRightInd w:val="0"/>
              <w:spacing w:line="360" w:lineRule="auto"/>
              <w:jc w:val="center"/>
              <w:rPr>
                <w:rFonts w:ascii="宋体" w:hAnsi="宋体" w:eastAsia="宋体" w:cs="宋体"/>
                <w:color w:val="auto"/>
                <w:kern w:val="0"/>
                <w:szCs w:val="21"/>
                <w:highlight w:val="none"/>
              </w:rPr>
            </w:pPr>
          </w:p>
        </w:tc>
        <w:tc>
          <w:tcPr>
            <w:tcW w:w="2268" w:type="dxa"/>
            <w:vAlign w:val="center"/>
          </w:tcPr>
          <w:p w14:paraId="5EFCEB48">
            <w:pPr>
              <w:autoSpaceDE w:val="0"/>
              <w:autoSpaceDN w:val="0"/>
              <w:adjustRightInd w:val="0"/>
              <w:spacing w:line="360" w:lineRule="auto"/>
              <w:jc w:val="center"/>
              <w:rPr>
                <w:rFonts w:ascii="宋体" w:hAnsi="宋体" w:eastAsia="宋体" w:cs="宋体"/>
                <w:color w:val="auto"/>
                <w:kern w:val="0"/>
                <w:szCs w:val="21"/>
                <w:highlight w:val="none"/>
              </w:rPr>
            </w:pPr>
          </w:p>
        </w:tc>
        <w:tc>
          <w:tcPr>
            <w:tcW w:w="1276" w:type="dxa"/>
            <w:vAlign w:val="center"/>
          </w:tcPr>
          <w:p w14:paraId="324FF10B">
            <w:pPr>
              <w:autoSpaceDE w:val="0"/>
              <w:autoSpaceDN w:val="0"/>
              <w:adjustRightInd w:val="0"/>
              <w:spacing w:line="360" w:lineRule="auto"/>
              <w:jc w:val="center"/>
              <w:rPr>
                <w:rFonts w:ascii="宋体" w:hAnsi="宋体" w:eastAsia="宋体" w:cs="宋体"/>
                <w:color w:val="auto"/>
                <w:kern w:val="0"/>
                <w:szCs w:val="21"/>
                <w:highlight w:val="none"/>
              </w:rPr>
            </w:pPr>
          </w:p>
        </w:tc>
      </w:tr>
    </w:tbl>
    <w:p w14:paraId="24C22572">
      <w:pPr>
        <w:autoSpaceDE w:val="0"/>
        <w:autoSpaceDN w:val="0"/>
        <w:adjustRightInd w:val="0"/>
        <w:spacing w:line="360" w:lineRule="auto"/>
        <w:jc w:val="left"/>
        <w:rPr>
          <w:rFonts w:ascii="宋体" w:hAnsi="宋体" w:eastAsia="宋体" w:cs="宋体"/>
          <w:color w:val="auto"/>
          <w:kern w:val="0"/>
          <w:szCs w:val="21"/>
          <w:highlight w:val="none"/>
        </w:rPr>
      </w:pPr>
    </w:p>
    <w:p w14:paraId="5BB45230">
      <w:pPr>
        <w:autoSpaceDE w:val="0"/>
        <w:autoSpaceDN w:val="0"/>
        <w:adjustRightInd w:val="0"/>
        <w:spacing w:line="360" w:lineRule="auto"/>
        <w:jc w:val="left"/>
        <w:rPr>
          <w:rFonts w:ascii="宋体" w:hAnsi="宋体" w:eastAsia="宋体" w:cs="宋体"/>
          <w:color w:val="auto"/>
          <w:szCs w:val="21"/>
          <w:highlight w:val="none"/>
          <w:lang w:val="zh-CN"/>
        </w:rPr>
      </w:pPr>
      <w:r>
        <w:rPr>
          <w:rFonts w:hint="eastAsia" w:ascii="宋体" w:hAnsi="宋体" w:eastAsia="宋体" w:cs="宋体"/>
          <w:color w:val="auto"/>
          <w:kern w:val="0"/>
          <w:szCs w:val="21"/>
          <w:highlight w:val="none"/>
        </w:rPr>
        <w:t>备注：根据投标人及其不具有独立法人资格的分支机构的实际情况自行编写，无相关事项的，在 “认定时间”列填“无”；若受到相关处罚的应附处罚相关材料扫描件；若出现相关处罚的处罚期满,但处罚公示没有及时更新的情况,投标人须提供相关材料</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rPr>
        <w:t>扫描件</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rPr>
        <w:t>佐证，需原件备查</w:t>
      </w:r>
      <w:r>
        <w:rPr>
          <w:rFonts w:hint="eastAsia" w:ascii="宋体" w:hAnsi="宋体" w:eastAsia="宋体" w:cs="宋体"/>
          <w:color w:val="auto"/>
          <w:szCs w:val="21"/>
          <w:highlight w:val="none"/>
          <w:lang w:val="zh-CN"/>
        </w:rPr>
        <w:t>。</w:t>
      </w:r>
    </w:p>
    <w:p w14:paraId="65E940E7">
      <w:pPr>
        <w:autoSpaceDE w:val="0"/>
        <w:autoSpaceDN w:val="0"/>
        <w:adjustRightInd w:val="0"/>
        <w:ind w:right="-23" w:rightChars="-11"/>
        <w:jc w:val="left"/>
        <w:rPr>
          <w:rFonts w:ascii="宋体" w:hAnsi="宋体" w:eastAsia="宋体" w:cs="Times New Roman"/>
          <w:b/>
          <w:bCs/>
          <w:color w:val="auto"/>
          <w:kern w:val="0"/>
          <w:szCs w:val="21"/>
          <w:highlight w:val="none"/>
          <w:lang w:val="zh-CN"/>
        </w:rPr>
      </w:pPr>
    </w:p>
    <w:p w14:paraId="0898715F">
      <w:pPr>
        <w:autoSpaceDE w:val="0"/>
        <w:autoSpaceDN w:val="0"/>
        <w:adjustRightInd w:val="0"/>
        <w:spacing w:line="360" w:lineRule="auto"/>
        <w:jc w:val="center"/>
        <w:rPr>
          <w:rFonts w:ascii="宋体" w:hAnsi="宋体" w:eastAsia="宋体" w:cs="宋体"/>
          <w:color w:val="auto"/>
          <w:kern w:val="0"/>
          <w:sz w:val="24"/>
          <w:szCs w:val="24"/>
          <w:highlight w:val="none"/>
        </w:rPr>
      </w:pPr>
    </w:p>
    <w:p w14:paraId="5831ACE6">
      <w:pPr>
        <w:spacing w:line="360" w:lineRule="auto"/>
        <w:ind w:firstLine="494" w:firstLineChars="206"/>
        <w:rPr>
          <w:rFonts w:ascii="宋体" w:hAnsi="宋体" w:eastAsia="宋体" w:cs="宋体"/>
          <w:color w:val="auto"/>
          <w:kern w:val="0"/>
          <w:sz w:val="24"/>
          <w:szCs w:val="24"/>
          <w:highlight w:val="none"/>
        </w:rPr>
      </w:pPr>
    </w:p>
    <w:p w14:paraId="0291EE1C">
      <w:pPr>
        <w:spacing w:line="360" w:lineRule="auto"/>
        <w:ind w:firstLine="494" w:firstLineChars="206"/>
        <w:rPr>
          <w:rFonts w:ascii="宋体" w:hAnsi="宋体" w:eastAsia="宋体" w:cs="宋体"/>
          <w:color w:val="auto"/>
          <w:kern w:val="0"/>
          <w:sz w:val="24"/>
          <w:szCs w:val="24"/>
          <w:highlight w:val="none"/>
        </w:rPr>
      </w:pPr>
    </w:p>
    <w:p w14:paraId="3F95213F">
      <w:pPr>
        <w:autoSpaceDE w:val="0"/>
        <w:autoSpaceDN w:val="0"/>
        <w:adjustRightInd w:val="0"/>
        <w:spacing w:line="360" w:lineRule="auto"/>
        <w:ind w:firstLine="3780" w:firstLineChars="18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5799E5C7">
      <w:pPr>
        <w:autoSpaceDE w:val="0"/>
        <w:autoSpaceDN w:val="0"/>
        <w:adjustRightInd w:val="0"/>
        <w:spacing w:line="360" w:lineRule="auto"/>
        <w:ind w:firstLine="3780" w:firstLineChars="1800"/>
        <w:rPr>
          <w:rFonts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516F696E">
      <w:pPr>
        <w:autoSpaceDE w:val="0"/>
        <w:autoSpaceDN w:val="0"/>
        <w:adjustRightInd w:val="0"/>
        <w:spacing w:line="360" w:lineRule="auto"/>
        <w:jc w:val="center"/>
        <w:rPr>
          <w:rFonts w:ascii="宋体" w:hAnsi="宋体" w:eastAsia="宋体" w:cs="Times New Roman"/>
          <w:b/>
          <w:bCs/>
          <w:color w:val="auto"/>
          <w:szCs w:val="24"/>
          <w:highlight w:val="none"/>
          <w:lang w:val="zh-CN"/>
        </w:rPr>
      </w:pPr>
    </w:p>
    <w:p w14:paraId="124B331A">
      <w:pPr>
        <w:autoSpaceDE w:val="0"/>
        <w:autoSpaceDN w:val="0"/>
        <w:adjustRightInd w:val="0"/>
        <w:spacing w:line="360" w:lineRule="auto"/>
        <w:jc w:val="center"/>
        <w:rPr>
          <w:rFonts w:ascii="宋体" w:hAnsi="宋体" w:eastAsia="宋体" w:cs="Times New Roman"/>
          <w:b/>
          <w:bCs/>
          <w:color w:val="auto"/>
          <w:szCs w:val="24"/>
          <w:highlight w:val="none"/>
          <w:lang w:val="zh-CN"/>
        </w:rPr>
      </w:pPr>
      <w:r>
        <w:rPr>
          <w:rFonts w:hint="eastAsia" w:ascii="宋体" w:hAnsi="宋体" w:eastAsia="宋体" w:cs="Times New Roman"/>
          <w:b/>
          <w:bCs/>
          <w:color w:val="auto"/>
          <w:szCs w:val="24"/>
          <w:highlight w:val="none"/>
          <w:lang w:val="zh-CN"/>
        </w:rPr>
        <w:t>说明：由投标人使用投标人的企业数字证书电子签名。</w:t>
      </w:r>
    </w:p>
    <w:p w14:paraId="0BCD1C9A">
      <w:pPr>
        <w:autoSpaceDE w:val="0"/>
        <w:autoSpaceDN w:val="0"/>
        <w:adjustRightInd w:val="0"/>
        <w:spacing w:line="360" w:lineRule="auto"/>
        <w:ind w:right="781" w:rightChars="372" w:firstLine="2811" w:firstLineChars="1339"/>
        <w:rPr>
          <w:rFonts w:ascii="宋体" w:hAnsi="宋体" w:eastAsia="宋体" w:cs="宋体"/>
          <w:color w:val="auto"/>
          <w:szCs w:val="24"/>
          <w:highlight w:val="none"/>
          <w:lang w:val="zh-CN"/>
        </w:rPr>
      </w:pPr>
    </w:p>
    <w:p w14:paraId="2677B561">
      <w:pPr>
        <w:rPr>
          <w:rFonts w:ascii="宋体" w:hAnsi="宋体" w:eastAsia="宋体" w:cs="宋体"/>
          <w:color w:val="auto"/>
          <w:szCs w:val="24"/>
          <w:highlight w:val="none"/>
          <w:lang w:val="zh-CN"/>
        </w:rPr>
      </w:pPr>
      <w:bookmarkStart w:id="659" w:name="_Toc142508374"/>
      <w:bookmarkStart w:id="660" w:name="_Toc1977731"/>
      <w:bookmarkStart w:id="661" w:name="_Toc533708126"/>
      <w:bookmarkStart w:id="662" w:name="_Toc6412"/>
      <w:bookmarkStart w:id="663" w:name="_Toc102860423"/>
      <w:bookmarkStart w:id="664" w:name="_Toc486167714"/>
      <w:bookmarkStart w:id="665" w:name="_Toc140596934"/>
      <w:bookmarkStart w:id="666" w:name="_Toc102860079"/>
      <w:bookmarkStart w:id="667" w:name="_Toc30939"/>
      <w:bookmarkStart w:id="668" w:name="_Toc94107215"/>
      <w:bookmarkStart w:id="669" w:name="_Toc104991881"/>
      <w:bookmarkStart w:id="670" w:name="_Toc2031_WPSOffice_Level2"/>
      <w:r>
        <w:rPr>
          <w:rFonts w:ascii="宋体" w:hAnsi="宋体" w:eastAsia="宋体" w:cs="宋体"/>
          <w:color w:val="auto"/>
          <w:szCs w:val="24"/>
          <w:highlight w:val="none"/>
          <w:lang w:val="zh-CN"/>
        </w:rPr>
        <w:br w:type="page"/>
      </w:r>
    </w:p>
    <w:p w14:paraId="252232A3">
      <w:pPr>
        <w:tabs>
          <w:tab w:val="left" w:pos="567"/>
        </w:tabs>
        <w:autoSpaceDE w:val="0"/>
        <w:autoSpaceDN w:val="0"/>
        <w:adjustRightInd w:val="0"/>
        <w:spacing w:line="360" w:lineRule="auto"/>
        <w:jc w:val="left"/>
        <w:outlineLvl w:val="2"/>
        <w:rPr>
          <w:rFonts w:ascii="宋体" w:hAnsi="宋体" w:eastAsia="宋体" w:cs="Times New Roman"/>
          <w:color w:val="auto"/>
          <w:kern w:val="0"/>
          <w:szCs w:val="21"/>
          <w:highlight w:val="none"/>
          <w:u w:val="single"/>
        </w:rPr>
      </w:pPr>
      <w:bookmarkStart w:id="671" w:name="_Toc17508"/>
      <w:bookmarkStart w:id="672" w:name="_Toc3212"/>
      <w:bookmarkStart w:id="673" w:name="_Toc15794"/>
      <w:bookmarkStart w:id="674" w:name="_Toc195714388"/>
      <w:bookmarkStart w:id="675" w:name="_Toc18145"/>
      <w:r>
        <w:rPr>
          <w:rFonts w:hint="eastAsia" w:ascii="宋体" w:hAnsi="宋体" w:eastAsia="宋体" w:cs="宋体"/>
          <w:b/>
          <w:color w:val="auto"/>
          <w:sz w:val="32"/>
          <w:szCs w:val="32"/>
          <w:highlight w:val="none"/>
          <w:lang w:val="en-US" w:eastAsia="zh-CN"/>
        </w:rPr>
        <w:t>五</w:t>
      </w:r>
      <w:r>
        <w:rPr>
          <w:rFonts w:hint="eastAsia" w:ascii="宋体" w:hAnsi="宋体" w:eastAsia="宋体" w:cs="宋体"/>
          <w:b/>
          <w:color w:val="auto"/>
          <w:kern w:val="0"/>
          <w:sz w:val="32"/>
          <w:szCs w:val="32"/>
          <w:highlight w:val="none"/>
        </w:rPr>
        <w:t>、投标人基本情况一览表</w:t>
      </w:r>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p>
    <w:p w14:paraId="55CF2F8B">
      <w:pPr>
        <w:autoSpaceDE w:val="0"/>
        <w:autoSpaceDN w:val="0"/>
        <w:adjustRightInd w:val="0"/>
        <w:spacing w:line="360" w:lineRule="auto"/>
        <w:jc w:val="center"/>
        <w:rPr>
          <w:rFonts w:ascii="宋体" w:hAnsi="宋体" w:eastAsia="宋体" w:cs="宋体"/>
          <w:b/>
          <w:bCs/>
          <w:color w:val="auto"/>
          <w:sz w:val="30"/>
          <w:szCs w:val="30"/>
          <w:highlight w:val="none"/>
        </w:rPr>
      </w:pPr>
      <w:bookmarkStart w:id="676" w:name="_Toc2773_WPSOffice_Level3"/>
      <w:r>
        <w:rPr>
          <w:rFonts w:hint="eastAsia" w:ascii="宋体" w:hAnsi="宋体" w:eastAsia="宋体" w:cs="宋体"/>
          <w:b/>
          <w:bCs/>
          <w:color w:val="auto"/>
          <w:sz w:val="30"/>
          <w:szCs w:val="30"/>
          <w:highlight w:val="none"/>
          <w:lang w:val="zh-CN"/>
        </w:rPr>
        <w:t>投标人基本情况一览表</w:t>
      </w:r>
      <w:bookmarkEnd w:id="676"/>
    </w:p>
    <w:p w14:paraId="4F310E97">
      <w:pPr>
        <w:autoSpaceDE w:val="0"/>
        <w:autoSpaceDN w:val="0"/>
        <w:adjustRightInd w:val="0"/>
        <w:spacing w:line="360" w:lineRule="auto"/>
        <w:ind w:firstLine="420"/>
        <w:rPr>
          <w:rFonts w:ascii="宋体" w:hAnsi="宋体" w:eastAsia="宋体" w:cs="宋体"/>
          <w:color w:val="auto"/>
          <w:szCs w:val="21"/>
          <w:highlight w:val="none"/>
        </w:rPr>
      </w:pPr>
      <w:r>
        <w:rPr>
          <w:rFonts w:hint="eastAsia" w:ascii="宋体" w:hAnsi="宋体" w:eastAsia="宋体" w:cs="宋体"/>
          <w:color w:val="auto"/>
          <w:szCs w:val="21"/>
          <w:highlight w:val="none"/>
          <w:lang w:val="zh-CN"/>
        </w:rPr>
        <w:t>1．名称及概况：</w:t>
      </w:r>
    </w:p>
    <w:p w14:paraId="27F818FB">
      <w:pPr>
        <w:autoSpaceDE w:val="0"/>
        <w:autoSpaceDN w:val="0"/>
        <w:adjustRightInd w:val="0"/>
        <w:spacing w:line="360" w:lineRule="auto"/>
        <w:ind w:firstLine="42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（1）投标人名称：________________________________________</w:t>
      </w:r>
    </w:p>
    <w:p w14:paraId="0CA98DD6">
      <w:pPr>
        <w:autoSpaceDE w:val="0"/>
        <w:autoSpaceDN w:val="0"/>
        <w:adjustRightInd w:val="0"/>
        <w:spacing w:line="360" w:lineRule="auto"/>
        <w:ind w:firstLine="42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（2）总部地址：__________________________________________</w:t>
      </w:r>
    </w:p>
    <w:p w14:paraId="736B19D1">
      <w:pPr>
        <w:autoSpaceDE w:val="0"/>
        <w:autoSpaceDN w:val="0"/>
        <w:adjustRightInd w:val="0"/>
        <w:spacing w:line="360" w:lineRule="auto"/>
        <w:ind w:firstLine="66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 xml:space="preserve">   邮政编码：__________________________________________</w:t>
      </w:r>
    </w:p>
    <w:p w14:paraId="0D60EF83">
      <w:pPr>
        <w:autoSpaceDE w:val="0"/>
        <w:autoSpaceDN w:val="0"/>
        <w:adjustRightInd w:val="0"/>
        <w:spacing w:line="360" w:lineRule="auto"/>
        <w:ind w:firstLine="42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 xml:space="preserve">     电话号码：__________________________________________ </w:t>
      </w:r>
    </w:p>
    <w:p w14:paraId="1F67FE72">
      <w:pPr>
        <w:autoSpaceDE w:val="0"/>
        <w:autoSpaceDN w:val="0"/>
        <w:adjustRightInd w:val="0"/>
        <w:spacing w:line="360" w:lineRule="auto"/>
        <w:ind w:firstLine="42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 xml:space="preserve">     传真号码：__________________________________________ </w:t>
      </w:r>
    </w:p>
    <w:p w14:paraId="781B31C6">
      <w:pPr>
        <w:autoSpaceDE w:val="0"/>
        <w:autoSpaceDN w:val="0"/>
        <w:adjustRightInd w:val="0"/>
        <w:spacing w:line="360" w:lineRule="auto"/>
        <w:ind w:firstLine="42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（3）成立和／或注册日期：________________________________</w:t>
      </w:r>
    </w:p>
    <w:p w14:paraId="62BA93FD">
      <w:pPr>
        <w:autoSpaceDE w:val="0"/>
        <w:autoSpaceDN w:val="0"/>
        <w:adjustRightInd w:val="0"/>
        <w:spacing w:line="360" w:lineRule="auto"/>
        <w:ind w:firstLine="42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（4）法人代表：__________________________________________</w:t>
      </w:r>
    </w:p>
    <w:p w14:paraId="72D56C3B">
      <w:pPr>
        <w:autoSpaceDE w:val="0"/>
        <w:autoSpaceDN w:val="0"/>
        <w:adjustRightInd w:val="0"/>
        <w:spacing w:line="360" w:lineRule="auto"/>
        <w:ind w:firstLine="42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（5）开户银行：__________________________________________</w:t>
      </w:r>
    </w:p>
    <w:p w14:paraId="3F706413">
      <w:pPr>
        <w:autoSpaceDE w:val="0"/>
        <w:autoSpaceDN w:val="0"/>
        <w:adjustRightInd w:val="0"/>
        <w:spacing w:line="360" w:lineRule="auto"/>
        <w:ind w:firstLine="42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（6）开户账号：__________________________________________</w:t>
      </w:r>
    </w:p>
    <w:p w14:paraId="154D2565">
      <w:pPr>
        <w:autoSpaceDE w:val="0"/>
        <w:autoSpaceDN w:val="0"/>
        <w:adjustRightInd w:val="0"/>
        <w:spacing w:line="360" w:lineRule="auto"/>
        <w:ind w:firstLine="42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（7）注册资金：__________________________________________</w:t>
      </w:r>
    </w:p>
    <w:p w14:paraId="2E07A5B9">
      <w:pPr>
        <w:autoSpaceDE w:val="0"/>
        <w:autoSpaceDN w:val="0"/>
        <w:adjustRightInd w:val="0"/>
        <w:spacing w:line="360" w:lineRule="auto"/>
        <w:ind w:firstLine="420"/>
        <w:rPr>
          <w:rFonts w:ascii="宋体" w:hAnsi="宋体" w:eastAsia="宋体" w:cs="宋体"/>
          <w:color w:val="auto"/>
          <w:szCs w:val="24"/>
          <w:highlight w:val="none"/>
        </w:rPr>
      </w:pPr>
      <w:r>
        <w:rPr>
          <w:rFonts w:hint="eastAsia" w:ascii="宋体" w:hAnsi="宋体" w:eastAsia="宋体" w:cs="宋体"/>
          <w:color w:val="auto"/>
          <w:szCs w:val="24"/>
          <w:highlight w:val="none"/>
          <w:lang w:val="zh-CN"/>
        </w:rPr>
        <w:t>（8）主要负责人姓名：____________________________________</w:t>
      </w:r>
    </w:p>
    <w:p w14:paraId="308F1A89">
      <w:pPr>
        <w:autoSpaceDE w:val="0"/>
        <w:autoSpaceDN w:val="0"/>
        <w:adjustRightInd w:val="0"/>
        <w:spacing w:line="360" w:lineRule="auto"/>
        <w:ind w:firstLine="420"/>
        <w:rPr>
          <w:rFonts w:ascii="宋体" w:hAnsi="宋体" w:eastAsia="宋体" w:cs="宋体"/>
          <w:color w:val="auto"/>
          <w:szCs w:val="24"/>
          <w:highlight w:val="none"/>
        </w:rPr>
      </w:pPr>
      <w:r>
        <w:rPr>
          <w:rFonts w:hint="eastAsia" w:ascii="宋体" w:hAnsi="宋体" w:eastAsia="宋体" w:cs="宋体"/>
          <w:color w:val="auto"/>
          <w:szCs w:val="24"/>
          <w:highlight w:val="none"/>
          <w:lang w:val="zh-CN"/>
        </w:rPr>
        <w:t xml:space="preserve">（9）项目主要联系人（姓名、职务、通讯）：_________________   </w:t>
      </w:r>
    </w:p>
    <w:p w14:paraId="2B7F3637">
      <w:pPr>
        <w:autoSpaceDE w:val="0"/>
        <w:autoSpaceDN w:val="0"/>
        <w:adjustRightInd w:val="0"/>
        <w:spacing w:line="360" w:lineRule="auto"/>
        <w:ind w:firstLine="420"/>
        <w:rPr>
          <w:rFonts w:ascii="宋体" w:hAnsi="宋体" w:eastAsia="宋体" w:cs="宋体"/>
          <w:color w:val="auto"/>
          <w:szCs w:val="24"/>
          <w:highlight w:val="none"/>
        </w:rPr>
      </w:pPr>
      <w:r>
        <w:rPr>
          <w:rFonts w:hint="eastAsia" w:ascii="宋体" w:hAnsi="宋体" w:eastAsia="宋体" w:cs="宋体"/>
          <w:color w:val="auto"/>
          <w:szCs w:val="24"/>
          <w:highlight w:val="none"/>
          <w:lang w:val="zh-CN"/>
        </w:rPr>
        <w:t>（10）在中国的代表的姓名和地址（如有）：__________________</w:t>
      </w:r>
    </w:p>
    <w:p w14:paraId="3B24517D">
      <w:pPr>
        <w:autoSpaceDE w:val="0"/>
        <w:autoSpaceDN w:val="0"/>
        <w:adjustRightInd w:val="0"/>
        <w:spacing w:line="360" w:lineRule="auto"/>
        <w:ind w:firstLine="420"/>
        <w:rPr>
          <w:rFonts w:ascii="宋体" w:hAnsi="宋体" w:eastAsia="宋体" w:cs="宋体"/>
          <w:color w:val="auto"/>
          <w:szCs w:val="24"/>
          <w:highlight w:val="none"/>
        </w:rPr>
      </w:pPr>
      <w:r>
        <w:rPr>
          <w:rFonts w:hint="eastAsia" w:ascii="宋体" w:hAnsi="宋体" w:eastAsia="宋体" w:cs="宋体"/>
          <w:color w:val="auto"/>
          <w:szCs w:val="24"/>
          <w:highlight w:val="none"/>
          <w:lang w:val="zh-CN"/>
        </w:rPr>
        <w:t>2．供征询之银行的名称和地址：____________________________</w:t>
      </w:r>
    </w:p>
    <w:p w14:paraId="1FBA32E7">
      <w:pPr>
        <w:autoSpaceDE w:val="0"/>
        <w:autoSpaceDN w:val="0"/>
        <w:adjustRightInd w:val="0"/>
        <w:spacing w:line="360" w:lineRule="auto"/>
        <w:rPr>
          <w:rFonts w:ascii="宋体" w:hAnsi="宋体" w:eastAsia="宋体" w:cs="宋体"/>
          <w:color w:val="auto"/>
          <w:szCs w:val="24"/>
          <w:highlight w:val="none"/>
        </w:rPr>
      </w:pPr>
      <w:r>
        <w:rPr>
          <w:rFonts w:hint="eastAsia" w:ascii="宋体" w:hAnsi="宋体" w:eastAsia="宋体" w:cs="宋体"/>
          <w:color w:val="auto"/>
          <w:szCs w:val="24"/>
          <w:highlight w:val="none"/>
          <w:lang w:val="zh-CN"/>
        </w:rPr>
        <w:t xml:space="preserve">    3．公司所隶属之国际集团名称（如果是）____________________</w:t>
      </w:r>
    </w:p>
    <w:p w14:paraId="329F7697">
      <w:pPr>
        <w:autoSpaceDE w:val="0"/>
        <w:autoSpaceDN w:val="0"/>
        <w:adjustRightInd w:val="0"/>
        <w:spacing w:line="360" w:lineRule="auto"/>
        <w:ind w:firstLine="420"/>
        <w:rPr>
          <w:rFonts w:ascii="宋体" w:hAnsi="宋体" w:eastAsia="宋体" w:cs="宋体"/>
          <w:color w:val="auto"/>
          <w:szCs w:val="24"/>
          <w:highlight w:val="none"/>
        </w:rPr>
      </w:pPr>
      <w:r>
        <w:rPr>
          <w:rFonts w:hint="eastAsia" w:ascii="宋体" w:hAnsi="宋体" w:eastAsia="宋体" w:cs="宋体"/>
          <w:color w:val="auto"/>
          <w:szCs w:val="24"/>
          <w:highlight w:val="none"/>
          <w:lang w:val="zh-CN"/>
        </w:rPr>
        <w:t>4. 提交资料（包括但不限于组织架构、公司简介等）：</w:t>
      </w:r>
    </w:p>
    <w:p w14:paraId="0D9B1F59">
      <w:pPr>
        <w:autoSpaceDE w:val="0"/>
        <w:autoSpaceDN w:val="0"/>
        <w:adjustRightInd w:val="0"/>
        <w:spacing w:line="360" w:lineRule="auto"/>
        <w:ind w:firstLine="630" w:firstLineChars="30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（1）公司简介；</w:t>
      </w:r>
    </w:p>
    <w:p w14:paraId="16A8DDBA">
      <w:pPr>
        <w:autoSpaceDE w:val="0"/>
        <w:autoSpaceDN w:val="0"/>
        <w:adjustRightInd w:val="0"/>
        <w:spacing w:line="360" w:lineRule="auto"/>
        <w:ind w:firstLine="1155" w:firstLineChars="55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__________________________________________________</w:t>
      </w:r>
    </w:p>
    <w:p w14:paraId="0C4BDFD3">
      <w:pPr>
        <w:autoSpaceDE w:val="0"/>
        <w:autoSpaceDN w:val="0"/>
        <w:adjustRightInd w:val="0"/>
        <w:spacing w:line="360" w:lineRule="auto"/>
        <w:ind w:firstLine="630" w:firstLineChars="30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（2）公司组织架构；</w:t>
      </w:r>
    </w:p>
    <w:p w14:paraId="3D02256E">
      <w:pPr>
        <w:autoSpaceDE w:val="0"/>
        <w:autoSpaceDN w:val="0"/>
        <w:adjustRightInd w:val="0"/>
        <w:spacing w:line="360" w:lineRule="auto"/>
        <w:ind w:firstLine="1155" w:firstLineChars="55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__________________________________________________</w:t>
      </w:r>
    </w:p>
    <w:p w14:paraId="7297A64E">
      <w:pPr>
        <w:autoSpaceDE w:val="0"/>
        <w:autoSpaceDN w:val="0"/>
        <w:adjustRightInd w:val="0"/>
        <w:spacing w:line="360" w:lineRule="auto"/>
        <w:ind w:left="836" w:leftChars="137" w:hanging="548" w:hangingChars="261"/>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（3）东莞市内设有分支机构情况介绍[应提供该分支机构的多证合一营业执照原件扫描件等证明材料]（若无前述分支机构的无需介绍）。</w:t>
      </w:r>
    </w:p>
    <w:p w14:paraId="4BA418AA">
      <w:pPr>
        <w:autoSpaceDE w:val="0"/>
        <w:autoSpaceDN w:val="0"/>
        <w:adjustRightInd w:val="0"/>
        <w:spacing w:line="360" w:lineRule="auto"/>
        <w:ind w:firstLine="420" w:firstLineChars="20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兹证明上述说明是真实、正确的，并提供了全部能提供的资料和数据，我们同意遵照贵方要求出示有关证明文件。</w:t>
      </w:r>
    </w:p>
    <w:p w14:paraId="1762D474">
      <w:pPr>
        <w:autoSpaceDE w:val="0"/>
        <w:autoSpaceDN w:val="0"/>
        <w:adjustRightInd w:val="0"/>
        <w:spacing w:line="360" w:lineRule="auto"/>
        <w:ind w:firstLine="420" w:firstLineChars="200"/>
        <w:rPr>
          <w:rFonts w:ascii="宋体" w:hAnsi="宋体" w:eastAsia="宋体" w:cs="宋体"/>
          <w:color w:val="auto"/>
          <w:szCs w:val="24"/>
          <w:highlight w:val="none"/>
        </w:rPr>
      </w:pPr>
    </w:p>
    <w:p w14:paraId="1E2EEDD4">
      <w:pPr>
        <w:autoSpaceDE w:val="0"/>
        <w:autoSpaceDN w:val="0"/>
        <w:adjustRightInd w:val="0"/>
        <w:spacing w:line="360" w:lineRule="auto"/>
        <w:ind w:firstLine="3780" w:firstLineChars="18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5FAFB0EE">
      <w:pPr>
        <w:autoSpaceDE w:val="0"/>
        <w:autoSpaceDN w:val="0"/>
        <w:adjustRightInd w:val="0"/>
        <w:spacing w:line="360" w:lineRule="auto"/>
        <w:ind w:firstLine="3780" w:firstLineChars="1800"/>
        <w:rPr>
          <w:rFonts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23168025">
      <w:pPr>
        <w:autoSpaceDE w:val="0"/>
        <w:autoSpaceDN w:val="0"/>
        <w:adjustRightInd w:val="0"/>
        <w:spacing w:line="360" w:lineRule="auto"/>
        <w:jc w:val="center"/>
        <w:rPr>
          <w:rFonts w:ascii="宋体" w:hAnsi="宋体" w:eastAsia="宋体" w:cs="Times New Roman"/>
          <w:b/>
          <w:bCs/>
          <w:color w:val="auto"/>
          <w:szCs w:val="24"/>
          <w:highlight w:val="none"/>
          <w:lang w:val="zh-CN"/>
        </w:rPr>
      </w:pPr>
    </w:p>
    <w:p w14:paraId="33528C5F">
      <w:pPr>
        <w:autoSpaceDE w:val="0"/>
        <w:autoSpaceDN w:val="0"/>
        <w:adjustRightInd w:val="0"/>
        <w:spacing w:line="360" w:lineRule="auto"/>
        <w:jc w:val="center"/>
        <w:rPr>
          <w:rFonts w:ascii="宋体" w:hAnsi="宋体" w:eastAsia="宋体" w:cs="宋体"/>
          <w:color w:val="auto"/>
          <w:szCs w:val="24"/>
          <w:highlight w:val="none"/>
          <w:lang w:val="zh-CN"/>
        </w:rPr>
      </w:pPr>
      <w:r>
        <w:rPr>
          <w:rFonts w:hint="eastAsia" w:ascii="宋体" w:hAnsi="宋体" w:eastAsia="宋体" w:cs="Times New Roman"/>
          <w:b/>
          <w:bCs/>
          <w:color w:val="auto"/>
          <w:szCs w:val="24"/>
          <w:highlight w:val="none"/>
          <w:lang w:val="zh-CN"/>
        </w:rPr>
        <w:t>说明：由投标人使用投标人的企业数字证书电子签名。</w:t>
      </w:r>
    </w:p>
    <w:p w14:paraId="60320F89">
      <w:pPr>
        <w:tabs>
          <w:tab w:val="left" w:pos="567"/>
        </w:tabs>
        <w:autoSpaceDE w:val="0"/>
        <w:autoSpaceDN w:val="0"/>
        <w:adjustRightInd w:val="0"/>
        <w:spacing w:line="360" w:lineRule="auto"/>
        <w:ind w:left="357" w:leftChars="-100" w:hanging="567"/>
        <w:jc w:val="left"/>
        <w:outlineLvl w:val="2"/>
        <w:rPr>
          <w:rFonts w:ascii="宋体" w:hAnsi="宋体" w:eastAsia="宋体" w:cs="宋体"/>
          <w:b/>
          <w:color w:val="auto"/>
          <w:kern w:val="0"/>
          <w:sz w:val="32"/>
          <w:szCs w:val="32"/>
          <w:highlight w:val="none"/>
        </w:rPr>
      </w:pPr>
      <w:r>
        <w:rPr>
          <w:rFonts w:hint="eastAsia" w:ascii="宋体" w:hAnsi="宋体" w:eastAsia="宋体" w:cs="宋体"/>
          <w:color w:val="auto"/>
          <w:szCs w:val="24"/>
          <w:highlight w:val="none"/>
          <w:lang w:val="zh-CN"/>
        </w:rPr>
        <w:br w:type="page"/>
      </w:r>
      <w:bookmarkStart w:id="677" w:name="_Toc104991882"/>
      <w:bookmarkStart w:id="678" w:name="_Toc28703"/>
      <w:bookmarkStart w:id="679" w:name="_Toc142508375"/>
      <w:bookmarkStart w:id="680" w:name="_Toc29014"/>
      <w:bookmarkStart w:id="681" w:name="_Toc94107216"/>
      <w:bookmarkStart w:id="682" w:name="_Toc102860424"/>
      <w:bookmarkStart w:id="683" w:name="_Toc102860080"/>
      <w:bookmarkStart w:id="684" w:name="_Toc10443"/>
      <w:bookmarkStart w:id="685" w:name="_Toc285"/>
      <w:bookmarkStart w:id="686" w:name="_Toc4023"/>
      <w:bookmarkStart w:id="687" w:name="_Toc2314"/>
      <w:bookmarkStart w:id="688" w:name="_Toc195714389"/>
      <w:bookmarkStart w:id="689" w:name="_Toc140596935"/>
      <w:bookmarkStart w:id="690" w:name="_Toc486167715"/>
      <w:bookmarkStart w:id="691" w:name="_Toc533708128"/>
      <w:bookmarkStart w:id="692" w:name="_Toc1977733"/>
      <w:bookmarkStart w:id="693" w:name="_Toc9051_WPSOffice_Level2"/>
      <w:r>
        <w:rPr>
          <w:rFonts w:hint="eastAsia" w:ascii="宋体" w:hAnsi="宋体" w:eastAsia="宋体" w:cs="宋体"/>
          <w:b/>
          <w:color w:val="auto"/>
          <w:sz w:val="32"/>
          <w:szCs w:val="32"/>
          <w:highlight w:val="none"/>
          <w:lang w:val="en-US" w:eastAsia="zh-CN"/>
        </w:rPr>
        <w:t>六</w:t>
      </w:r>
      <w:r>
        <w:rPr>
          <w:rFonts w:hint="eastAsia" w:ascii="宋体" w:hAnsi="宋体" w:eastAsia="宋体" w:cs="宋体"/>
          <w:b/>
          <w:color w:val="auto"/>
          <w:sz w:val="32"/>
          <w:szCs w:val="32"/>
          <w:highlight w:val="none"/>
          <w:lang w:val="zh-CN"/>
        </w:rPr>
        <w:t>、投标人财务状况表格式</w:t>
      </w:r>
      <w:bookmarkEnd w:id="677"/>
      <w:bookmarkEnd w:id="678"/>
      <w:bookmarkEnd w:id="679"/>
      <w:bookmarkEnd w:id="680"/>
      <w:bookmarkEnd w:id="681"/>
      <w:bookmarkEnd w:id="682"/>
      <w:bookmarkEnd w:id="683"/>
      <w:bookmarkEnd w:id="684"/>
      <w:bookmarkEnd w:id="685"/>
      <w:bookmarkEnd w:id="686"/>
      <w:bookmarkEnd w:id="687"/>
      <w:bookmarkEnd w:id="688"/>
      <w:bookmarkEnd w:id="689"/>
    </w:p>
    <w:p w14:paraId="1F30A5BF">
      <w:pPr>
        <w:autoSpaceDE w:val="0"/>
        <w:autoSpaceDN w:val="0"/>
        <w:adjustRightInd w:val="0"/>
        <w:spacing w:line="360" w:lineRule="auto"/>
        <w:jc w:val="center"/>
        <w:rPr>
          <w:rFonts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rPr>
        <w:t xml:space="preserve">投标人财务状况表 </w:t>
      </w:r>
    </w:p>
    <w:p w14:paraId="6882E0D5">
      <w:pPr>
        <w:autoSpaceDE w:val="0"/>
        <w:autoSpaceDN w:val="0"/>
        <w:adjustRightInd w:val="0"/>
        <w:spacing w:line="360" w:lineRule="auto"/>
        <w:jc w:val="righ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[价格单位：（人民币）元]</w:t>
      </w:r>
    </w:p>
    <w:tbl>
      <w:tblPr>
        <w:tblStyle w:val="4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66"/>
        <w:gridCol w:w="1944"/>
        <w:gridCol w:w="1946"/>
        <w:gridCol w:w="2713"/>
        <w:gridCol w:w="2060"/>
      </w:tblGrid>
      <w:tr w14:paraId="08BEE6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jc w:val="center"/>
        </w:trPr>
        <w:tc>
          <w:tcPr>
            <w:tcW w:w="1166" w:type="dxa"/>
            <w:vAlign w:val="center"/>
          </w:tcPr>
          <w:p w14:paraId="0DDD9490">
            <w:pPr>
              <w:autoSpaceDE w:val="0"/>
              <w:autoSpaceDN w:val="0"/>
              <w:adjustRightIn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年  度</w:t>
            </w:r>
          </w:p>
        </w:tc>
        <w:tc>
          <w:tcPr>
            <w:tcW w:w="1944" w:type="dxa"/>
            <w:vAlign w:val="center"/>
          </w:tcPr>
          <w:p w14:paraId="0EEF7BAD">
            <w:pPr>
              <w:autoSpaceDE w:val="0"/>
              <w:autoSpaceDN w:val="0"/>
              <w:adjustRightIn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总资产（元）</w:t>
            </w:r>
          </w:p>
        </w:tc>
        <w:tc>
          <w:tcPr>
            <w:tcW w:w="1946" w:type="dxa"/>
            <w:vAlign w:val="center"/>
          </w:tcPr>
          <w:p w14:paraId="770260FF">
            <w:pPr>
              <w:autoSpaceDE w:val="0"/>
              <w:autoSpaceDN w:val="0"/>
              <w:adjustRightIn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净资产（元）</w:t>
            </w:r>
          </w:p>
        </w:tc>
        <w:tc>
          <w:tcPr>
            <w:tcW w:w="2713" w:type="dxa"/>
            <w:vAlign w:val="center"/>
          </w:tcPr>
          <w:p w14:paraId="5154093D">
            <w:pPr>
              <w:autoSpaceDE w:val="0"/>
              <w:autoSpaceDN w:val="0"/>
              <w:adjustRightIn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年营业额（元）</w:t>
            </w:r>
          </w:p>
        </w:tc>
        <w:tc>
          <w:tcPr>
            <w:tcW w:w="2060" w:type="dxa"/>
            <w:vAlign w:val="center"/>
          </w:tcPr>
          <w:p w14:paraId="40AFC75F">
            <w:pPr>
              <w:autoSpaceDE w:val="0"/>
              <w:autoSpaceDN w:val="0"/>
              <w:adjustRightIn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年净利润（元）</w:t>
            </w:r>
          </w:p>
        </w:tc>
      </w:tr>
      <w:tr w14:paraId="6E1329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jc w:val="center"/>
        </w:trPr>
        <w:tc>
          <w:tcPr>
            <w:tcW w:w="1166" w:type="dxa"/>
            <w:vAlign w:val="center"/>
          </w:tcPr>
          <w:p w14:paraId="27BD67E9">
            <w:pPr>
              <w:autoSpaceDE w:val="0"/>
              <w:autoSpaceDN w:val="0"/>
              <w:adjustRightIn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2021</w:t>
            </w:r>
          </w:p>
        </w:tc>
        <w:tc>
          <w:tcPr>
            <w:tcW w:w="1944" w:type="dxa"/>
            <w:vAlign w:val="center"/>
          </w:tcPr>
          <w:p w14:paraId="6FD89897">
            <w:pPr>
              <w:autoSpaceDE w:val="0"/>
              <w:autoSpaceDN w:val="0"/>
              <w:adjustRightInd w:val="0"/>
              <w:spacing w:line="360" w:lineRule="auto"/>
              <w:jc w:val="center"/>
              <w:rPr>
                <w:rFonts w:ascii="宋体" w:hAnsi="宋体" w:eastAsia="宋体" w:cs="宋体"/>
                <w:color w:val="auto"/>
                <w:kern w:val="0"/>
                <w:szCs w:val="21"/>
                <w:highlight w:val="none"/>
              </w:rPr>
            </w:pPr>
          </w:p>
        </w:tc>
        <w:tc>
          <w:tcPr>
            <w:tcW w:w="1946" w:type="dxa"/>
            <w:vAlign w:val="center"/>
          </w:tcPr>
          <w:p w14:paraId="101C6581">
            <w:pPr>
              <w:autoSpaceDE w:val="0"/>
              <w:autoSpaceDN w:val="0"/>
              <w:adjustRightInd w:val="0"/>
              <w:spacing w:line="360" w:lineRule="auto"/>
              <w:jc w:val="center"/>
              <w:rPr>
                <w:rFonts w:ascii="宋体" w:hAnsi="宋体" w:eastAsia="宋体" w:cs="宋体"/>
                <w:color w:val="auto"/>
                <w:kern w:val="0"/>
                <w:szCs w:val="21"/>
                <w:highlight w:val="none"/>
              </w:rPr>
            </w:pPr>
          </w:p>
        </w:tc>
        <w:tc>
          <w:tcPr>
            <w:tcW w:w="2713" w:type="dxa"/>
            <w:vAlign w:val="center"/>
          </w:tcPr>
          <w:p w14:paraId="4A071469">
            <w:pPr>
              <w:autoSpaceDE w:val="0"/>
              <w:autoSpaceDN w:val="0"/>
              <w:adjustRightInd w:val="0"/>
              <w:spacing w:line="360" w:lineRule="auto"/>
              <w:jc w:val="center"/>
              <w:rPr>
                <w:rFonts w:ascii="宋体" w:hAnsi="宋体" w:eastAsia="宋体" w:cs="宋体"/>
                <w:color w:val="auto"/>
                <w:kern w:val="0"/>
                <w:szCs w:val="21"/>
                <w:highlight w:val="none"/>
              </w:rPr>
            </w:pPr>
          </w:p>
        </w:tc>
        <w:tc>
          <w:tcPr>
            <w:tcW w:w="2060" w:type="dxa"/>
            <w:vAlign w:val="center"/>
          </w:tcPr>
          <w:p w14:paraId="697D5049">
            <w:pPr>
              <w:autoSpaceDE w:val="0"/>
              <w:autoSpaceDN w:val="0"/>
              <w:adjustRightInd w:val="0"/>
              <w:spacing w:line="360" w:lineRule="auto"/>
              <w:jc w:val="center"/>
              <w:rPr>
                <w:rFonts w:ascii="宋体" w:hAnsi="宋体" w:eastAsia="宋体" w:cs="宋体"/>
                <w:color w:val="auto"/>
                <w:kern w:val="0"/>
                <w:szCs w:val="21"/>
                <w:highlight w:val="none"/>
              </w:rPr>
            </w:pPr>
          </w:p>
        </w:tc>
      </w:tr>
      <w:tr w14:paraId="4E3081E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jc w:val="center"/>
        </w:trPr>
        <w:tc>
          <w:tcPr>
            <w:tcW w:w="1166" w:type="dxa"/>
            <w:vAlign w:val="center"/>
          </w:tcPr>
          <w:p w14:paraId="57372C13">
            <w:pPr>
              <w:autoSpaceDE w:val="0"/>
              <w:autoSpaceDN w:val="0"/>
              <w:adjustRightIn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2022</w:t>
            </w:r>
          </w:p>
        </w:tc>
        <w:tc>
          <w:tcPr>
            <w:tcW w:w="1944" w:type="dxa"/>
            <w:vAlign w:val="center"/>
          </w:tcPr>
          <w:p w14:paraId="294D7846">
            <w:pPr>
              <w:autoSpaceDE w:val="0"/>
              <w:autoSpaceDN w:val="0"/>
              <w:adjustRightInd w:val="0"/>
              <w:spacing w:line="360" w:lineRule="auto"/>
              <w:jc w:val="center"/>
              <w:rPr>
                <w:rFonts w:ascii="宋体" w:hAnsi="宋体" w:eastAsia="宋体" w:cs="宋体"/>
                <w:color w:val="auto"/>
                <w:kern w:val="0"/>
                <w:szCs w:val="21"/>
                <w:highlight w:val="none"/>
              </w:rPr>
            </w:pPr>
          </w:p>
        </w:tc>
        <w:tc>
          <w:tcPr>
            <w:tcW w:w="1946" w:type="dxa"/>
            <w:vAlign w:val="center"/>
          </w:tcPr>
          <w:p w14:paraId="4083E56A">
            <w:pPr>
              <w:autoSpaceDE w:val="0"/>
              <w:autoSpaceDN w:val="0"/>
              <w:adjustRightInd w:val="0"/>
              <w:spacing w:line="360" w:lineRule="auto"/>
              <w:jc w:val="center"/>
              <w:rPr>
                <w:rFonts w:ascii="宋体" w:hAnsi="宋体" w:eastAsia="宋体" w:cs="宋体"/>
                <w:color w:val="auto"/>
                <w:kern w:val="0"/>
                <w:szCs w:val="21"/>
                <w:highlight w:val="none"/>
              </w:rPr>
            </w:pPr>
          </w:p>
        </w:tc>
        <w:tc>
          <w:tcPr>
            <w:tcW w:w="2713" w:type="dxa"/>
          </w:tcPr>
          <w:p w14:paraId="5B9286E9">
            <w:pPr>
              <w:autoSpaceDE w:val="0"/>
              <w:autoSpaceDN w:val="0"/>
              <w:adjustRightInd w:val="0"/>
              <w:spacing w:line="360" w:lineRule="auto"/>
              <w:jc w:val="center"/>
              <w:rPr>
                <w:rFonts w:ascii="宋体" w:hAnsi="宋体" w:eastAsia="宋体" w:cs="宋体"/>
                <w:color w:val="auto"/>
                <w:kern w:val="0"/>
                <w:szCs w:val="21"/>
                <w:highlight w:val="none"/>
              </w:rPr>
            </w:pPr>
          </w:p>
        </w:tc>
        <w:tc>
          <w:tcPr>
            <w:tcW w:w="2060" w:type="dxa"/>
            <w:vAlign w:val="center"/>
          </w:tcPr>
          <w:p w14:paraId="63C010C3">
            <w:pPr>
              <w:autoSpaceDE w:val="0"/>
              <w:autoSpaceDN w:val="0"/>
              <w:adjustRightInd w:val="0"/>
              <w:spacing w:line="360" w:lineRule="auto"/>
              <w:jc w:val="center"/>
              <w:rPr>
                <w:rFonts w:ascii="宋体" w:hAnsi="宋体" w:eastAsia="宋体" w:cs="宋体"/>
                <w:color w:val="auto"/>
                <w:kern w:val="0"/>
                <w:szCs w:val="21"/>
                <w:highlight w:val="none"/>
              </w:rPr>
            </w:pPr>
          </w:p>
        </w:tc>
      </w:tr>
      <w:tr w14:paraId="607C4A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jc w:val="center"/>
        </w:trPr>
        <w:tc>
          <w:tcPr>
            <w:tcW w:w="1166" w:type="dxa"/>
            <w:vAlign w:val="center"/>
          </w:tcPr>
          <w:p w14:paraId="73AEB630">
            <w:pPr>
              <w:autoSpaceDE w:val="0"/>
              <w:autoSpaceDN w:val="0"/>
              <w:adjustRightIn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2023</w:t>
            </w:r>
          </w:p>
        </w:tc>
        <w:tc>
          <w:tcPr>
            <w:tcW w:w="1944" w:type="dxa"/>
            <w:vAlign w:val="center"/>
          </w:tcPr>
          <w:p w14:paraId="5D240455">
            <w:pPr>
              <w:autoSpaceDE w:val="0"/>
              <w:autoSpaceDN w:val="0"/>
              <w:adjustRightInd w:val="0"/>
              <w:spacing w:line="360" w:lineRule="auto"/>
              <w:jc w:val="center"/>
              <w:rPr>
                <w:rFonts w:ascii="宋体" w:hAnsi="宋体" w:eastAsia="宋体" w:cs="宋体"/>
                <w:color w:val="auto"/>
                <w:kern w:val="0"/>
                <w:szCs w:val="21"/>
                <w:highlight w:val="none"/>
              </w:rPr>
            </w:pPr>
          </w:p>
        </w:tc>
        <w:tc>
          <w:tcPr>
            <w:tcW w:w="1946" w:type="dxa"/>
            <w:vAlign w:val="center"/>
          </w:tcPr>
          <w:p w14:paraId="2C70206D">
            <w:pPr>
              <w:autoSpaceDE w:val="0"/>
              <w:autoSpaceDN w:val="0"/>
              <w:adjustRightInd w:val="0"/>
              <w:spacing w:line="360" w:lineRule="auto"/>
              <w:jc w:val="center"/>
              <w:rPr>
                <w:rFonts w:ascii="宋体" w:hAnsi="宋体" w:eastAsia="宋体" w:cs="宋体"/>
                <w:color w:val="auto"/>
                <w:kern w:val="0"/>
                <w:szCs w:val="21"/>
                <w:highlight w:val="none"/>
              </w:rPr>
            </w:pPr>
          </w:p>
        </w:tc>
        <w:tc>
          <w:tcPr>
            <w:tcW w:w="2713" w:type="dxa"/>
          </w:tcPr>
          <w:p w14:paraId="007CB4CD">
            <w:pPr>
              <w:autoSpaceDE w:val="0"/>
              <w:autoSpaceDN w:val="0"/>
              <w:adjustRightInd w:val="0"/>
              <w:spacing w:line="360" w:lineRule="auto"/>
              <w:jc w:val="center"/>
              <w:rPr>
                <w:rFonts w:ascii="宋体" w:hAnsi="宋体" w:eastAsia="宋体" w:cs="宋体"/>
                <w:color w:val="auto"/>
                <w:kern w:val="0"/>
                <w:szCs w:val="21"/>
                <w:highlight w:val="none"/>
              </w:rPr>
            </w:pPr>
          </w:p>
        </w:tc>
        <w:tc>
          <w:tcPr>
            <w:tcW w:w="2060" w:type="dxa"/>
            <w:vAlign w:val="center"/>
          </w:tcPr>
          <w:p w14:paraId="38F78BD2">
            <w:pPr>
              <w:autoSpaceDE w:val="0"/>
              <w:autoSpaceDN w:val="0"/>
              <w:adjustRightInd w:val="0"/>
              <w:spacing w:line="360" w:lineRule="auto"/>
              <w:jc w:val="center"/>
              <w:rPr>
                <w:rFonts w:ascii="宋体" w:hAnsi="宋体" w:eastAsia="宋体" w:cs="宋体"/>
                <w:color w:val="auto"/>
                <w:kern w:val="0"/>
                <w:szCs w:val="21"/>
                <w:highlight w:val="none"/>
              </w:rPr>
            </w:pPr>
          </w:p>
        </w:tc>
      </w:tr>
      <w:tr w14:paraId="0A6231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jc w:val="center"/>
        </w:trPr>
        <w:tc>
          <w:tcPr>
            <w:tcW w:w="5056" w:type="dxa"/>
            <w:gridSpan w:val="3"/>
            <w:vAlign w:val="center"/>
          </w:tcPr>
          <w:p w14:paraId="3CCC3444">
            <w:pPr>
              <w:autoSpaceDE w:val="0"/>
              <w:autoSpaceDN w:val="0"/>
              <w:adjustRightIn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总计</w:t>
            </w:r>
          </w:p>
        </w:tc>
        <w:tc>
          <w:tcPr>
            <w:tcW w:w="2713" w:type="dxa"/>
          </w:tcPr>
          <w:p w14:paraId="0222678D">
            <w:pPr>
              <w:autoSpaceDE w:val="0"/>
              <w:autoSpaceDN w:val="0"/>
              <w:adjustRightInd w:val="0"/>
              <w:spacing w:line="360" w:lineRule="auto"/>
              <w:jc w:val="center"/>
              <w:rPr>
                <w:rFonts w:ascii="宋体" w:hAnsi="宋体" w:eastAsia="宋体" w:cs="宋体"/>
                <w:color w:val="auto"/>
                <w:kern w:val="0"/>
                <w:szCs w:val="21"/>
                <w:highlight w:val="none"/>
              </w:rPr>
            </w:pPr>
          </w:p>
        </w:tc>
        <w:tc>
          <w:tcPr>
            <w:tcW w:w="2060" w:type="dxa"/>
            <w:vAlign w:val="center"/>
          </w:tcPr>
          <w:p w14:paraId="530059DD">
            <w:pPr>
              <w:autoSpaceDE w:val="0"/>
              <w:autoSpaceDN w:val="0"/>
              <w:adjustRightInd w:val="0"/>
              <w:spacing w:line="360" w:lineRule="auto"/>
              <w:jc w:val="center"/>
              <w:rPr>
                <w:rFonts w:ascii="宋体" w:hAnsi="宋体" w:eastAsia="宋体" w:cs="宋体"/>
                <w:color w:val="auto"/>
                <w:kern w:val="0"/>
                <w:szCs w:val="21"/>
                <w:highlight w:val="none"/>
              </w:rPr>
            </w:pPr>
          </w:p>
        </w:tc>
      </w:tr>
    </w:tbl>
    <w:p w14:paraId="36FD35B0">
      <w:pPr>
        <w:spacing w:line="36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备注：需提供对应年度经独立会计师事务所审计的审计报告及投标人财务状况表；若投标人为新成立或未进行独立会计师事务所审计的，本表中对应年度的财务信息应填写“/”，投标人的投标文件不作无效投标处理，但存在因不符合评标办法中的评分标准而导致对应项不得分。</w:t>
      </w:r>
    </w:p>
    <w:p w14:paraId="40EF832A">
      <w:pPr>
        <w:autoSpaceDE w:val="0"/>
        <w:autoSpaceDN w:val="0"/>
        <w:adjustRightInd w:val="0"/>
        <w:spacing w:line="360" w:lineRule="auto"/>
        <w:ind w:firstLine="5409" w:firstLineChars="2576"/>
        <w:rPr>
          <w:rFonts w:ascii="宋体" w:hAnsi="宋体" w:eastAsia="宋体" w:cs="宋体"/>
          <w:color w:val="auto"/>
          <w:szCs w:val="24"/>
          <w:highlight w:val="none"/>
          <w:lang w:val="zh-CN"/>
        </w:rPr>
      </w:pPr>
    </w:p>
    <w:p w14:paraId="5B23085E">
      <w:pPr>
        <w:autoSpaceDE w:val="0"/>
        <w:autoSpaceDN w:val="0"/>
        <w:adjustRightInd w:val="0"/>
        <w:spacing w:line="360" w:lineRule="auto"/>
        <w:ind w:firstLine="3780" w:firstLineChars="1800"/>
        <w:rPr>
          <w:rFonts w:ascii="宋体" w:hAnsi="宋体" w:eastAsia="宋体" w:cs="宋体"/>
          <w:color w:val="auto"/>
          <w:szCs w:val="21"/>
          <w:highlight w:val="none"/>
          <w:lang w:val="zh-CN"/>
        </w:rPr>
      </w:pPr>
    </w:p>
    <w:p w14:paraId="669E56FD">
      <w:pPr>
        <w:autoSpaceDE w:val="0"/>
        <w:autoSpaceDN w:val="0"/>
        <w:adjustRightInd w:val="0"/>
        <w:spacing w:line="360" w:lineRule="auto"/>
        <w:ind w:firstLine="3780" w:firstLineChars="1800"/>
        <w:rPr>
          <w:rFonts w:ascii="宋体" w:hAnsi="宋体" w:eastAsia="宋体" w:cs="宋体"/>
          <w:color w:val="auto"/>
          <w:szCs w:val="21"/>
          <w:highlight w:val="none"/>
          <w:lang w:val="zh-CN"/>
        </w:rPr>
      </w:pPr>
    </w:p>
    <w:p w14:paraId="4933563B">
      <w:pPr>
        <w:autoSpaceDE w:val="0"/>
        <w:autoSpaceDN w:val="0"/>
        <w:adjustRightInd w:val="0"/>
        <w:spacing w:line="360" w:lineRule="auto"/>
        <w:ind w:firstLine="3780" w:firstLineChars="18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09CB7C12">
      <w:pPr>
        <w:autoSpaceDE w:val="0"/>
        <w:autoSpaceDN w:val="0"/>
        <w:adjustRightInd w:val="0"/>
        <w:spacing w:line="360" w:lineRule="auto"/>
        <w:ind w:firstLine="3780" w:firstLineChars="1800"/>
        <w:rPr>
          <w:rFonts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450824A4">
      <w:pPr>
        <w:autoSpaceDE w:val="0"/>
        <w:autoSpaceDN w:val="0"/>
        <w:adjustRightInd w:val="0"/>
        <w:spacing w:line="360" w:lineRule="auto"/>
        <w:jc w:val="center"/>
        <w:rPr>
          <w:rFonts w:ascii="宋体" w:hAnsi="宋体" w:eastAsia="宋体" w:cs="Times New Roman"/>
          <w:b/>
          <w:bCs/>
          <w:color w:val="auto"/>
          <w:szCs w:val="24"/>
          <w:highlight w:val="none"/>
          <w:lang w:val="zh-CN"/>
        </w:rPr>
      </w:pPr>
    </w:p>
    <w:p w14:paraId="66B21CB6">
      <w:pPr>
        <w:autoSpaceDE w:val="0"/>
        <w:autoSpaceDN w:val="0"/>
        <w:adjustRightInd w:val="0"/>
        <w:spacing w:line="360" w:lineRule="auto"/>
        <w:jc w:val="center"/>
        <w:rPr>
          <w:rFonts w:ascii="宋体" w:hAnsi="宋体" w:eastAsia="宋体" w:cs="宋体"/>
          <w:color w:val="auto"/>
          <w:szCs w:val="24"/>
          <w:highlight w:val="none"/>
          <w:lang w:val="zh-CN"/>
        </w:rPr>
      </w:pPr>
      <w:r>
        <w:rPr>
          <w:rFonts w:hint="eastAsia" w:ascii="宋体" w:hAnsi="宋体" w:eastAsia="宋体" w:cs="Times New Roman"/>
          <w:b/>
          <w:bCs/>
          <w:color w:val="auto"/>
          <w:szCs w:val="24"/>
          <w:highlight w:val="none"/>
          <w:lang w:val="zh-CN"/>
        </w:rPr>
        <w:t>说明：由投标人使用投标人的企业数字证书电子签名。</w:t>
      </w:r>
    </w:p>
    <w:p w14:paraId="3485C6A0">
      <w:pPr>
        <w:autoSpaceDE w:val="0"/>
        <w:autoSpaceDN w:val="0"/>
        <w:adjustRightInd w:val="0"/>
        <w:spacing w:line="360" w:lineRule="auto"/>
        <w:ind w:firstLine="6274" w:firstLineChars="2976"/>
        <w:rPr>
          <w:rFonts w:ascii="宋体" w:hAnsi="宋体" w:eastAsia="宋体" w:cs="宋体"/>
          <w:b/>
          <w:bCs/>
          <w:color w:val="auto"/>
          <w:kern w:val="0"/>
          <w:szCs w:val="21"/>
          <w:highlight w:val="none"/>
        </w:rPr>
        <w:sectPr>
          <w:footerReference r:id="rId7" w:type="default"/>
          <w:pgSz w:w="11907" w:h="16840"/>
          <w:pgMar w:top="1701" w:right="1418" w:bottom="851" w:left="1418" w:header="720" w:footer="720" w:gutter="0"/>
          <w:cols w:space="720" w:num="1"/>
          <w:titlePg/>
          <w:docGrid w:linePitch="326" w:charSpace="0"/>
        </w:sectPr>
      </w:pPr>
    </w:p>
    <w:bookmarkEnd w:id="690"/>
    <w:bookmarkEnd w:id="691"/>
    <w:bookmarkEnd w:id="692"/>
    <w:bookmarkEnd w:id="693"/>
    <w:p w14:paraId="59F05880">
      <w:pPr>
        <w:tabs>
          <w:tab w:val="left" w:pos="567"/>
        </w:tabs>
        <w:autoSpaceDE w:val="0"/>
        <w:autoSpaceDN w:val="0"/>
        <w:adjustRightInd w:val="0"/>
        <w:spacing w:line="360" w:lineRule="auto"/>
        <w:jc w:val="left"/>
        <w:outlineLvl w:val="2"/>
        <w:rPr>
          <w:rFonts w:ascii="宋体" w:hAnsi="宋体" w:eastAsia="宋体" w:cs="宋体"/>
          <w:b/>
          <w:color w:val="auto"/>
          <w:kern w:val="0"/>
          <w:sz w:val="32"/>
          <w:szCs w:val="32"/>
          <w:highlight w:val="none"/>
          <w:lang w:val="zh-CN"/>
        </w:rPr>
      </w:pPr>
      <w:bookmarkStart w:id="694" w:name="_Toc17995"/>
      <w:bookmarkStart w:id="695" w:name="_Toc142508376"/>
      <w:bookmarkStart w:id="696" w:name="_Toc739_WPSOffice_Level2"/>
      <w:bookmarkStart w:id="697" w:name="_Toc333"/>
      <w:bookmarkStart w:id="698" w:name="_Toc140596936"/>
      <w:bookmarkStart w:id="699" w:name="_Toc533708130"/>
      <w:bookmarkStart w:id="700" w:name="_Toc486167716"/>
      <w:bookmarkStart w:id="701" w:name="_Toc104991883"/>
      <w:bookmarkStart w:id="702" w:name="_Toc102860081"/>
      <w:bookmarkStart w:id="703" w:name="_Toc94107217"/>
      <w:bookmarkStart w:id="704" w:name="_Toc195714390"/>
      <w:bookmarkStart w:id="705" w:name="_Toc1977736"/>
      <w:bookmarkStart w:id="706" w:name="_Toc6028"/>
      <w:bookmarkStart w:id="707" w:name="_Toc4710"/>
      <w:bookmarkStart w:id="708" w:name="_Toc102860425"/>
      <w:bookmarkStart w:id="709" w:name="_Toc26821"/>
      <w:bookmarkStart w:id="710" w:name="_Toc22319"/>
      <w:r>
        <w:rPr>
          <w:rFonts w:hint="eastAsia" w:ascii="宋体" w:hAnsi="宋体" w:eastAsia="宋体" w:cs="宋体"/>
          <w:b/>
          <w:color w:val="auto"/>
          <w:kern w:val="0"/>
          <w:sz w:val="32"/>
          <w:szCs w:val="32"/>
          <w:highlight w:val="none"/>
          <w:lang w:val="en-US" w:eastAsia="zh-CN"/>
        </w:rPr>
        <w:t>七</w:t>
      </w:r>
      <w:r>
        <w:rPr>
          <w:rFonts w:hint="eastAsia" w:ascii="宋体" w:hAnsi="宋体" w:eastAsia="宋体" w:cs="宋体"/>
          <w:b/>
          <w:color w:val="auto"/>
          <w:kern w:val="0"/>
          <w:sz w:val="32"/>
          <w:szCs w:val="32"/>
          <w:highlight w:val="none"/>
          <w:lang w:val="zh-CN"/>
        </w:rPr>
        <w:t>、合同条款偏离表格式</w:t>
      </w:r>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p>
    <w:p w14:paraId="23CD3A4E">
      <w:pPr>
        <w:autoSpaceDE w:val="0"/>
        <w:autoSpaceDN w:val="0"/>
        <w:adjustRightInd w:val="0"/>
        <w:spacing w:line="360" w:lineRule="auto"/>
        <w:jc w:val="center"/>
        <w:rPr>
          <w:rFonts w:ascii="宋体" w:hAnsi="宋体" w:eastAsia="宋体" w:cs="宋体"/>
          <w:b/>
          <w:bCs/>
          <w:color w:val="auto"/>
          <w:kern w:val="0"/>
          <w:sz w:val="28"/>
          <w:szCs w:val="30"/>
          <w:highlight w:val="none"/>
          <w:lang w:val="zh-CN"/>
        </w:rPr>
      </w:pPr>
      <w:bookmarkStart w:id="711" w:name="_Toc26412_WPSOffice_Level3"/>
      <w:r>
        <w:rPr>
          <w:rFonts w:hint="eastAsia" w:ascii="宋体" w:hAnsi="宋体" w:eastAsia="宋体" w:cs="宋体"/>
          <w:b/>
          <w:bCs/>
          <w:color w:val="auto"/>
          <w:kern w:val="0"/>
          <w:sz w:val="28"/>
          <w:szCs w:val="30"/>
          <w:highlight w:val="none"/>
          <w:lang w:val="zh-CN"/>
        </w:rPr>
        <w:t>东莞市石鼓净水有限公司污水处理厂设备更新项目（鼓风机重置）合同条款偏离表</w:t>
      </w:r>
      <w:bookmarkEnd w:id="711"/>
    </w:p>
    <w:tbl>
      <w:tblPr>
        <w:tblStyle w:val="4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1425"/>
        <w:gridCol w:w="3055"/>
        <w:gridCol w:w="1346"/>
        <w:gridCol w:w="3524"/>
      </w:tblGrid>
      <w:tr w14:paraId="5465A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trPr>
        <w:tc>
          <w:tcPr>
            <w:tcW w:w="1020" w:type="dxa"/>
            <w:vMerge w:val="restart"/>
            <w:vAlign w:val="center"/>
          </w:tcPr>
          <w:p w14:paraId="20705374">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序号</w:t>
            </w:r>
          </w:p>
        </w:tc>
        <w:tc>
          <w:tcPr>
            <w:tcW w:w="4480" w:type="dxa"/>
            <w:gridSpan w:val="2"/>
            <w:vAlign w:val="center"/>
          </w:tcPr>
          <w:p w14:paraId="54ACAEB4">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招标文件要求</w:t>
            </w:r>
          </w:p>
        </w:tc>
        <w:tc>
          <w:tcPr>
            <w:tcW w:w="4870" w:type="dxa"/>
            <w:gridSpan w:val="2"/>
            <w:vAlign w:val="center"/>
          </w:tcPr>
          <w:p w14:paraId="2ED4EF21">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投标文件内容</w:t>
            </w:r>
          </w:p>
        </w:tc>
      </w:tr>
      <w:tr w14:paraId="7C1F4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 w:hRule="atLeast"/>
        </w:trPr>
        <w:tc>
          <w:tcPr>
            <w:tcW w:w="1020" w:type="dxa"/>
            <w:vMerge w:val="continue"/>
            <w:vAlign w:val="center"/>
          </w:tcPr>
          <w:p w14:paraId="10568B48">
            <w:pPr>
              <w:autoSpaceDE w:val="0"/>
              <w:autoSpaceDN w:val="0"/>
              <w:adjustRightInd w:val="0"/>
              <w:spacing w:line="400" w:lineRule="exact"/>
              <w:jc w:val="center"/>
              <w:rPr>
                <w:rFonts w:ascii="宋体" w:hAnsi="宋体" w:eastAsia="宋体" w:cs="宋体"/>
                <w:color w:val="auto"/>
                <w:kern w:val="0"/>
                <w:szCs w:val="21"/>
                <w:highlight w:val="none"/>
              </w:rPr>
            </w:pPr>
          </w:p>
        </w:tc>
        <w:tc>
          <w:tcPr>
            <w:tcW w:w="1425" w:type="dxa"/>
            <w:vAlign w:val="center"/>
          </w:tcPr>
          <w:p w14:paraId="05F29C10">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条款号</w:t>
            </w:r>
          </w:p>
        </w:tc>
        <w:tc>
          <w:tcPr>
            <w:tcW w:w="3055" w:type="dxa"/>
            <w:vAlign w:val="center"/>
          </w:tcPr>
          <w:p w14:paraId="1115447C">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简要内容</w:t>
            </w:r>
          </w:p>
        </w:tc>
        <w:tc>
          <w:tcPr>
            <w:tcW w:w="1346" w:type="dxa"/>
            <w:vAlign w:val="center"/>
          </w:tcPr>
          <w:p w14:paraId="37B62971">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偏离情况</w:t>
            </w:r>
          </w:p>
        </w:tc>
        <w:tc>
          <w:tcPr>
            <w:tcW w:w="3524" w:type="dxa"/>
            <w:vAlign w:val="center"/>
          </w:tcPr>
          <w:p w14:paraId="5DC9DDB6">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具体偏离内容</w:t>
            </w:r>
          </w:p>
        </w:tc>
      </w:tr>
      <w:tr w14:paraId="014A8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6B958CFA">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p>
        </w:tc>
        <w:tc>
          <w:tcPr>
            <w:tcW w:w="1425" w:type="dxa"/>
            <w:vAlign w:val="center"/>
          </w:tcPr>
          <w:p w14:paraId="1FF63B29">
            <w:pPr>
              <w:autoSpaceDE w:val="0"/>
              <w:autoSpaceDN w:val="0"/>
              <w:adjustRightInd w:val="0"/>
              <w:spacing w:line="400" w:lineRule="exact"/>
              <w:jc w:val="center"/>
              <w:rPr>
                <w:rFonts w:ascii="宋体" w:hAnsi="宋体" w:eastAsia="宋体" w:cs="宋体"/>
                <w:color w:val="auto"/>
                <w:kern w:val="0"/>
                <w:szCs w:val="21"/>
                <w:highlight w:val="none"/>
              </w:rPr>
            </w:pPr>
            <w:r>
              <w:rPr>
                <w:rFonts w:ascii="宋体" w:hAnsi="宋体" w:eastAsia="宋体" w:cs="Times New Roman"/>
                <w:color w:val="auto"/>
                <w:kern w:val="0"/>
                <w:szCs w:val="21"/>
                <w:highlight w:val="none"/>
              </w:rPr>
              <w:t>一</w:t>
            </w:r>
          </w:p>
        </w:tc>
        <w:tc>
          <w:tcPr>
            <w:tcW w:w="3055" w:type="dxa"/>
            <w:vAlign w:val="center"/>
          </w:tcPr>
          <w:p w14:paraId="6F6B545E">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合同项目</w:t>
            </w:r>
          </w:p>
        </w:tc>
        <w:tc>
          <w:tcPr>
            <w:tcW w:w="1346" w:type="dxa"/>
            <w:vAlign w:val="center"/>
          </w:tcPr>
          <w:p w14:paraId="25581BC2">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353B7558">
            <w:pPr>
              <w:autoSpaceDE w:val="0"/>
              <w:autoSpaceDN w:val="0"/>
              <w:adjustRightInd w:val="0"/>
              <w:spacing w:line="400" w:lineRule="exact"/>
              <w:jc w:val="center"/>
              <w:rPr>
                <w:rFonts w:ascii="宋体" w:hAnsi="宋体" w:eastAsia="宋体" w:cs="宋体"/>
                <w:color w:val="auto"/>
                <w:kern w:val="0"/>
                <w:szCs w:val="21"/>
                <w:highlight w:val="none"/>
              </w:rPr>
            </w:pPr>
          </w:p>
        </w:tc>
      </w:tr>
      <w:tr w14:paraId="571C2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5266FF5B">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p>
        </w:tc>
        <w:tc>
          <w:tcPr>
            <w:tcW w:w="1425" w:type="dxa"/>
            <w:vAlign w:val="center"/>
          </w:tcPr>
          <w:p w14:paraId="0F109E6D">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二</w:t>
            </w:r>
          </w:p>
        </w:tc>
        <w:tc>
          <w:tcPr>
            <w:tcW w:w="3055" w:type="dxa"/>
            <w:vAlign w:val="center"/>
          </w:tcPr>
          <w:p w14:paraId="024C7311">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宋体"/>
                <w:b w:val="0"/>
                <w:bCs/>
                <w:color w:val="auto"/>
                <w:sz w:val="21"/>
                <w:szCs w:val="21"/>
                <w:highlight w:val="none"/>
              </w:rPr>
              <w:t>综合单价、暂定合同价</w:t>
            </w:r>
            <w:r>
              <w:rPr>
                <w:rFonts w:hint="eastAsia" w:ascii="宋体" w:hAnsi="宋体" w:eastAsia="宋体" w:cs="宋体"/>
                <w:b w:val="0"/>
                <w:bCs/>
                <w:color w:val="auto"/>
                <w:kern w:val="0"/>
                <w:szCs w:val="21"/>
                <w:highlight w:val="none"/>
                <w:lang w:bidi="ar"/>
              </w:rPr>
              <w:t>及销项税额</w:t>
            </w:r>
          </w:p>
        </w:tc>
        <w:tc>
          <w:tcPr>
            <w:tcW w:w="1346" w:type="dxa"/>
            <w:vAlign w:val="center"/>
          </w:tcPr>
          <w:p w14:paraId="728BF0B7">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72B7740B">
            <w:pPr>
              <w:autoSpaceDE w:val="0"/>
              <w:autoSpaceDN w:val="0"/>
              <w:adjustRightInd w:val="0"/>
              <w:spacing w:line="400" w:lineRule="exact"/>
              <w:jc w:val="center"/>
              <w:rPr>
                <w:rFonts w:ascii="宋体" w:hAnsi="宋体" w:eastAsia="宋体" w:cs="宋体"/>
                <w:color w:val="auto"/>
                <w:kern w:val="0"/>
                <w:szCs w:val="21"/>
                <w:highlight w:val="none"/>
              </w:rPr>
            </w:pPr>
          </w:p>
        </w:tc>
      </w:tr>
      <w:tr w14:paraId="02F04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670F8AD8">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p>
        </w:tc>
        <w:tc>
          <w:tcPr>
            <w:tcW w:w="1425" w:type="dxa"/>
            <w:vAlign w:val="center"/>
          </w:tcPr>
          <w:p w14:paraId="39388663">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三</w:t>
            </w:r>
          </w:p>
        </w:tc>
        <w:tc>
          <w:tcPr>
            <w:tcW w:w="3055" w:type="dxa"/>
            <w:vAlign w:val="center"/>
          </w:tcPr>
          <w:p w14:paraId="485AAF6E">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付款方式</w:t>
            </w:r>
          </w:p>
        </w:tc>
        <w:tc>
          <w:tcPr>
            <w:tcW w:w="1346" w:type="dxa"/>
            <w:vAlign w:val="center"/>
          </w:tcPr>
          <w:p w14:paraId="4DEBF94E">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0D43AB46">
            <w:pPr>
              <w:autoSpaceDE w:val="0"/>
              <w:autoSpaceDN w:val="0"/>
              <w:adjustRightInd w:val="0"/>
              <w:spacing w:line="400" w:lineRule="exact"/>
              <w:jc w:val="center"/>
              <w:rPr>
                <w:rFonts w:ascii="宋体" w:hAnsi="宋体" w:eastAsia="宋体" w:cs="宋体"/>
                <w:color w:val="auto"/>
                <w:kern w:val="0"/>
                <w:szCs w:val="21"/>
                <w:highlight w:val="none"/>
              </w:rPr>
            </w:pPr>
          </w:p>
        </w:tc>
      </w:tr>
      <w:tr w14:paraId="4717A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020" w:type="dxa"/>
            <w:vAlign w:val="center"/>
          </w:tcPr>
          <w:p w14:paraId="5A037C62">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4</w:t>
            </w:r>
          </w:p>
        </w:tc>
        <w:tc>
          <w:tcPr>
            <w:tcW w:w="1425" w:type="dxa"/>
            <w:vAlign w:val="center"/>
          </w:tcPr>
          <w:p w14:paraId="566EA612">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四</w:t>
            </w:r>
          </w:p>
        </w:tc>
        <w:tc>
          <w:tcPr>
            <w:tcW w:w="3055" w:type="dxa"/>
            <w:vAlign w:val="center"/>
          </w:tcPr>
          <w:p w14:paraId="274BD7B0">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合同组成</w:t>
            </w:r>
          </w:p>
        </w:tc>
        <w:tc>
          <w:tcPr>
            <w:tcW w:w="1346" w:type="dxa"/>
            <w:vAlign w:val="center"/>
          </w:tcPr>
          <w:p w14:paraId="21EC0F1E">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2E8B1411">
            <w:pPr>
              <w:autoSpaceDE w:val="0"/>
              <w:autoSpaceDN w:val="0"/>
              <w:adjustRightInd w:val="0"/>
              <w:spacing w:line="400" w:lineRule="exact"/>
              <w:jc w:val="center"/>
              <w:rPr>
                <w:rFonts w:ascii="宋体" w:hAnsi="宋体" w:eastAsia="宋体" w:cs="宋体"/>
                <w:color w:val="auto"/>
                <w:kern w:val="0"/>
                <w:szCs w:val="21"/>
                <w:highlight w:val="none"/>
              </w:rPr>
            </w:pPr>
          </w:p>
        </w:tc>
      </w:tr>
      <w:tr w14:paraId="531F4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66EE3758">
            <w:pPr>
              <w:autoSpaceDE w:val="0"/>
              <w:autoSpaceDN w:val="0"/>
              <w:adjustRightInd w:val="0"/>
              <w:spacing w:line="400" w:lineRule="exact"/>
              <w:jc w:val="cente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5</w:t>
            </w:r>
          </w:p>
        </w:tc>
        <w:tc>
          <w:tcPr>
            <w:tcW w:w="1425" w:type="dxa"/>
            <w:vAlign w:val="center"/>
          </w:tcPr>
          <w:p w14:paraId="6D698A1C">
            <w:pPr>
              <w:autoSpaceDE w:val="0"/>
              <w:autoSpaceDN w:val="0"/>
              <w:adjustRightInd w:val="0"/>
              <w:spacing w:line="400" w:lineRule="exact"/>
              <w:jc w:val="cente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六</w:t>
            </w:r>
          </w:p>
        </w:tc>
        <w:tc>
          <w:tcPr>
            <w:tcW w:w="3055" w:type="dxa"/>
            <w:vAlign w:val="center"/>
          </w:tcPr>
          <w:p w14:paraId="64A67BA7">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施工安全及其他要求</w:t>
            </w:r>
          </w:p>
        </w:tc>
        <w:tc>
          <w:tcPr>
            <w:tcW w:w="1346" w:type="dxa"/>
            <w:vAlign w:val="center"/>
          </w:tcPr>
          <w:p w14:paraId="73A8EB49">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0C85D5BF">
            <w:pPr>
              <w:autoSpaceDE w:val="0"/>
              <w:autoSpaceDN w:val="0"/>
              <w:adjustRightInd w:val="0"/>
              <w:spacing w:line="400" w:lineRule="exact"/>
              <w:jc w:val="center"/>
              <w:rPr>
                <w:rFonts w:ascii="宋体" w:hAnsi="宋体" w:eastAsia="宋体" w:cs="宋体"/>
                <w:color w:val="auto"/>
                <w:kern w:val="0"/>
                <w:szCs w:val="21"/>
                <w:highlight w:val="none"/>
              </w:rPr>
            </w:pPr>
          </w:p>
        </w:tc>
      </w:tr>
      <w:tr w14:paraId="79889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0F90367A">
            <w:pPr>
              <w:autoSpaceDE w:val="0"/>
              <w:autoSpaceDN w:val="0"/>
              <w:adjustRightInd w:val="0"/>
              <w:spacing w:line="400" w:lineRule="exact"/>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val="en-US" w:eastAsia="zh-CN"/>
              </w:rPr>
              <w:t>6</w:t>
            </w:r>
          </w:p>
        </w:tc>
        <w:tc>
          <w:tcPr>
            <w:tcW w:w="1425" w:type="dxa"/>
            <w:vAlign w:val="center"/>
          </w:tcPr>
          <w:p w14:paraId="3FD2EC3D">
            <w:pPr>
              <w:autoSpaceDE w:val="0"/>
              <w:autoSpaceDN w:val="0"/>
              <w:adjustRightInd w:val="0"/>
              <w:spacing w:line="400" w:lineRule="exact"/>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val="en-US" w:eastAsia="zh-CN"/>
              </w:rPr>
              <w:t>七</w:t>
            </w:r>
          </w:p>
        </w:tc>
        <w:tc>
          <w:tcPr>
            <w:tcW w:w="3055" w:type="dxa"/>
            <w:vAlign w:val="center"/>
          </w:tcPr>
          <w:p w14:paraId="0027A58F">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包装、运输</w:t>
            </w:r>
          </w:p>
        </w:tc>
        <w:tc>
          <w:tcPr>
            <w:tcW w:w="1346" w:type="dxa"/>
            <w:vAlign w:val="center"/>
          </w:tcPr>
          <w:p w14:paraId="23A535AF">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21ADAB3A">
            <w:pPr>
              <w:autoSpaceDE w:val="0"/>
              <w:autoSpaceDN w:val="0"/>
              <w:adjustRightInd w:val="0"/>
              <w:spacing w:line="400" w:lineRule="exact"/>
              <w:jc w:val="center"/>
              <w:rPr>
                <w:rFonts w:ascii="宋体" w:hAnsi="宋体" w:eastAsia="宋体" w:cs="宋体"/>
                <w:color w:val="auto"/>
                <w:kern w:val="0"/>
                <w:szCs w:val="21"/>
                <w:highlight w:val="none"/>
              </w:rPr>
            </w:pPr>
          </w:p>
        </w:tc>
      </w:tr>
      <w:tr w14:paraId="16ACF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43703237">
            <w:pPr>
              <w:autoSpaceDE w:val="0"/>
              <w:autoSpaceDN w:val="0"/>
              <w:adjustRightInd w:val="0"/>
              <w:spacing w:line="400" w:lineRule="exact"/>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val="en-US" w:eastAsia="zh-CN"/>
              </w:rPr>
              <w:t>7</w:t>
            </w:r>
          </w:p>
        </w:tc>
        <w:tc>
          <w:tcPr>
            <w:tcW w:w="1425" w:type="dxa"/>
            <w:vAlign w:val="center"/>
          </w:tcPr>
          <w:p w14:paraId="781C66B3">
            <w:pPr>
              <w:autoSpaceDE w:val="0"/>
              <w:autoSpaceDN w:val="0"/>
              <w:adjustRightInd w:val="0"/>
              <w:spacing w:line="400" w:lineRule="exact"/>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val="en-US" w:eastAsia="zh-CN"/>
              </w:rPr>
              <w:t>八</w:t>
            </w:r>
          </w:p>
        </w:tc>
        <w:tc>
          <w:tcPr>
            <w:tcW w:w="3055" w:type="dxa"/>
            <w:vAlign w:val="center"/>
          </w:tcPr>
          <w:p w14:paraId="11332412">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保险</w:t>
            </w:r>
          </w:p>
        </w:tc>
        <w:tc>
          <w:tcPr>
            <w:tcW w:w="1346" w:type="dxa"/>
            <w:vAlign w:val="center"/>
          </w:tcPr>
          <w:p w14:paraId="77D7E129">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0B2F7DD9">
            <w:pPr>
              <w:autoSpaceDE w:val="0"/>
              <w:autoSpaceDN w:val="0"/>
              <w:adjustRightInd w:val="0"/>
              <w:spacing w:line="400" w:lineRule="exact"/>
              <w:jc w:val="center"/>
              <w:rPr>
                <w:rFonts w:ascii="宋体" w:hAnsi="宋体" w:eastAsia="宋体" w:cs="宋体"/>
                <w:color w:val="auto"/>
                <w:kern w:val="0"/>
                <w:szCs w:val="21"/>
                <w:highlight w:val="none"/>
              </w:rPr>
            </w:pPr>
          </w:p>
        </w:tc>
      </w:tr>
      <w:tr w14:paraId="04E41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1F2EE015">
            <w:pPr>
              <w:autoSpaceDE w:val="0"/>
              <w:autoSpaceDN w:val="0"/>
              <w:adjustRightInd w:val="0"/>
              <w:spacing w:line="400" w:lineRule="exact"/>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val="en-US" w:eastAsia="zh-CN"/>
              </w:rPr>
              <w:t>8</w:t>
            </w:r>
          </w:p>
        </w:tc>
        <w:tc>
          <w:tcPr>
            <w:tcW w:w="1425" w:type="dxa"/>
            <w:vAlign w:val="center"/>
          </w:tcPr>
          <w:p w14:paraId="64E52586">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十</w:t>
            </w:r>
          </w:p>
        </w:tc>
        <w:tc>
          <w:tcPr>
            <w:tcW w:w="3055" w:type="dxa"/>
            <w:vAlign w:val="center"/>
          </w:tcPr>
          <w:p w14:paraId="03CDA3D6">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安装、调试、维修</w:t>
            </w:r>
          </w:p>
        </w:tc>
        <w:tc>
          <w:tcPr>
            <w:tcW w:w="1346" w:type="dxa"/>
            <w:vAlign w:val="center"/>
          </w:tcPr>
          <w:p w14:paraId="2F6AFD32">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55E1B5DB">
            <w:pPr>
              <w:autoSpaceDE w:val="0"/>
              <w:autoSpaceDN w:val="0"/>
              <w:adjustRightInd w:val="0"/>
              <w:spacing w:line="400" w:lineRule="exact"/>
              <w:jc w:val="center"/>
              <w:rPr>
                <w:rFonts w:ascii="宋体" w:hAnsi="宋体" w:eastAsia="宋体" w:cs="宋体"/>
                <w:color w:val="auto"/>
                <w:kern w:val="0"/>
                <w:szCs w:val="21"/>
                <w:highlight w:val="none"/>
              </w:rPr>
            </w:pPr>
          </w:p>
        </w:tc>
      </w:tr>
      <w:tr w14:paraId="37FB2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2FD541CB">
            <w:pPr>
              <w:autoSpaceDE w:val="0"/>
              <w:autoSpaceDN w:val="0"/>
              <w:adjustRightInd w:val="0"/>
              <w:spacing w:line="400" w:lineRule="exact"/>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val="en-US" w:eastAsia="zh-CN"/>
              </w:rPr>
              <w:t>9</w:t>
            </w:r>
          </w:p>
        </w:tc>
        <w:tc>
          <w:tcPr>
            <w:tcW w:w="1425" w:type="dxa"/>
            <w:vAlign w:val="center"/>
          </w:tcPr>
          <w:p w14:paraId="2121D68F">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十</w:t>
            </w:r>
            <w:r>
              <w:rPr>
                <w:rFonts w:hint="eastAsia" w:ascii="宋体" w:hAnsi="宋体" w:eastAsia="宋体" w:cs="宋体"/>
                <w:color w:val="auto"/>
                <w:kern w:val="0"/>
                <w:szCs w:val="21"/>
                <w:highlight w:val="none"/>
                <w:lang w:val="en-US" w:eastAsia="zh-CN"/>
              </w:rPr>
              <w:t>一</w:t>
            </w:r>
          </w:p>
        </w:tc>
        <w:tc>
          <w:tcPr>
            <w:tcW w:w="3055" w:type="dxa"/>
            <w:vAlign w:val="center"/>
          </w:tcPr>
          <w:p w14:paraId="7FCC96D4">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验收</w:t>
            </w:r>
          </w:p>
        </w:tc>
        <w:tc>
          <w:tcPr>
            <w:tcW w:w="1346" w:type="dxa"/>
            <w:vAlign w:val="center"/>
          </w:tcPr>
          <w:p w14:paraId="33C4F3B6">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4F684BC1">
            <w:pPr>
              <w:autoSpaceDE w:val="0"/>
              <w:autoSpaceDN w:val="0"/>
              <w:adjustRightInd w:val="0"/>
              <w:spacing w:line="400" w:lineRule="exact"/>
              <w:jc w:val="center"/>
              <w:rPr>
                <w:rFonts w:ascii="宋体" w:hAnsi="宋体" w:eastAsia="宋体" w:cs="宋体"/>
                <w:color w:val="auto"/>
                <w:kern w:val="0"/>
                <w:szCs w:val="21"/>
                <w:highlight w:val="none"/>
              </w:rPr>
            </w:pPr>
          </w:p>
        </w:tc>
      </w:tr>
      <w:tr w14:paraId="3C194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17FF2220">
            <w:pPr>
              <w:autoSpaceDE w:val="0"/>
              <w:autoSpaceDN w:val="0"/>
              <w:adjustRightInd w:val="0"/>
              <w:spacing w:line="400" w:lineRule="exact"/>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10</w:t>
            </w:r>
          </w:p>
        </w:tc>
        <w:tc>
          <w:tcPr>
            <w:tcW w:w="1425" w:type="dxa"/>
            <w:vAlign w:val="center"/>
          </w:tcPr>
          <w:p w14:paraId="1235E27B">
            <w:pPr>
              <w:autoSpaceDE w:val="0"/>
              <w:autoSpaceDN w:val="0"/>
              <w:adjustRightInd w:val="0"/>
              <w:spacing w:line="400" w:lineRule="exact"/>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十</w:t>
            </w:r>
            <w:r>
              <w:rPr>
                <w:rFonts w:hint="eastAsia" w:ascii="宋体" w:hAnsi="宋体" w:eastAsia="宋体" w:cs="宋体"/>
                <w:color w:val="auto"/>
                <w:kern w:val="0"/>
                <w:szCs w:val="21"/>
                <w:highlight w:val="none"/>
                <w:lang w:val="en-US" w:eastAsia="zh-CN"/>
              </w:rPr>
              <w:t>二</w:t>
            </w:r>
          </w:p>
        </w:tc>
        <w:tc>
          <w:tcPr>
            <w:tcW w:w="3055" w:type="dxa"/>
            <w:vAlign w:val="center"/>
          </w:tcPr>
          <w:p w14:paraId="1AC8DD3F">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权利保证</w:t>
            </w:r>
          </w:p>
        </w:tc>
        <w:tc>
          <w:tcPr>
            <w:tcW w:w="1346" w:type="dxa"/>
            <w:vAlign w:val="center"/>
          </w:tcPr>
          <w:p w14:paraId="32AEE57A">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45F64585">
            <w:pPr>
              <w:autoSpaceDE w:val="0"/>
              <w:autoSpaceDN w:val="0"/>
              <w:adjustRightInd w:val="0"/>
              <w:spacing w:line="400" w:lineRule="exact"/>
              <w:jc w:val="center"/>
              <w:rPr>
                <w:rFonts w:ascii="宋体" w:hAnsi="宋体" w:eastAsia="宋体" w:cs="宋体"/>
                <w:color w:val="auto"/>
                <w:kern w:val="0"/>
                <w:szCs w:val="21"/>
                <w:highlight w:val="none"/>
              </w:rPr>
            </w:pPr>
          </w:p>
        </w:tc>
      </w:tr>
      <w:tr w14:paraId="06F1A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77644894">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r>
              <w:rPr>
                <w:rFonts w:hint="eastAsia" w:ascii="宋体" w:hAnsi="宋体" w:eastAsia="宋体" w:cs="宋体"/>
                <w:color w:val="auto"/>
                <w:kern w:val="0"/>
                <w:szCs w:val="21"/>
                <w:highlight w:val="none"/>
                <w:lang w:val="en-US" w:eastAsia="zh-CN"/>
              </w:rPr>
              <w:t>1</w:t>
            </w:r>
          </w:p>
        </w:tc>
        <w:tc>
          <w:tcPr>
            <w:tcW w:w="1425" w:type="dxa"/>
            <w:vAlign w:val="center"/>
          </w:tcPr>
          <w:p w14:paraId="4DD39D46">
            <w:pPr>
              <w:autoSpaceDE w:val="0"/>
              <w:autoSpaceDN w:val="0"/>
              <w:adjustRightInd w:val="0"/>
              <w:spacing w:line="400" w:lineRule="exact"/>
              <w:jc w:val="cente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rPr>
              <w:t>十</w:t>
            </w:r>
            <w:r>
              <w:rPr>
                <w:rFonts w:hint="eastAsia" w:ascii="宋体" w:hAnsi="宋体" w:eastAsia="宋体" w:cs="宋体"/>
                <w:color w:val="auto"/>
                <w:kern w:val="0"/>
                <w:szCs w:val="21"/>
                <w:highlight w:val="none"/>
                <w:lang w:val="en-US" w:eastAsia="zh-CN"/>
              </w:rPr>
              <w:t>三</w:t>
            </w:r>
          </w:p>
        </w:tc>
        <w:tc>
          <w:tcPr>
            <w:tcW w:w="3055" w:type="dxa"/>
            <w:vAlign w:val="center"/>
          </w:tcPr>
          <w:p w14:paraId="0641F32B">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质量保证及售后服务</w:t>
            </w:r>
          </w:p>
        </w:tc>
        <w:tc>
          <w:tcPr>
            <w:tcW w:w="1346" w:type="dxa"/>
            <w:vAlign w:val="center"/>
          </w:tcPr>
          <w:p w14:paraId="4047385E">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174320F7">
            <w:pPr>
              <w:autoSpaceDE w:val="0"/>
              <w:autoSpaceDN w:val="0"/>
              <w:adjustRightInd w:val="0"/>
              <w:spacing w:line="400" w:lineRule="exact"/>
              <w:jc w:val="center"/>
              <w:rPr>
                <w:rFonts w:ascii="宋体" w:hAnsi="宋体" w:eastAsia="宋体" w:cs="宋体"/>
                <w:color w:val="auto"/>
                <w:kern w:val="0"/>
                <w:szCs w:val="21"/>
                <w:highlight w:val="none"/>
              </w:rPr>
            </w:pPr>
          </w:p>
        </w:tc>
      </w:tr>
      <w:tr w14:paraId="24F7E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2E99ED8A">
            <w:pPr>
              <w:autoSpaceDE w:val="0"/>
              <w:autoSpaceDN w:val="0"/>
              <w:adjustRightInd w:val="0"/>
              <w:spacing w:line="400" w:lineRule="exact"/>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1</w:t>
            </w:r>
            <w:r>
              <w:rPr>
                <w:rFonts w:hint="eastAsia" w:ascii="宋体" w:hAnsi="宋体" w:eastAsia="宋体" w:cs="宋体"/>
                <w:color w:val="auto"/>
                <w:kern w:val="0"/>
                <w:szCs w:val="21"/>
                <w:highlight w:val="none"/>
                <w:lang w:val="en-US" w:eastAsia="zh-CN"/>
              </w:rPr>
              <w:t>2</w:t>
            </w:r>
          </w:p>
        </w:tc>
        <w:tc>
          <w:tcPr>
            <w:tcW w:w="1425" w:type="dxa"/>
            <w:vAlign w:val="center"/>
          </w:tcPr>
          <w:p w14:paraId="6CF5BEF7">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十</w:t>
            </w:r>
            <w:r>
              <w:rPr>
                <w:rFonts w:hint="eastAsia" w:ascii="宋体" w:hAnsi="宋体" w:eastAsia="宋体" w:cs="宋体"/>
                <w:color w:val="auto"/>
                <w:kern w:val="0"/>
                <w:szCs w:val="21"/>
                <w:highlight w:val="none"/>
                <w:lang w:val="en-US" w:eastAsia="zh-CN"/>
              </w:rPr>
              <w:t>四</w:t>
            </w:r>
          </w:p>
        </w:tc>
        <w:tc>
          <w:tcPr>
            <w:tcW w:w="3055" w:type="dxa"/>
            <w:vAlign w:val="center"/>
          </w:tcPr>
          <w:p w14:paraId="4FCFFB21">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履约担保</w:t>
            </w:r>
          </w:p>
        </w:tc>
        <w:tc>
          <w:tcPr>
            <w:tcW w:w="1346" w:type="dxa"/>
            <w:vAlign w:val="center"/>
          </w:tcPr>
          <w:p w14:paraId="2B3C49D6">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53F819DB">
            <w:pPr>
              <w:autoSpaceDE w:val="0"/>
              <w:autoSpaceDN w:val="0"/>
              <w:adjustRightInd w:val="0"/>
              <w:spacing w:line="400" w:lineRule="exact"/>
              <w:jc w:val="center"/>
              <w:rPr>
                <w:rFonts w:ascii="宋体" w:hAnsi="宋体" w:eastAsia="宋体" w:cs="宋体"/>
                <w:color w:val="auto"/>
                <w:kern w:val="0"/>
                <w:szCs w:val="21"/>
                <w:highlight w:val="none"/>
              </w:rPr>
            </w:pPr>
          </w:p>
        </w:tc>
      </w:tr>
      <w:tr w14:paraId="18AD3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36E5C282">
            <w:pPr>
              <w:autoSpaceDE w:val="0"/>
              <w:autoSpaceDN w:val="0"/>
              <w:adjustRightInd w:val="0"/>
              <w:spacing w:line="400" w:lineRule="exact"/>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13</w:t>
            </w:r>
          </w:p>
        </w:tc>
        <w:tc>
          <w:tcPr>
            <w:tcW w:w="1425" w:type="dxa"/>
            <w:vAlign w:val="center"/>
          </w:tcPr>
          <w:p w14:paraId="50BC7100">
            <w:pPr>
              <w:autoSpaceDE w:val="0"/>
              <w:autoSpaceDN w:val="0"/>
              <w:adjustRightInd w:val="0"/>
              <w:spacing w:line="400" w:lineRule="exact"/>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eastAsia="zh-CN"/>
              </w:rPr>
              <w:t>十</w:t>
            </w:r>
            <w:r>
              <w:rPr>
                <w:rFonts w:hint="eastAsia" w:ascii="宋体" w:hAnsi="宋体" w:eastAsia="宋体" w:cs="宋体"/>
                <w:color w:val="auto"/>
                <w:kern w:val="0"/>
                <w:szCs w:val="21"/>
                <w:highlight w:val="none"/>
                <w:lang w:val="en-US" w:eastAsia="zh-CN"/>
              </w:rPr>
              <w:t>五</w:t>
            </w:r>
          </w:p>
        </w:tc>
        <w:tc>
          <w:tcPr>
            <w:tcW w:w="3055" w:type="dxa"/>
            <w:vAlign w:val="center"/>
          </w:tcPr>
          <w:p w14:paraId="0858233E">
            <w:pPr>
              <w:autoSpaceDE w:val="0"/>
              <w:autoSpaceDN w:val="0"/>
              <w:adjustRightInd w:val="0"/>
              <w:spacing w:line="400" w:lineRule="exact"/>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技术资料</w:t>
            </w:r>
          </w:p>
        </w:tc>
        <w:tc>
          <w:tcPr>
            <w:tcW w:w="1346" w:type="dxa"/>
            <w:vAlign w:val="center"/>
          </w:tcPr>
          <w:p w14:paraId="216CA396">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7D47C2C7">
            <w:pPr>
              <w:autoSpaceDE w:val="0"/>
              <w:autoSpaceDN w:val="0"/>
              <w:adjustRightInd w:val="0"/>
              <w:spacing w:line="400" w:lineRule="exact"/>
              <w:jc w:val="center"/>
              <w:rPr>
                <w:rFonts w:ascii="宋体" w:hAnsi="宋体" w:eastAsia="宋体" w:cs="宋体"/>
                <w:color w:val="auto"/>
                <w:kern w:val="0"/>
                <w:szCs w:val="21"/>
                <w:highlight w:val="none"/>
              </w:rPr>
            </w:pPr>
          </w:p>
        </w:tc>
      </w:tr>
      <w:tr w14:paraId="609BD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68335A00">
            <w:pPr>
              <w:autoSpaceDE w:val="0"/>
              <w:autoSpaceDN w:val="0"/>
              <w:adjustRightInd w:val="0"/>
              <w:spacing w:line="400" w:lineRule="exact"/>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14</w:t>
            </w:r>
          </w:p>
        </w:tc>
        <w:tc>
          <w:tcPr>
            <w:tcW w:w="1425" w:type="dxa"/>
            <w:vAlign w:val="center"/>
          </w:tcPr>
          <w:p w14:paraId="1E6C8BC7">
            <w:pPr>
              <w:autoSpaceDE w:val="0"/>
              <w:autoSpaceDN w:val="0"/>
              <w:adjustRightInd w:val="0"/>
              <w:spacing w:line="400" w:lineRule="exact"/>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eastAsia="zh-CN"/>
              </w:rPr>
              <w:t>十</w:t>
            </w:r>
            <w:r>
              <w:rPr>
                <w:rFonts w:hint="eastAsia" w:ascii="宋体" w:hAnsi="宋体" w:eastAsia="宋体" w:cs="宋体"/>
                <w:color w:val="auto"/>
                <w:kern w:val="0"/>
                <w:szCs w:val="21"/>
                <w:highlight w:val="none"/>
                <w:lang w:val="en-US" w:eastAsia="zh-CN"/>
              </w:rPr>
              <w:t>六</w:t>
            </w:r>
          </w:p>
        </w:tc>
        <w:tc>
          <w:tcPr>
            <w:tcW w:w="3055" w:type="dxa"/>
            <w:vAlign w:val="center"/>
          </w:tcPr>
          <w:p w14:paraId="47BA4AB8">
            <w:pPr>
              <w:autoSpaceDE w:val="0"/>
              <w:autoSpaceDN w:val="0"/>
              <w:adjustRightInd w:val="0"/>
              <w:spacing w:line="400" w:lineRule="exact"/>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不可抗力</w:t>
            </w:r>
          </w:p>
        </w:tc>
        <w:tc>
          <w:tcPr>
            <w:tcW w:w="1346" w:type="dxa"/>
            <w:vAlign w:val="center"/>
          </w:tcPr>
          <w:p w14:paraId="601BDA6B">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27FB6454">
            <w:pPr>
              <w:autoSpaceDE w:val="0"/>
              <w:autoSpaceDN w:val="0"/>
              <w:adjustRightInd w:val="0"/>
              <w:spacing w:line="400" w:lineRule="exact"/>
              <w:jc w:val="center"/>
              <w:rPr>
                <w:rFonts w:ascii="宋体" w:hAnsi="宋体" w:eastAsia="宋体" w:cs="宋体"/>
                <w:color w:val="auto"/>
                <w:kern w:val="0"/>
                <w:szCs w:val="21"/>
                <w:highlight w:val="none"/>
              </w:rPr>
            </w:pPr>
          </w:p>
        </w:tc>
      </w:tr>
      <w:tr w14:paraId="5D973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66631A1A">
            <w:pPr>
              <w:autoSpaceDE w:val="0"/>
              <w:autoSpaceDN w:val="0"/>
              <w:adjustRightInd w:val="0"/>
              <w:spacing w:line="400" w:lineRule="exact"/>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15</w:t>
            </w:r>
          </w:p>
        </w:tc>
        <w:tc>
          <w:tcPr>
            <w:tcW w:w="1425" w:type="dxa"/>
            <w:vAlign w:val="center"/>
          </w:tcPr>
          <w:p w14:paraId="131FED28">
            <w:pPr>
              <w:autoSpaceDE w:val="0"/>
              <w:autoSpaceDN w:val="0"/>
              <w:adjustRightInd w:val="0"/>
              <w:spacing w:line="400" w:lineRule="exact"/>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eastAsia="zh-CN"/>
              </w:rPr>
              <w:t>十</w:t>
            </w:r>
            <w:r>
              <w:rPr>
                <w:rFonts w:hint="eastAsia" w:ascii="宋体" w:hAnsi="宋体" w:eastAsia="宋体" w:cs="宋体"/>
                <w:color w:val="auto"/>
                <w:kern w:val="0"/>
                <w:szCs w:val="21"/>
                <w:highlight w:val="none"/>
                <w:lang w:val="en-US" w:eastAsia="zh-CN"/>
              </w:rPr>
              <w:t>七</w:t>
            </w:r>
          </w:p>
        </w:tc>
        <w:tc>
          <w:tcPr>
            <w:tcW w:w="3055" w:type="dxa"/>
            <w:vAlign w:val="center"/>
          </w:tcPr>
          <w:p w14:paraId="38E14981">
            <w:pPr>
              <w:autoSpaceDE w:val="0"/>
              <w:autoSpaceDN w:val="0"/>
              <w:adjustRightInd w:val="0"/>
              <w:spacing w:line="400" w:lineRule="exact"/>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索赔</w:t>
            </w:r>
          </w:p>
        </w:tc>
        <w:tc>
          <w:tcPr>
            <w:tcW w:w="1346" w:type="dxa"/>
            <w:vAlign w:val="center"/>
          </w:tcPr>
          <w:p w14:paraId="762B3D0D">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0330225B">
            <w:pPr>
              <w:autoSpaceDE w:val="0"/>
              <w:autoSpaceDN w:val="0"/>
              <w:adjustRightInd w:val="0"/>
              <w:spacing w:line="400" w:lineRule="exact"/>
              <w:jc w:val="center"/>
              <w:rPr>
                <w:rFonts w:ascii="宋体" w:hAnsi="宋体" w:eastAsia="宋体" w:cs="宋体"/>
                <w:color w:val="auto"/>
                <w:kern w:val="0"/>
                <w:szCs w:val="21"/>
                <w:highlight w:val="none"/>
              </w:rPr>
            </w:pPr>
          </w:p>
        </w:tc>
      </w:tr>
      <w:tr w14:paraId="160F4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292526B1">
            <w:pPr>
              <w:autoSpaceDE w:val="0"/>
              <w:autoSpaceDN w:val="0"/>
              <w:adjustRightInd w:val="0"/>
              <w:spacing w:line="400" w:lineRule="exact"/>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16</w:t>
            </w:r>
          </w:p>
        </w:tc>
        <w:tc>
          <w:tcPr>
            <w:tcW w:w="1425" w:type="dxa"/>
            <w:vAlign w:val="center"/>
          </w:tcPr>
          <w:p w14:paraId="64ED6F24">
            <w:pPr>
              <w:autoSpaceDE w:val="0"/>
              <w:autoSpaceDN w:val="0"/>
              <w:adjustRightInd w:val="0"/>
              <w:spacing w:line="400" w:lineRule="exact"/>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eastAsia="zh-CN"/>
              </w:rPr>
              <w:t>十</w:t>
            </w:r>
            <w:r>
              <w:rPr>
                <w:rFonts w:hint="eastAsia" w:ascii="宋体" w:hAnsi="宋体" w:eastAsia="宋体" w:cs="宋体"/>
                <w:color w:val="auto"/>
                <w:kern w:val="0"/>
                <w:szCs w:val="21"/>
                <w:highlight w:val="none"/>
                <w:lang w:val="en-US" w:eastAsia="zh-CN"/>
              </w:rPr>
              <w:t>八</w:t>
            </w:r>
          </w:p>
        </w:tc>
        <w:tc>
          <w:tcPr>
            <w:tcW w:w="3055" w:type="dxa"/>
            <w:vAlign w:val="center"/>
          </w:tcPr>
          <w:p w14:paraId="2653EF51">
            <w:pPr>
              <w:autoSpaceDE w:val="0"/>
              <w:autoSpaceDN w:val="0"/>
              <w:adjustRightInd w:val="0"/>
              <w:spacing w:line="400" w:lineRule="exact"/>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违约责任</w:t>
            </w:r>
          </w:p>
        </w:tc>
        <w:tc>
          <w:tcPr>
            <w:tcW w:w="1346" w:type="dxa"/>
            <w:vAlign w:val="center"/>
          </w:tcPr>
          <w:p w14:paraId="7EC36AFA">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4F9BED57">
            <w:pPr>
              <w:autoSpaceDE w:val="0"/>
              <w:autoSpaceDN w:val="0"/>
              <w:adjustRightInd w:val="0"/>
              <w:spacing w:line="400" w:lineRule="exact"/>
              <w:jc w:val="center"/>
              <w:rPr>
                <w:rFonts w:ascii="宋体" w:hAnsi="宋体" w:eastAsia="宋体" w:cs="宋体"/>
                <w:color w:val="auto"/>
                <w:kern w:val="0"/>
                <w:szCs w:val="21"/>
                <w:highlight w:val="none"/>
              </w:rPr>
            </w:pPr>
          </w:p>
        </w:tc>
      </w:tr>
      <w:tr w14:paraId="34CA7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61BE244E">
            <w:pPr>
              <w:autoSpaceDE w:val="0"/>
              <w:autoSpaceDN w:val="0"/>
              <w:adjustRightInd w:val="0"/>
              <w:spacing w:line="400" w:lineRule="exact"/>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17</w:t>
            </w:r>
          </w:p>
        </w:tc>
        <w:tc>
          <w:tcPr>
            <w:tcW w:w="1425" w:type="dxa"/>
            <w:vAlign w:val="center"/>
          </w:tcPr>
          <w:p w14:paraId="662F5CB9">
            <w:pPr>
              <w:autoSpaceDE w:val="0"/>
              <w:autoSpaceDN w:val="0"/>
              <w:adjustRightInd w:val="0"/>
              <w:spacing w:line="400" w:lineRule="exact"/>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eastAsia="zh-CN"/>
              </w:rPr>
              <w:t>十</w:t>
            </w:r>
            <w:r>
              <w:rPr>
                <w:rFonts w:hint="eastAsia" w:ascii="宋体" w:hAnsi="宋体" w:eastAsia="宋体" w:cs="宋体"/>
                <w:color w:val="auto"/>
                <w:kern w:val="0"/>
                <w:szCs w:val="21"/>
                <w:highlight w:val="none"/>
                <w:lang w:val="en-US" w:eastAsia="zh-CN"/>
              </w:rPr>
              <w:t>九</w:t>
            </w:r>
          </w:p>
        </w:tc>
        <w:tc>
          <w:tcPr>
            <w:tcW w:w="3055" w:type="dxa"/>
            <w:vAlign w:val="center"/>
          </w:tcPr>
          <w:p w14:paraId="28C05969">
            <w:pPr>
              <w:autoSpaceDE w:val="0"/>
              <w:autoSpaceDN w:val="0"/>
              <w:adjustRightInd w:val="0"/>
              <w:spacing w:line="400" w:lineRule="exact"/>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争议解决</w:t>
            </w:r>
          </w:p>
        </w:tc>
        <w:tc>
          <w:tcPr>
            <w:tcW w:w="1346" w:type="dxa"/>
            <w:vAlign w:val="center"/>
          </w:tcPr>
          <w:p w14:paraId="3CC2AF1B">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35CB4ED0">
            <w:pPr>
              <w:autoSpaceDE w:val="0"/>
              <w:autoSpaceDN w:val="0"/>
              <w:adjustRightInd w:val="0"/>
              <w:spacing w:line="400" w:lineRule="exact"/>
              <w:jc w:val="center"/>
              <w:rPr>
                <w:rFonts w:ascii="宋体" w:hAnsi="宋体" w:eastAsia="宋体" w:cs="宋体"/>
                <w:color w:val="auto"/>
                <w:kern w:val="0"/>
                <w:szCs w:val="21"/>
                <w:highlight w:val="none"/>
              </w:rPr>
            </w:pPr>
          </w:p>
        </w:tc>
      </w:tr>
      <w:tr w14:paraId="51C14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28E69FEC">
            <w:pPr>
              <w:autoSpaceDE w:val="0"/>
              <w:autoSpaceDN w:val="0"/>
              <w:adjustRightInd w:val="0"/>
              <w:spacing w:line="400" w:lineRule="exact"/>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18</w:t>
            </w:r>
          </w:p>
        </w:tc>
        <w:tc>
          <w:tcPr>
            <w:tcW w:w="1425" w:type="dxa"/>
            <w:vAlign w:val="center"/>
          </w:tcPr>
          <w:p w14:paraId="49D64E0D">
            <w:pPr>
              <w:autoSpaceDE w:val="0"/>
              <w:autoSpaceDN w:val="0"/>
              <w:adjustRightInd w:val="0"/>
              <w:spacing w:line="400" w:lineRule="exact"/>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eastAsia="zh-CN"/>
              </w:rPr>
              <w:t>二十</w:t>
            </w:r>
          </w:p>
        </w:tc>
        <w:tc>
          <w:tcPr>
            <w:tcW w:w="3055" w:type="dxa"/>
            <w:vAlign w:val="center"/>
          </w:tcPr>
          <w:p w14:paraId="4D18A33D">
            <w:pPr>
              <w:autoSpaceDE w:val="0"/>
              <w:autoSpaceDN w:val="0"/>
              <w:adjustRightInd w:val="0"/>
              <w:spacing w:line="400" w:lineRule="exact"/>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其他</w:t>
            </w:r>
          </w:p>
        </w:tc>
        <w:tc>
          <w:tcPr>
            <w:tcW w:w="1346" w:type="dxa"/>
            <w:vAlign w:val="center"/>
          </w:tcPr>
          <w:p w14:paraId="2CA18B13">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6B319FE5">
            <w:pPr>
              <w:autoSpaceDE w:val="0"/>
              <w:autoSpaceDN w:val="0"/>
              <w:adjustRightInd w:val="0"/>
              <w:spacing w:line="400" w:lineRule="exact"/>
              <w:jc w:val="center"/>
              <w:rPr>
                <w:rFonts w:ascii="宋体" w:hAnsi="宋体" w:eastAsia="宋体" w:cs="宋体"/>
                <w:color w:val="auto"/>
                <w:kern w:val="0"/>
                <w:szCs w:val="21"/>
                <w:highlight w:val="none"/>
              </w:rPr>
            </w:pPr>
          </w:p>
        </w:tc>
      </w:tr>
      <w:tr w14:paraId="4818C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2B350097">
            <w:pPr>
              <w:autoSpaceDE w:val="0"/>
              <w:autoSpaceDN w:val="0"/>
              <w:adjustRightInd w:val="0"/>
              <w:spacing w:line="400" w:lineRule="exact"/>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19</w:t>
            </w:r>
          </w:p>
        </w:tc>
        <w:tc>
          <w:tcPr>
            <w:tcW w:w="1425" w:type="dxa"/>
            <w:vAlign w:val="center"/>
          </w:tcPr>
          <w:p w14:paraId="37C41459">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附件2</w:t>
            </w:r>
          </w:p>
        </w:tc>
        <w:tc>
          <w:tcPr>
            <w:tcW w:w="3055" w:type="dxa"/>
            <w:vAlign w:val="center"/>
          </w:tcPr>
          <w:p w14:paraId="42572169">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宋体"/>
                <w:bCs/>
                <w:color w:val="auto"/>
                <w:kern w:val="0"/>
                <w:szCs w:val="21"/>
                <w:highlight w:val="none"/>
              </w:rPr>
              <w:t>廉洁协议书</w:t>
            </w:r>
          </w:p>
        </w:tc>
        <w:tc>
          <w:tcPr>
            <w:tcW w:w="1346" w:type="dxa"/>
            <w:vAlign w:val="center"/>
          </w:tcPr>
          <w:p w14:paraId="46629F58">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520E72FB">
            <w:pPr>
              <w:autoSpaceDE w:val="0"/>
              <w:autoSpaceDN w:val="0"/>
              <w:adjustRightInd w:val="0"/>
              <w:spacing w:line="400" w:lineRule="exact"/>
              <w:jc w:val="center"/>
              <w:rPr>
                <w:rFonts w:ascii="宋体" w:hAnsi="宋体" w:eastAsia="宋体" w:cs="宋体"/>
                <w:color w:val="auto"/>
                <w:kern w:val="0"/>
                <w:szCs w:val="21"/>
                <w:highlight w:val="none"/>
              </w:rPr>
            </w:pPr>
          </w:p>
        </w:tc>
      </w:tr>
      <w:tr w14:paraId="6A382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4F68D844">
            <w:pPr>
              <w:autoSpaceDE w:val="0"/>
              <w:autoSpaceDN w:val="0"/>
              <w:adjustRightInd w:val="0"/>
              <w:spacing w:line="400" w:lineRule="exact"/>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20</w:t>
            </w:r>
          </w:p>
        </w:tc>
        <w:tc>
          <w:tcPr>
            <w:tcW w:w="1425" w:type="dxa"/>
            <w:vAlign w:val="center"/>
          </w:tcPr>
          <w:p w14:paraId="635892C9">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附件3</w:t>
            </w:r>
          </w:p>
        </w:tc>
        <w:tc>
          <w:tcPr>
            <w:tcW w:w="3055" w:type="dxa"/>
            <w:vAlign w:val="center"/>
          </w:tcPr>
          <w:p w14:paraId="17F14554">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宋体"/>
                <w:bCs/>
                <w:color w:val="auto"/>
                <w:kern w:val="0"/>
                <w:szCs w:val="21"/>
                <w:highlight w:val="none"/>
              </w:rPr>
              <w:t>安全生产管理协议</w:t>
            </w:r>
          </w:p>
        </w:tc>
        <w:tc>
          <w:tcPr>
            <w:tcW w:w="1346" w:type="dxa"/>
            <w:vAlign w:val="center"/>
          </w:tcPr>
          <w:p w14:paraId="6F975B53">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725F5B4B">
            <w:pPr>
              <w:autoSpaceDE w:val="0"/>
              <w:autoSpaceDN w:val="0"/>
              <w:adjustRightInd w:val="0"/>
              <w:spacing w:line="400" w:lineRule="exact"/>
              <w:jc w:val="center"/>
              <w:rPr>
                <w:rFonts w:ascii="宋体" w:hAnsi="宋体" w:eastAsia="宋体" w:cs="宋体"/>
                <w:color w:val="auto"/>
                <w:kern w:val="0"/>
                <w:szCs w:val="21"/>
                <w:highlight w:val="none"/>
              </w:rPr>
            </w:pPr>
          </w:p>
        </w:tc>
      </w:tr>
      <w:tr w14:paraId="4B0FA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42D98D24">
            <w:pPr>
              <w:autoSpaceDE w:val="0"/>
              <w:autoSpaceDN w:val="0"/>
              <w:adjustRightInd w:val="0"/>
              <w:spacing w:line="400" w:lineRule="exact"/>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21</w:t>
            </w:r>
          </w:p>
        </w:tc>
        <w:tc>
          <w:tcPr>
            <w:tcW w:w="1425" w:type="dxa"/>
            <w:vAlign w:val="center"/>
          </w:tcPr>
          <w:p w14:paraId="1A17F87A">
            <w:pPr>
              <w:autoSpaceDE w:val="0"/>
              <w:autoSpaceDN w:val="0"/>
              <w:adjustRightInd w:val="0"/>
              <w:spacing w:line="400" w:lineRule="exact"/>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附件</w:t>
            </w:r>
            <w:r>
              <w:rPr>
                <w:rFonts w:hint="eastAsia" w:ascii="宋体" w:hAnsi="宋体" w:eastAsia="宋体" w:cs="宋体"/>
                <w:color w:val="auto"/>
                <w:kern w:val="0"/>
                <w:szCs w:val="21"/>
                <w:highlight w:val="none"/>
                <w:lang w:val="en-US" w:eastAsia="zh-CN"/>
              </w:rPr>
              <w:t>4</w:t>
            </w:r>
          </w:p>
        </w:tc>
        <w:tc>
          <w:tcPr>
            <w:tcW w:w="3055" w:type="dxa"/>
            <w:vAlign w:val="center"/>
          </w:tcPr>
          <w:p w14:paraId="3F387E4B">
            <w:pPr>
              <w:autoSpaceDE w:val="0"/>
              <w:autoSpaceDN w:val="0"/>
              <w:adjustRightInd w:val="0"/>
              <w:spacing w:line="400" w:lineRule="exact"/>
              <w:jc w:val="center"/>
              <w:rPr>
                <w:rFonts w:hint="eastAsia" w:ascii="宋体" w:hAnsi="宋体" w:eastAsia="宋体" w:cs="宋体"/>
                <w:bCs/>
                <w:color w:val="auto"/>
                <w:kern w:val="0"/>
                <w:szCs w:val="21"/>
                <w:highlight w:val="none"/>
              </w:rPr>
            </w:pPr>
            <w:r>
              <w:rPr>
                <w:rFonts w:hint="eastAsia" w:ascii="宋体" w:hAnsi="宋体" w:eastAsia="宋体" w:cs="宋体"/>
                <w:b w:val="0"/>
                <w:bCs/>
                <w:color w:val="auto"/>
                <w:highlight w:val="none"/>
              </w:rPr>
              <w:t>采购清单及价格表（模版）</w:t>
            </w:r>
          </w:p>
        </w:tc>
        <w:tc>
          <w:tcPr>
            <w:tcW w:w="1346" w:type="dxa"/>
            <w:vAlign w:val="center"/>
          </w:tcPr>
          <w:p w14:paraId="7E731687">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5D6C7323">
            <w:pPr>
              <w:autoSpaceDE w:val="0"/>
              <w:autoSpaceDN w:val="0"/>
              <w:adjustRightInd w:val="0"/>
              <w:spacing w:line="400" w:lineRule="exact"/>
              <w:jc w:val="center"/>
              <w:rPr>
                <w:rFonts w:ascii="宋体" w:hAnsi="宋体" w:eastAsia="宋体" w:cs="宋体"/>
                <w:color w:val="auto"/>
                <w:kern w:val="0"/>
                <w:szCs w:val="21"/>
                <w:highlight w:val="none"/>
              </w:rPr>
            </w:pPr>
          </w:p>
        </w:tc>
      </w:tr>
      <w:tr w14:paraId="4B9A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52F0E45D">
            <w:pPr>
              <w:autoSpaceDE w:val="0"/>
              <w:autoSpaceDN w:val="0"/>
              <w:adjustRightInd w:val="0"/>
              <w:spacing w:line="400" w:lineRule="exact"/>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22</w:t>
            </w:r>
          </w:p>
        </w:tc>
        <w:tc>
          <w:tcPr>
            <w:tcW w:w="1425" w:type="dxa"/>
            <w:vAlign w:val="center"/>
          </w:tcPr>
          <w:p w14:paraId="50C40250">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一</w:t>
            </w:r>
          </w:p>
        </w:tc>
        <w:tc>
          <w:tcPr>
            <w:tcW w:w="3055" w:type="dxa"/>
            <w:vAlign w:val="center"/>
          </w:tcPr>
          <w:p w14:paraId="5FA10641">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bCs/>
                <w:color w:val="auto"/>
                <w:kern w:val="0"/>
                <w:szCs w:val="21"/>
                <w:highlight w:val="none"/>
              </w:rPr>
              <w:t>不可撤销银行履约保函</w:t>
            </w:r>
          </w:p>
        </w:tc>
        <w:tc>
          <w:tcPr>
            <w:tcW w:w="1346" w:type="dxa"/>
            <w:vAlign w:val="center"/>
          </w:tcPr>
          <w:p w14:paraId="36686ACD">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5B1ECEDE">
            <w:pPr>
              <w:autoSpaceDE w:val="0"/>
              <w:autoSpaceDN w:val="0"/>
              <w:adjustRightInd w:val="0"/>
              <w:spacing w:line="400" w:lineRule="exact"/>
              <w:jc w:val="center"/>
              <w:rPr>
                <w:rFonts w:ascii="宋体" w:hAnsi="宋体" w:eastAsia="宋体" w:cs="宋体"/>
                <w:color w:val="auto"/>
                <w:kern w:val="0"/>
                <w:szCs w:val="21"/>
                <w:highlight w:val="none"/>
              </w:rPr>
            </w:pPr>
          </w:p>
        </w:tc>
      </w:tr>
      <w:tr w14:paraId="730D1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3E7AFCBA">
            <w:pPr>
              <w:autoSpaceDE w:val="0"/>
              <w:autoSpaceDN w:val="0"/>
              <w:adjustRightInd w:val="0"/>
              <w:spacing w:line="400" w:lineRule="exact"/>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23</w:t>
            </w:r>
          </w:p>
        </w:tc>
        <w:tc>
          <w:tcPr>
            <w:tcW w:w="1425" w:type="dxa"/>
            <w:vAlign w:val="center"/>
          </w:tcPr>
          <w:p w14:paraId="63788B81">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二</w:t>
            </w:r>
          </w:p>
        </w:tc>
        <w:tc>
          <w:tcPr>
            <w:tcW w:w="3055" w:type="dxa"/>
            <w:vAlign w:val="center"/>
          </w:tcPr>
          <w:p w14:paraId="37367D4A">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bCs/>
                <w:color w:val="auto"/>
                <w:kern w:val="0"/>
                <w:szCs w:val="21"/>
                <w:highlight w:val="none"/>
              </w:rPr>
              <w:t>履约保证保险凭证</w:t>
            </w:r>
          </w:p>
        </w:tc>
        <w:tc>
          <w:tcPr>
            <w:tcW w:w="1346" w:type="dxa"/>
            <w:vAlign w:val="center"/>
          </w:tcPr>
          <w:p w14:paraId="1E63F6F1">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77FCBAA3">
            <w:pPr>
              <w:autoSpaceDE w:val="0"/>
              <w:autoSpaceDN w:val="0"/>
              <w:adjustRightInd w:val="0"/>
              <w:spacing w:line="400" w:lineRule="exact"/>
              <w:jc w:val="center"/>
              <w:rPr>
                <w:rFonts w:ascii="宋体" w:hAnsi="宋体" w:eastAsia="宋体" w:cs="宋体"/>
                <w:color w:val="auto"/>
                <w:kern w:val="0"/>
                <w:szCs w:val="21"/>
                <w:highlight w:val="none"/>
              </w:rPr>
            </w:pPr>
          </w:p>
        </w:tc>
      </w:tr>
      <w:tr w14:paraId="64250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2B97B890">
            <w:pPr>
              <w:autoSpaceDE w:val="0"/>
              <w:autoSpaceDN w:val="0"/>
              <w:adjustRightInd w:val="0"/>
              <w:spacing w:line="400" w:lineRule="exact"/>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24</w:t>
            </w:r>
          </w:p>
        </w:tc>
        <w:tc>
          <w:tcPr>
            <w:tcW w:w="1425" w:type="dxa"/>
            <w:vAlign w:val="center"/>
          </w:tcPr>
          <w:p w14:paraId="1017AE3B">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三</w:t>
            </w:r>
          </w:p>
        </w:tc>
        <w:tc>
          <w:tcPr>
            <w:tcW w:w="3055" w:type="dxa"/>
            <w:vAlign w:val="center"/>
          </w:tcPr>
          <w:p w14:paraId="5F987B6D">
            <w:pPr>
              <w:autoSpaceDE w:val="0"/>
              <w:autoSpaceDN w:val="0"/>
              <w:adjustRightInd w:val="0"/>
              <w:spacing w:line="400" w:lineRule="exact"/>
              <w:jc w:val="center"/>
              <w:rPr>
                <w:rFonts w:ascii="宋体" w:hAnsi="宋体" w:eastAsia="宋体" w:cs="宋体"/>
                <w:color w:val="auto"/>
                <w:kern w:val="0"/>
                <w:szCs w:val="21"/>
                <w:highlight w:val="none"/>
              </w:rPr>
            </w:pPr>
            <w:r>
              <w:rPr>
                <w:rFonts w:hint="eastAsia" w:ascii="宋体" w:hAnsi="宋体" w:eastAsia="宋体" w:cs="宋体"/>
                <w:bCs/>
                <w:color w:val="auto"/>
                <w:kern w:val="0"/>
                <w:szCs w:val="21"/>
                <w:highlight w:val="none"/>
              </w:rPr>
              <w:t>担保公司履约担保书</w:t>
            </w:r>
          </w:p>
        </w:tc>
        <w:tc>
          <w:tcPr>
            <w:tcW w:w="1346" w:type="dxa"/>
            <w:vAlign w:val="center"/>
          </w:tcPr>
          <w:p w14:paraId="1E9A7777">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1B3829B3">
            <w:pPr>
              <w:autoSpaceDE w:val="0"/>
              <w:autoSpaceDN w:val="0"/>
              <w:adjustRightInd w:val="0"/>
              <w:spacing w:line="400" w:lineRule="exact"/>
              <w:jc w:val="center"/>
              <w:rPr>
                <w:rFonts w:ascii="宋体" w:hAnsi="宋体" w:eastAsia="宋体" w:cs="宋体"/>
                <w:color w:val="auto"/>
                <w:kern w:val="0"/>
                <w:szCs w:val="21"/>
                <w:highlight w:val="none"/>
              </w:rPr>
            </w:pPr>
          </w:p>
        </w:tc>
      </w:tr>
      <w:tr w14:paraId="53915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20" w:type="dxa"/>
            <w:vAlign w:val="center"/>
          </w:tcPr>
          <w:p w14:paraId="6A24B8A8">
            <w:pPr>
              <w:autoSpaceDE w:val="0"/>
              <w:autoSpaceDN w:val="0"/>
              <w:adjustRightInd w:val="0"/>
              <w:spacing w:line="400" w:lineRule="exact"/>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25</w:t>
            </w:r>
          </w:p>
        </w:tc>
        <w:tc>
          <w:tcPr>
            <w:tcW w:w="1425" w:type="dxa"/>
            <w:vAlign w:val="center"/>
          </w:tcPr>
          <w:p w14:paraId="6FAE6B12">
            <w:pPr>
              <w:autoSpaceDE w:val="0"/>
              <w:autoSpaceDN w:val="0"/>
              <w:adjustRightInd w:val="0"/>
              <w:spacing w:line="400" w:lineRule="exact"/>
              <w:jc w:val="cente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四</w:t>
            </w:r>
          </w:p>
        </w:tc>
        <w:tc>
          <w:tcPr>
            <w:tcW w:w="3055" w:type="dxa"/>
            <w:vAlign w:val="center"/>
          </w:tcPr>
          <w:p w14:paraId="6F190339">
            <w:pPr>
              <w:autoSpaceDE w:val="0"/>
              <w:autoSpaceDN w:val="0"/>
              <w:adjustRightInd w:val="0"/>
              <w:spacing w:line="400" w:lineRule="exact"/>
              <w:jc w:val="center"/>
              <w:rPr>
                <w:rFonts w:hint="eastAsia" w:ascii="宋体" w:hAnsi="宋体" w:eastAsia="宋体" w:cs="宋体"/>
                <w:bCs/>
                <w:color w:val="auto"/>
                <w:kern w:val="0"/>
                <w:szCs w:val="21"/>
                <w:highlight w:val="none"/>
              </w:rPr>
            </w:pPr>
            <w:r>
              <w:rPr>
                <w:rFonts w:hint="eastAsia" w:ascii="宋体" w:hAnsi="宋体" w:eastAsia="宋体" w:cs="宋体"/>
                <w:color w:val="auto"/>
                <w:kern w:val="0"/>
                <w:szCs w:val="21"/>
                <w:highlight w:val="none"/>
              </w:rPr>
              <w:t>预付款银行保函</w:t>
            </w:r>
          </w:p>
        </w:tc>
        <w:tc>
          <w:tcPr>
            <w:tcW w:w="1346" w:type="dxa"/>
            <w:vAlign w:val="center"/>
          </w:tcPr>
          <w:p w14:paraId="2E2A52C2">
            <w:pPr>
              <w:autoSpaceDE w:val="0"/>
              <w:autoSpaceDN w:val="0"/>
              <w:adjustRightInd w:val="0"/>
              <w:spacing w:line="400" w:lineRule="exact"/>
              <w:jc w:val="center"/>
              <w:rPr>
                <w:rFonts w:ascii="宋体" w:hAnsi="宋体" w:eastAsia="宋体" w:cs="宋体"/>
                <w:color w:val="auto"/>
                <w:kern w:val="0"/>
                <w:szCs w:val="21"/>
                <w:highlight w:val="none"/>
              </w:rPr>
            </w:pPr>
          </w:p>
        </w:tc>
        <w:tc>
          <w:tcPr>
            <w:tcW w:w="3524" w:type="dxa"/>
            <w:vAlign w:val="center"/>
          </w:tcPr>
          <w:p w14:paraId="00134225">
            <w:pPr>
              <w:autoSpaceDE w:val="0"/>
              <w:autoSpaceDN w:val="0"/>
              <w:adjustRightInd w:val="0"/>
              <w:spacing w:line="400" w:lineRule="exact"/>
              <w:jc w:val="center"/>
              <w:rPr>
                <w:rFonts w:ascii="宋体" w:hAnsi="宋体" w:eastAsia="宋体" w:cs="宋体"/>
                <w:color w:val="auto"/>
                <w:kern w:val="0"/>
                <w:szCs w:val="21"/>
                <w:highlight w:val="none"/>
              </w:rPr>
            </w:pPr>
          </w:p>
        </w:tc>
      </w:tr>
    </w:tbl>
    <w:p w14:paraId="16689400">
      <w:pPr>
        <w:autoSpaceDE w:val="0"/>
        <w:autoSpaceDN w:val="0"/>
        <w:adjustRightInd w:val="0"/>
        <w:snapToGrid w:val="0"/>
        <w:spacing w:line="360" w:lineRule="auto"/>
        <w:ind w:left="186" w:leftChars="-158" w:hanging="518" w:hangingChars="247"/>
        <w:jc w:val="left"/>
        <w:rPr>
          <w:rFonts w:ascii="宋体" w:hAnsi="宋体" w:eastAsia="宋体" w:cs="Times New Roman"/>
          <w:color w:val="auto"/>
          <w:szCs w:val="24"/>
          <w:highlight w:val="none"/>
          <w:lang w:val="zh-CN"/>
        </w:rPr>
      </w:pPr>
    </w:p>
    <w:p w14:paraId="735BA17F">
      <w:pPr>
        <w:autoSpaceDE w:val="0"/>
        <w:autoSpaceDN w:val="0"/>
        <w:adjustRightInd w:val="0"/>
        <w:snapToGrid w:val="0"/>
        <w:spacing w:line="360" w:lineRule="auto"/>
        <w:ind w:left="166" w:leftChars="-101" w:hanging="378" w:hangingChars="180"/>
        <w:jc w:val="left"/>
        <w:rPr>
          <w:rFonts w:ascii="宋体" w:hAnsi="宋体" w:eastAsia="宋体" w:cs="Times New Roman"/>
          <w:color w:val="auto"/>
          <w:szCs w:val="24"/>
          <w:highlight w:val="none"/>
          <w:lang w:val="zh-CN"/>
        </w:rPr>
      </w:pPr>
      <w:r>
        <w:rPr>
          <w:rFonts w:hint="eastAsia" w:ascii="宋体" w:hAnsi="宋体" w:eastAsia="宋体" w:cs="Times New Roman"/>
          <w:color w:val="auto"/>
          <w:szCs w:val="24"/>
          <w:highlight w:val="none"/>
          <w:lang w:val="zh-CN"/>
        </w:rPr>
        <w:t>备注：</w:t>
      </w:r>
    </w:p>
    <w:p w14:paraId="08F25B26">
      <w:pPr>
        <w:spacing w:line="360" w:lineRule="auto"/>
        <w:ind w:left="605" w:leftChars="18" w:hanging="567" w:hangingChars="270"/>
        <w:rPr>
          <w:rFonts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Times New Roman"/>
          <w:b/>
          <w:color w:val="auto"/>
          <w:kern w:val="0"/>
          <w:szCs w:val="21"/>
          <w:highlight w:val="none"/>
          <w:u w:val="single"/>
        </w:rPr>
        <w:t>投标人应对照招标文件合同格式内合同条款及附件，逐条、如实地填写“偏离情况”项。“偏离情况”项为正偏离（或负偏离）的，必须在“具体偏离内容”项内详细说明与招标文件的偏离内容，“偏离情况”项为无偏离的，在“具体偏离内容”项内填“无”。若发现虚假填写本表，或对合同及其附件响应有负偏离的，按无效投标文件处理。若发现此表未逐条填写视为完全满足招标文件要求</w:t>
      </w:r>
      <w:r>
        <w:rPr>
          <w:rFonts w:hint="eastAsia" w:ascii="宋体" w:hAnsi="宋体" w:eastAsia="宋体" w:cs="Times New Roman"/>
          <w:b/>
          <w:color w:val="auto"/>
          <w:kern w:val="0"/>
          <w:szCs w:val="21"/>
          <w:highlight w:val="none"/>
        </w:rPr>
        <w:t>。</w:t>
      </w:r>
    </w:p>
    <w:p w14:paraId="64553313">
      <w:pPr>
        <w:spacing w:line="360" w:lineRule="auto"/>
        <w:ind w:left="605" w:leftChars="18" w:hanging="567" w:hangingChars="270"/>
        <w:rPr>
          <w:rFonts w:ascii="宋体" w:hAnsi="宋体" w:eastAsia="宋体" w:cs="宋体"/>
          <w:color w:val="auto"/>
          <w:szCs w:val="21"/>
          <w:highlight w:val="none"/>
        </w:rPr>
      </w:pPr>
      <w:r>
        <w:rPr>
          <w:rFonts w:hint="eastAsia" w:ascii="宋体" w:hAnsi="宋体" w:eastAsia="宋体" w:cs="宋体"/>
          <w:color w:val="auto"/>
          <w:szCs w:val="21"/>
          <w:highlight w:val="none"/>
        </w:rPr>
        <w:t>（2）偏离情况（投标文件对招标文件合同条款的响应程度）分为：正偏离、负偏离、无偏离。正偏离是指投标人提供的相关服务商务条件优于招标文件的要求；负偏离是指投标人提供的相关服务商务条件不满足或不完全满足招标文件的要求；无偏离是指投标人提供的相关服务商务条件完全满足招标文件的要求。</w:t>
      </w:r>
    </w:p>
    <w:p w14:paraId="793A2145">
      <w:pPr>
        <w:spacing w:line="360" w:lineRule="auto"/>
        <w:ind w:left="605" w:leftChars="18" w:hanging="567" w:hangingChars="270"/>
        <w:rPr>
          <w:rFonts w:ascii="宋体" w:hAnsi="宋体" w:eastAsia="宋体" w:cs="宋体"/>
          <w:color w:val="auto"/>
          <w:szCs w:val="21"/>
          <w:highlight w:val="none"/>
        </w:rPr>
      </w:pPr>
      <w:r>
        <w:rPr>
          <w:rFonts w:hint="eastAsia" w:ascii="宋体" w:hAnsi="宋体" w:eastAsia="宋体" w:cs="宋体"/>
          <w:color w:val="auto"/>
          <w:szCs w:val="21"/>
          <w:highlight w:val="none"/>
        </w:rPr>
        <w:t>（</w:t>
      </w:r>
      <w:r>
        <w:rPr>
          <w:rFonts w:ascii="宋体" w:hAnsi="宋体" w:eastAsia="宋体" w:cs="宋体"/>
          <w:color w:val="auto"/>
          <w:szCs w:val="21"/>
          <w:highlight w:val="none"/>
        </w:rPr>
        <w:t>3）招标文件“第五篇 相关保函格式”作为重要的商务条款，投标人的响应情况列入本合同条款偏离表。</w:t>
      </w:r>
    </w:p>
    <w:p w14:paraId="64D11C75">
      <w:pPr>
        <w:spacing w:line="360" w:lineRule="auto"/>
        <w:ind w:left="605" w:leftChars="18" w:hanging="567" w:hangingChars="270"/>
        <w:rPr>
          <w:rFonts w:ascii="宋体" w:hAnsi="宋体" w:eastAsia="宋体" w:cs="宋体"/>
          <w:color w:val="auto"/>
          <w:szCs w:val="21"/>
          <w:highlight w:val="none"/>
        </w:rPr>
      </w:pPr>
      <w:r>
        <w:rPr>
          <w:rFonts w:hint="eastAsia" w:ascii="宋体" w:hAnsi="宋体" w:eastAsia="宋体" w:cs="宋体"/>
          <w:color w:val="auto"/>
          <w:szCs w:val="21"/>
          <w:highlight w:val="none"/>
        </w:rPr>
        <w:t>（</w:t>
      </w:r>
      <w:r>
        <w:rPr>
          <w:rFonts w:ascii="宋体" w:hAnsi="宋体" w:eastAsia="宋体" w:cs="宋体"/>
          <w:color w:val="auto"/>
          <w:szCs w:val="21"/>
          <w:highlight w:val="none"/>
        </w:rPr>
        <w:t>4</w:t>
      </w:r>
      <w:r>
        <w:rPr>
          <w:rFonts w:hint="eastAsia" w:ascii="宋体" w:hAnsi="宋体" w:eastAsia="宋体" w:cs="宋体"/>
          <w:color w:val="auto"/>
          <w:szCs w:val="21"/>
          <w:highlight w:val="none"/>
        </w:rPr>
        <w:t>）如投标人差异内容较多可另附页说明，并在本偏离表“具体偏离内容”项注明其在投标文件中的具体页码。</w:t>
      </w:r>
    </w:p>
    <w:p w14:paraId="4A2CDAA5">
      <w:pPr>
        <w:spacing w:line="360" w:lineRule="auto"/>
        <w:ind w:left="357" w:leftChars="-100" w:hanging="567" w:hangingChars="270"/>
        <w:rPr>
          <w:rFonts w:ascii="宋体" w:hAnsi="宋体" w:eastAsia="宋体" w:cs="宋体"/>
          <w:color w:val="auto"/>
          <w:szCs w:val="21"/>
          <w:highlight w:val="none"/>
        </w:rPr>
      </w:pPr>
    </w:p>
    <w:p w14:paraId="0EA72A80">
      <w:pPr>
        <w:spacing w:line="360" w:lineRule="auto"/>
        <w:ind w:left="357" w:leftChars="-100" w:hanging="567" w:hangingChars="270"/>
        <w:rPr>
          <w:rFonts w:ascii="宋体" w:hAnsi="宋体" w:eastAsia="宋体" w:cs="宋体"/>
          <w:color w:val="auto"/>
          <w:szCs w:val="21"/>
          <w:highlight w:val="none"/>
        </w:rPr>
      </w:pPr>
    </w:p>
    <w:p w14:paraId="2558D502">
      <w:pPr>
        <w:autoSpaceDE w:val="0"/>
        <w:autoSpaceDN w:val="0"/>
        <w:adjustRightInd w:val="0"/>
        <w:spacing w:line="360" w:lineRule="auto"/>
        <w:ind w:firstLine="3780" w:firstLineChars="1800"/>
        <w:rPr>
          <w:rFonts w:ascii="宋体" w:hAnsi="宋体" w:eastAsia="宋体" w:cs="宋体"/>
          <w:color w:val="auto"/>
          <w:szCs w:val="21"/>
          <w:highlight w:val="none"/>
          <w:lang w:val="zh-CN"/>
        </w:rPr>
      </w:pPr>
    </w:p>
    <w:p w14:paraId="5B7ADFFB">
      <w:pPr>
        <w:autoSpaceDE w:val="0"/>
        <w:autoSpaceDN w:val="0"/>
        <w:adjustRightInd w:val="0"/>
        <w:spacing w:line="360" w:lineRule="auto"/>
        <w:ind w:firstLine="3780" w:firstLineChars="18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379DD6C4">
      <w:pPr>
        <w:autoSpaceDE w:val="0"/>
        <w:autoSpaceDN w:val="0"/>
        <w:adjustRightInd w:val="0"/>
        <w:spacing w:line="360" w:lineRule="auto"/>
        <w:ind w:firstLine="3780" w:firstLineChars="1800"/>
        <w:rPr>
          <w:rFonts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4B554B6F">
      <w:pPr>
        <w:autoSpaceDE w:val="0"/>
        <w:autoSpaceDN w:val="0"/>
        <w:adjustRightInd w:val="0"/>
        <w:spacing w:line="360" w:lineRule="auto"/>
        <w:jc w:val="center"/>
        <w:rPr>
          <w:rFonts w:ascii="宋体" w:hAnsi="宋体" w:eastAsia="宋体" w:cs="Times New Roman"/>
          <w:b/>
          <w:bCs/>
          <w:color w:val="auto"/>
          <w:szCs w:val="24"/>
          <w:highlight w:val="none"/>
          <w:lang w:val="zh-CN"/>
        </w:rPr>
      </w:pPr>
    </w:p>
    <w:p w14:paraId="741133FB">
      <w:pPr>
        <w:autoSpaceDE w:val="0"/>
        <w:autoSpaceDN w:val="0"/>
        <w:adjustRightInd w:val="0"/>
        <w:spacing w:line="360" w:lineRule="auto"/>
        <w:jc w:val="center"/>
        <w:rPr>
          <w:rFonts w:ascii="宋体" w:hAnsi="宋体" w:eastAsia="宋体" w:cs="宋体"/>
          <w:color w:val="auto"/>
          <w:szCs w:val="24"/>
          <w:highlight w:val="none"/>
          <w:lang w:val="zh-CN"/>
        </w:rPr>
      </w:pPr>
      <w:r>
        <w:rPr>
          <w:rFonts w:hint="eastAsia" w:ascii="宋体" w:hAnsi="宋体" w:eastAsia="宋体" w:cs="Times New Roman"/>
          <w:b/>
          <w:bCs/>
          <w:color w:val="auto"/>
          <w:szCs w:val="24"/>
          <w:highlight w:val="none"/>
          <w:lang w:val="zh-CN"/>
        </w:rPr>
        <w:t>说明：由投标人使用投标人的企业数字证书电子签名。</w:t>
      </w:r>
    </w:p>
    <w:p w14:paraId="1307C02C">
      <w:pPr>
        <w:tabs>
          <w:tab w:val="left" w:pos="567"/>
        </w:tabs>
        <w:autoSpaceDE w:val="0"/>
        <w:autoSpaceDN w:val="0"/>
        <w:adjustRightInd w:val="0"/>
        <w:spacing w:line="360" w:lineRule="auto"/>
        <w:jc w:val="left"/>
        <w:outlineLvl w:val="2"/>
        <w:rPr>
          <w:rFonts w:ascii="宋体" w:hAnsi="宋体" w:eastAsia="宋体" w:cs="宋体"/>
          <w:b/>
          <w:color w:val="auto"/>
          <w:kern w:val="0"/>
          <w:sz w:val="32"/>
          <w:szCs w:val="32"/>
          <w:highlight w:val="none"/>
        </w:rPr>
      </w:pPr>
      <w:r>
        <w:rPr>
          <w:rFonts w:hint="eastAsia" w:ascii="宋体" w:hAnsi="宋体" w:eastAsia="宋体" w:cs="宋体"/>
          <w:b/>
          <w:bCs/>
          <w:color w:val="auto"/>
          <w:kern w:val="0"/>
          <w:sz w:val="30"/>
          <w:szCs w:val="30"/>
          <w:highlight w:val="none"/>
          <w:lang w:val="zh-CN"/>
        </w:rPr>
        <w:br w:type="page"/>
      </w:r>
      <w:bookmarkStart w:id="712" w:name="_Toc5473"/>
      <w:bookmarkStart w:id="713" w:name="_Toc29505"/>
      <w:bookmarkStart w:id="714" w:name="_Toc142508377"/>
      <w:bookmarkStart w:id="715" w:name="_Toc102860426"/>
      <w:bookmarkStart w:id="716" w:name="_Toc195714391"/>
      <w:bookmarkStart w:id="717" w:name="_Toc6848"/>
      <w:bookmarkStart w:id="718" w:name="_Toc13179"/>
      <w:bookmarkStart w:id="719" w:name="_Toc94107218"/>
      <w:bookmarkStart w:id="720" w:name="_Toc102860082"/>
      <w:bookmarkStart w:id="721" w:name="_Toc24551"/>
      <w:bookmarkStart w:id="722" w:name="_Toc104991884"/>
      <w:bookmarkStart w:id="723" w:name="_Toc140596937"/>
      <w:bookmarkStart w:id="724" w:name="_Toc31371"/>
      <w:bookmarkStart w:id="725" w:name="_Toc486167717"/>
      <w:bookmarkStart w:id="726" w:name="_Toc27980_WPSOffice_Level2"/>
      <w:r>
        <w:rPr>
          <w:rFonts w:hint="eastAsia" w:ascii="宋体" w:hAnsi="宋体" w:eastAsia="宋体" w:cs="宋体"/>
          <w:b/>
          <w:color w:val="auto"/>
          <w:kern w:val="0"/>
          <w:sz w:val="32"/>
          <w:szCs w:val="32"/>
          <w:highlight w:val="none"/>
          <w:lang w:val="en-US" w:eastAsia="zh-CN"/>
        </w:rPr>
        <w:t>八</w:t>
      </w:r>
      <w:r>
        <w:rPr>
          <w:rFonts w:hint="eastAsia" w:ascii="宋体" w:hAnsi="宋体" w:eastAsia="宋体" w:cs="宋体"/>
          <w:b/>
          <w:color w:val="auto"/>
          <w:kern w:val="0"/>
          <w:sz w:val="32"/>
          <w:szCs w:val="32"/>
          <w:highlight w:val="none"/>
        </w:rPr>
        <w:t>、业绩表格式</w:t>
      </w:r>
      <w:bookmarkEnd w:id="712"/>
      <w:bookmarkEnd w:id="713"/>
      <w:bookmarkEnd w:id="714"/>
      <w:bookmarkEnd w:id="715"/>
      <w:bookmarkEnd w:id="716"/>
      <w:bookmarkEnd w:id="717"/>
      <w:bookmarkEnd w:id="718"/>
      <w:bookmarkEnd w:id="719"/>
      <w:bookmarkEnd w:id="720"/>
      <w:bookmarkEnd w:id="721"/>
      <w:bookmarkEnd w:id="722"/>
      <w:bookmarkEnd w:id="723"/>
      <w:bookmarkEnd w:id="724"/>
    </w:p>
    <w:p w14:paraId="65D95711">
      <w:pPr>
        <w:autoSpaceDE w:val="0"/>
        <w:autoSpaceDN w:val="0"/>
        <w:adjustRightInd w:val="0"/>
        <w:spacing w:line="360" w:lineRule="auto"/>
        <w:jc w:val="center"/>
        <w:outlineLvl w:val="2"/>
        <w:rPr>
          <w:rFonts w:ascii="宋体" w:hAnsi="宋体" w:eastAsia="宋体" w:cs="Times New Roman"/>
          <w:b/>
          <w:bCs/>
          <w:color w:val="auto"/>
          <w:sz w:val="30"/>
          <w:szCs w:val="30"/>
          <w:highlight w:val="none"/>
        </w:rPr>
      </w:pPr>
      <w:bookmarkStart w:id="727" w:name="_Toc29072"/>
      <w:bookmarkStart w:id="728" w:name="_Toc15773"/>
      <w:bookmarkStart w:id="729" w:name="_Toc195714392"/>
      <w:bookmarkStart w:id="730" w:name="_Toc8501"/>
      <w:r>
        <w:rPr>
          <w:rFonts w:hint="eastAsia" w:ascii="宋体" w:hAnsi="宋体" w:eastAsia="宋体" w:cs="Times New Roman"/>
          <w:b/>
          <w:bCs/>
          <w:color w:val="auto"/>
          <w:sz w:val="30"/>
          <w:szCs w:val="30"/>
          <w:highlight w:val="none"/>
          <w:lang w:val="zh-CN"/>
        </w:rPr>
        <w:t>投标人</w:t>
      </w:r>
      <w:r>
        <w:rPr>
          <w:rFonts w:hint="eastAsia" w:ascii="宋体" w:hAnsi="宋体" w:eastAsia="宋体" w:cs="Times New Roman"/>
          <w:b/>
          <w:bCs/>
          <w:color w:val="auto"/>
          <w:sz w:val="30"/>
          <w:szCs w:val="30"/>
          <w:highlight w:val="none"/>
        </w:rPr>
        <w:t>2022</w:t>
      </w:r>
      <w:r>
        <w:rPr>
          <w:rFonts w:hint="eastAsia" w:ascii="宋体" w:hAnsi="宋体" w:eastAsia="宋体" w:cs="Times New Roman"/>
          <w:b/>
          <w:bCs/>
          <w:color w:val="auto"/>
          <w:sz w:val="30"/>
          <w:szCs w:val="30"/>
          <w:highlight w:val="none"/>
          <w:lang w:val="zh-CN"/>
        </w:rPr>
        <w:t>年1月1日以来（合同签订日期为</w:t>
      </w:r>
      <w:r>
        <w:rPr>
          <w:rFonts w:hint="eastAsia" w:ascii="宋体" w:hAnsi="宋体" w:eastAsia="宋体" w:cs="Times New Roman"/>
          <w:b/>
          <w:bCs/>
          <w:color w:val="auto"/>
          <w:sz w:val="30"/>
          <w:szCs w:val="30"/>
          <w:highlight w:val="none"/>
        </w:rPr>
        <w:t>2022</w:t>
      </w:r>
      <w:r>
        <w:rPr>
          <w:rFonts w:hint="eastAsia" w:ascii="宋体" w:hAnsi="宋体" w:eastAsia="宋体" w:cs="Times New Roman"/>
          <w:b/>
          <w:bCs/>
          <w:color w:val="auto"/>
          <w:sz w:val="30"/>
          <w:szCs w:val="30"/>
          <w:highlight w:val="none"/>
          <w:lang w:val="zh-CN"/>
        </w:rPr>
        <w:t>年1月1日或以后）具有投标品牌磁悬浮鼓风机成套设备在国内的供货业绩表</w:t>
      </w:r>
      <w:bookmarkEnd w:id="727"/>
      <w:bookmarkEnd w:id="728"/>
      <w:bookmarkEnd w:id="729"/>
      <w:bookmarkEnd w:id="730"/>
    </w:p>
    <w:tbl>
      <w:tblPr>
        <w:tblStyle w:val="44"/>
        <w:tblW w:w="4216"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3"/>
        <w:gridCol w:w="1468"/>
        <w:gridCol w:w="1243"/>
        <w:gridCol w:w="1094"/>
        <w:gridCol w:w="1575"/>
        <w:gridCol w:w="912"/>
        <w:gridCol w:w="1038"/>
        <w:gridCol w:w="681"/>
      </w:tblGrid>
      <w:tr w14:paraId="179A1F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35"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0F4EB4DA">
            <w:pPr>
              <w:autoSpaceDE w:val="0"/>
              <w:autoSpaceDN w:val="0"/>
              <w:adjustRightInd w:val="0"/>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zh-CN"/>
              </w:rPr>
              <w:t>序号</w:t>
            </w:r>
          </w:p>
        </w:tc>
        <w:tc>
          <w:tcPr>
            <w:tcW w:w="839" w:type="pct"/>
            <w:tcBorders>
              <w:top w:val="single" w:color="auto" w:sz="4" w:space="0"/>
              <w:left w:val="single" w:color="auto" w:sz="4" w:space="0"/>
              <w:bottom w:val="single" w:color="auto" w:sz="4" w:space="0"/>
              <w:right w:val="single" w:color="auto" w:sz="4" w:space="0"/>
            </w:tcBorders>
            <w:vAlign w:val="center"/>
          </w:tcPr>
          <w:p w14:paraId="7873A6FC">
            <w:pPr>
              <w:autoSpaceDE w:val="0"/>
              <w:autoSpaceDN w:val="0"/>
              <w:adjustRightInd w:val="0"/>
              <w:jc w:val="center"/>
              <w:rPr>
                <w:rFonts w:ascii="宋体" w:hAnsi="宋体" w:eastAsia="宋体" w:cs="Times New Roman"/>
                <w:color w:val="auto"/>
                <w:kern w:val="0"/>
                <w:szCs w:val="21"/>
                <w:highlight w:val="none"/>
                <w:lang w:val="zh-CN"/>
              </w:rPr>
            </w:pPr>
            <w:r>
              <w:rPr>
                <w:rFonts w:hint="eastAsia" w:ascii="宋体" w:hAnsi="宋体" w:eastAsia="宋体" w:cs="Times New Roman"/>
                <w:color w:val="auto"/>
                <w:kern w:val="0"/>
                <w:szCs w:val="21"/>
                <w:highlight w:val="none"/>
                <w:lang w:val="zh-CN"/>
              </w:rPr>
              <w:t>项目</w:t>
            </w:r>
          </w:p>
          <w:p w14:paraId="7FA5C045">
            <w:pPr>
              <w:autoSpaceDE w:val="0"/>
              <w:autoSpaceDN w:val="0"/>
              <w:adjustRightInd w:val="0"/>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zh-CN"/>
              </w:rPr>
              <w:t>名称</w:t>
            </w:r>
          </w:p>
        </w:tc>
        <w:tc>
          <w:tcPr>
            <w:tcW w:w="710" w:type="pct"/>
            <w:tcBorders>
              <w:top w:val="single" w:color="auto" w:sz="4" w:space="0"/>
              <w:left w:val="single" w:color="auto" w:sz="4" w:space="0"/>
              <w:bottom w:val="single" w:color="auto" w:sz="4" w:space="0"/>
              <w:right w:val="single" w:color="auto" w:sz="4" w:space="0"/>
            </w:tcBorders>
            <w:vAlign w:val="center"/>
          </w:tcPr>
          <w:p w14:paraId="592A94AF">
            <w:pPr>
              <w:autoSpaceDE w:val="0"/>
              <w:autoSpaceDN w:val="0"/>
              <w:adjustRightInd w:val="0"/>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合同标的货物名称</w:t>
            </w:r>
          </w:p>
        </w:tc>
        <w:tc>
          <w:tcPr>
            <w:tcW w:w="625" w:type="pct"/>
            <w:tcBorders>
              <w:top w:val="single" w:color="auto" w:sz="4" w:space="0"/>
              <w:left w:val="single" w:color="auto" w:sz="4" w:space="0"/>
              <w:bottom w:val="single" w:color="auto" w:sz="4" w:space="0"/>
              <w:right w:val="single" w:color="auto" w:sz="4" w:space="0"/>
            </w:tcBorders>
            <w:vAlign w:val="center"/>
          </w:tcPr>
          <w:p w14:paraId="1ACB5C69">
            <w:pPr>
              <w:autoSpaceDE w:val="0"/>
              <w:autoSpaceDN w:val="0"/>
              <w:adjustRightInd w:val="0"/>
              <w:jc w:val="center"/>
              <w:rPr>
                <w:rFonts w:ascii="宋体" w:hAnsi="宋体" w:eastAsia="宋体" w:cs="Times New Roman"/>
                <w:color w:val="auto"/>
                <w:kern w:val="0"/>
                <w:szCs w:val="21"/>
                <w:highlight w:val="none"/>
                <w:lang w:val="zh-CN"/>
              </w:rPr>
            </w:pPr>
            <w:r>
              <w:rPr>
                <w:rFonts w:hint="eastAsia" w:ascii="宋体" w:hAnsi="宋体" w:eastAsia="宋体" w:cs="宋体"/>
                <w:color w:val="auto"/>
                <w:kern w:val="0"/>
                <w:szCs w:val="21"/>
                <w:highlight w:val="none"/>
              </w:rPr>
              <w:t>合同标的货物品牌</w:t>
            </w:r>
          </w:p>
        </w:tc>
        <w:tc>
          <w:tcPr>
            <w:tcW w:w="900" w:type="pct"/>
            <w:tcBorders>
              <w:top w:val="single" w:color="auto" w:sz="4" w:space="0"/>
              <w:left w:val="single" w:color="auto" w:sz="4" w:space="0"/>
              <w:bottom w:val="single" w:color="auto" w:sz="4" w:space="0"/>
              <w:right w:val="single" w:color="auto" w:sz="4" w:space="0"/>
            </w:tcBorders>
            <w:vAlign w:val="center"/>
          </w:tcPr>
          <w:p w14:paraId="0FB5574A">
            <w:pPr>
              <w:autoSpaceDE w:val="0"/>
              <w:autoSpaceDN w:val="0"/>
              <w:adjustRightInd w:val="0"/>
              <w:jc w:val="center"/>
              <w:rPr>
                <w:rFonts w:ascii="宋体" w:hAnsi="宋体" w:eastAsia="宋体" w:cs="Times New Roman"/>
                <w:color w:val="auto"/>
                <w:kern w:val="0"/>
                <w:szCs w:val="21"/>
                <w:highlight w:val="none"/>
                <w:lang w:val="zh-CN"/>
              </w:rPr>
            </w:pPr>
            <w:r>
              <w:rPr>
                <w:rFonts w:hint="eastAsia" w:ascii="宋体" w:hAnsi="宋体" w:eastAsia="宋体" w:cs="Times New Roman"/>
                <w:color w:val="auto"/>
                <w:kern w:val="0"/>
                <w:szCs w:val="21"/>
                <w:highlight w:val="none"/>
                <w:lang w:val="zh-CN"/>
              </w:rPr>
              <w:t>单项合同</w:t>
            </w:r>
          </w:p>
          <w:p w14:paraId="2D0B71FC">
            <w:pPr>
              <w:autoSpaceDE w:val="0"/>
              <w:autoSpaceDN w:val="0"/>
              <w:adjustRightInd w:val="0"/>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zh-CN"/>
              </w:rPr>
              <w:t>金额（单位：万元）</w:t>
            </w:r>
          </w:p>
        </w:tc>
        <w:tc>
          <w:tcPr>
            <w:tcW w:w="521" w:type="pct"/>
            <w:tcBorders>
              <w:top w:val="single" w:color="auto" w:sz="4" w:space="0"/>
              <w:left w:val="single" w:color="auto" w:sz="4" w:space="0"/>
              <w:bottom w:val="single" w:color="auto" w:sz="4" w:space="0"/>
              <w:right w:val="single" w:color="auto" w:sz="4" w:space="0"/>
            </w:tcBorders>
            <w:vAlign w:val="center"/>
          </w:tcPr>
          <w:p w14:paraId="74385BD9">
            <w:pPr>
              <w:autoSpaceDE w:val="0"/>
              <w:autoSpaceDN w:val="0"/>
              <w:adjustRightInd w:val="0"/>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zh-CN"/>
              </w:rPr>
              <w:t>合同签订日期</w:t>
            </w:r>
          </w:p>
        </w:tc>
        <w:tc>
          <w:tcPr>
            <w:tcW w:w="593" w:type="pct"/>
            <w:tcBorders>
              <w:top w:val="single" w:color="auto" w:sz="4" w:space="0"/>
              <w:left w:val="single" w:color="auto" w:sz="4" w:space="0"/>
              <w:bottom w:val="single" w:color="auto" w:sz="4" w:space="0"/>
              <w:right w:val="single" w:color="auto" w:sz="4" w:space="0"/>
            </w:tcBorders>
            <w:vAlign w:val="center"/>
          </w:tcPr>
          <w:p w14:paraId="4C89EBD4">
            <w:pPr>
              <w:autoSpaceDE w:val="0"/>
              <w:autoSpaceDN w:val="0"/>
              <w:adjustRightInd w:val="0"/>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zh-CN"/>
              </w:rPr>
              <w:t>买方单位联系人及电话</w:t>
            </w:r>
          </w:p>
        </w:tc>
        <w:tc>
          <w:tcPr>
            <w:tcW w:w="389" w:type="pct"/>
            <w:tcBorders>
              <w:top w:val="single" w:color="auto" w:sz="4" w:space="0"/>
              <w:left w:val="single" w:color="auto" w:sz="4" w:space="0"/>
              <w:bottom w:val="single" w:color="auto" w:sz="4" w:space="0"/>
              <w:right w:val="single" w:color="auto" w:sz="4" w:space="0"/>
            </w:tcBorders>
            <w:vAlign w:val="center"/>
          </w:tcPr>
          <w:p w14:paraId="592D0B89">
            <w:pPr>
              <w:autoSpaceDE w:val="0"/>
              <w:autoSpaceDN w:val="0"/>
              <w:adjustRightInd w:val="0"/>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zh-CN"/>
              </w:rPr>
              <w:t>备注</w:t>
            </w:r>
          </w:p>
        </w:tc>
      </w:tr>
      <w:tr w14:paraId="5F2174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4"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5A5114FC">
            <w:pPr>
              <w:autoSpaceDE w:val="0"/>
              <w:autoSpaceDN w:val="0"/>
              <w:adjustRightInd w:val="0"/>
              <w:spacing w:line="360" w:lineRule="auto"/>
              <w:jc w:val="center"/>
              <w:rPr>
                <w:rFonts w:ascii="宋体" w:hAnsi="宋体" w:eastAsia="宋体" w:cs="Times New Roman"/>
                <w:color w:val="auto"/>
                <w:kern w:val="0"/>
                <w:szCs w:val="21"/>
                <w:highlight w:val="none"/>
                <w:lang w:val="zh-CN"/>
              </w:rPr>
            </w:pPr>
            <w:r>
              <w:rPr>
                <w:rFonts w:ascii="宋体" w:hAnsi="宋体" w:eastAsia="宋体" w:cs="Times New Roman"/>
                <w:color w:val="auto"/>
                <w:kern w:val="0"/>
                <w:szCs w:val="21"/>
                <w:highlight w:val="none"/>
                <w:lang w:val="zh-CN"/>
              </w:rPr>
              <w:t>1</w:t>
            </w:r>
          </w:p>
        </w:tc>
        <w:tc>
          <w:tcPr>
            <w:tcW w:w="839" w:type="pct"/>
            <w:tcBorders>
              <w:top w:val="single" w:color="auto" w:sz="4" w:space="0"/>
              <w:left w:val="single" w:color="auto" w:sz="4" w:space="0"/>
              <w:bottom w:val="single" w:color="auto" w:sz="4" w:space="0"/>
              <w:right w:val="single" w:color="auto" w:sz="4" w:space="0"/>
            </w:tcBorders>
            <w:vAlign w:val="center"/>
          </w:tcPr>
          <w:p w14:paraId="32E1709C">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710" w:type="pct"/>
            <w:tcBorders>
              <w:top w:val="single" w:color="auto" w:sz="4" w:space="0"/>
              <w:left w:val="single" w:color="auto" w:sz="4" w:space="0"/>
              <w:bottom w:val="single" w:color="auto" w:sz="4" w:space="0"/>
              <w:right w:val="single" w:color="auto" w:sz="4" w:space="0"/>
            </w:tcBorders>
            <w:vAlign w:val="center"/>
          </w:tcPr>
          <w:p w14:paraId="5CA7B5FE">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625" w:type="pct"/>
            <w:tcBorders>
              <w:top w:val="single" w:color="auto" w:sz="4" w:space="0"/>
              <w:left w:val="single" w:color="auto" w:sz="4" w:space="0"/>
              <w:bottom w:val="single" w:color="auto" w:sz="4" w:space="0"/>
              <w:right w:val="single" w:color="auto" w:sz="4" w:space="0"/>
            </w:tcBorders>
            <w:vAlign w:val="center"/>
          </w:tcPr>
          <w:p w14:paraId="504E1DC6">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900" w:type="pct"/>
            <w:tcBorders>
              <w:top w:val="single" w:color="auto" w:sz="4" w:space="0"/>
              <w:left w:val="single" w:color="auto" w:sz="4" w:space="0"/>
              <w:bottom w:val="single" w:color="auto" w:sz="4" w:space="0"/>
              <w:right w:val="single" w:color="auto" w:sz="4" w:space="0"/>
            </w:tcBorders>
            <w:vAlign w:val="center"/>
          </w:tcPr>
          <w:p w14:paraId="0F298474">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521" w:type="pct"/>
            <w:tcBorders>
              <w:top w:val="single" w:color="auto" w:sz="4" w:space="0"/>
              <w:left w:val="single" w:color="auto" w:sz="4" w:space="0"/>
              <w:bottom w:val="single" w:color="auto" w:sz="4" w:space="0"/>
              <w:right w:val="single" w:color="auto" w:sz="4" w:space="0"/>
            </w:tcBorders>
            <w:vAlign w:val="center"/>
          </w:tcPr>
          <w:p w14:paraId="4D32B26B">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593" w:type="pct"/>
            <w:tcBorders>
              <w:top w:val="single" w:color="auto" w:sz="4" w:space="0"/>
              <w:left w:val="single" w:color="auto" w:sz="4" w:space="0"/>
              <w:bottom w:val="single" w:color="auto" w:sz="4" w:space="0"/>
              <w:right w:val="single" w:color="auto" w:sz="4" w:space="0"/>
            </w:tcBorders>
            <w:vAlign w:val="center"/>
          </w:tcPr>
          <w:p w14:paraId="5D29139B">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389" w:type="pct"/>
            <w:tcBorders>
              <w:top w:val="single" w:color="auto" w:sz="4" w:space="0"/>
              <w:left w:val="single" w:color="auto" w:sz="4" w:space="0"/>
              <w:bottom w:val="single" w:color="auto" w:sz="4" w:space="0"/>
              <w:right w:val="single" w:color="auto" w:sz="4" w:space="0"/>
            </w:tcBorders>
            <w:vAlign w:val="center"/>
          </w:tcPr>
          <w:p w14:paraId="47941BA8">
            <w:pPr>
              <w:autoSpaceDE w:val="0"/>
              <w:autoSpaceDN w:val="0"/>
              <w:adjustRightInd w:val="0"/>
              <w:spacing w:line="360" w:lineRule="auto"/>
              <w:jc w:val="center"/>
              <w:rPr>
                <w:rFonts w:ascii="宋体" w:hAnsi="宋体" w:eastAsia="宋体" w:cs="Times New Roman"/>
                <w:color w:val="auto"/>
                <w:kern w:val="0"/>
                <w:szCs w:val="21"/>
                <w:highlight w:val="none"/>
              </w:rPr>
            </w:pPr>
          </w:p>
        </w:tc>
      </w:tr>
      <w:tr w14:paraId="3DB58F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6"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312FED66">
            <w:pPr>
              <w:autoSpaceDE w:val="0"/>
              <w:autoSpaceDN w:val="0"/>
              <w:adjustRightInd w:val="0"/>
              <w:spacing w:line="360" w:lineRule="auto"/>
              <w:jc w:val="center"/>
              <w:rPr>
                <w:rFonts w:ascii="宋体" w:hAnsi="宋体" w:eastAsia="宋体" w:cs="Times New Roman"/>
                <w:color w:val="auto"/>
                <w:kern w:val="0"/>
                <w:szCs w:val="21"/>
                <w:highlight w:val="none"/>
                <w:lang w:val="zh-CN"/>
              </w:rPr>
            </w:pPr>
            <w:r>
              <w:rPr>
                <w:rFonts w:ascii="宋体" w:hAnsi="宋体" w:eastAsia="宋体" w:cs="Times New Roman"/>
                <w:color w:val="auto"/>
                <w:kern w:val="0"/>
                <w:szCs w:val="21"/>
                <w:highlight w:val="none"/>
                <w:lang w:val="zh-CN"/>
              </w:rPr>
              <w:t>2</w:t>
            </w:r>
          </w:p>
        </w:tc>
        <w:tc>
          <w:tcPr>
            <w:tcW w:w="839" w:type="pct"/>
            <w:tcBorders>
              <w:top w:val="single" w:color="auto" w:sz="4" w:space="0"/>
              <w:left w:val="single" w:color="auto" w:sz="4" w:space="0"/>
              <w:bottom w:val="single" w:color="auto" w:sz="4" w:space="0"/>
              <w:right w:val="single" w:color="auto" w:sz="4" w:space="0"/>
            </w:tcBorders>
            <w:vAlign w:val="center"/>
          </w:tcPr>
          <w:p w14:paraId="33DE2920">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710" w:type="pct"/>
            <w:tcBorders>
              <w:top w:val="single" w:color="auto" w:sz="4" w:space="0"/>
              <w:left w:val="single" w:color="auto" w:sz="4" w:space="0"/>
              <w:bottom w:val="single" w:color="auto" w:sz="4" w:space="0"/>
              <w:right w:val="single" w:color="auto" w:sz="4" w:space="0"/>
            </w:tcBorders>
            <w:vAlign w:val="center"/>
          </w:tcPr>
          <w:p w14:paraId="0E3A53A6">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625" w:type="pct"/>
            <w:tcBorders>
              <w:top w:val="single" w:color="auto" w:sz="4" w:space="0"/>
              <w:left w:val="single" w:color="auto" w:sz="4" w:space="0"/>
              <w:bottom w:val="single" w:color="auto" w:sz="4" w:space="0"/>
              <w:right w:val="single" w:color="auto" w:sz="4" w:space="0"/>
            </w:tcBorders>
            <w:vAlign w:val="center"/>
          </w:tcPr>
          <w:p w14:paraId="30C67F33">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900" w:type="pct"/>
            <w:tcBorders>
              <w:top w:val="single" w:color="auto" w:sz="4" w:space="0"/>
              <w:left w:val="single" w:color="auto" w:sz="4" w:space="0"/>
              <w:bottom w:val="single" w:color="auto" w:sz="4" w:space="0"/>
              <w:right w:val="single" w:color="auto" w:sz="4" w:space="0"/>
            </w:tcBorders>
            <w:vAlign w:val="center"/>
          </w:tcPr>
          <w:p w14:paraId="3645DE4A">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521" w:type="pct"/>
            <w:tcBorders>
              <w:top w:val="single" w:color="auto" w:sz="4" w:space="0"/>
              <w:left w:val="single" w:color="auto" w:sz="4" w:space="0"/>
              <w:bottom w:val="single" w:color="auto" w:sz="4" w:space="0"/>
              <w:right w:val="single" w:color="auto" w:sz="4" w:space="0"/>
            </w:tcBorders>
            <w:vAlign w:val="center"/>
          </w:tcPr>
          <w:p w14:paraId="4CEB8333">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593" w:type="pct"/>
            <w:tcBorders>
              <w:top w:val="single" w:color="auto" w:sz="4" w:space="0"/>
              <w:left w:val="single" w:color="auto" w:sz="4" w:space="0"/>
              <w:bottom w:val="single" w:color="auto" w:sz="4" w:space="0"/>
              <w:right w:val="single" w:color="auto" w:sz="4" w:space="0"/>
            </w:tcBorders>
            <w:vAlign w:val="center"/>
          </w:tcPr>
          <w:p w14:paraId="12A60344">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389" w:type="pct"/>
            <w:tcBorders>
              <w:top w:val="single" w:color="auto" w:sz="4" w:space="0"/>
              <w:left w:val="single" w:color="auto" w:sz="4" w:space="0"/>
              <w:bottom w:val="single" w:color="auto" w:sz="4" w:space="0"/>
              <w:right w:val="single" w:color="auto" w:sz="4" w:space="0"/>
            </w:tcBorders>
            <w:vAlign w:val="center"/>
          </w:tcPr>
          <w:p w14:paraId="4136FB81">
            <w:pPr>
              <w:autoSpaceDE w:val="0"/>
              <w:autoSpaceDN w:val="0"/>
              <w:adjustRightInd w:val="0"/>
              <w:spacing w:line="360" w:lineRule="auto"/>
              <w:jc w:val="center"/>
              <w:rPr>
                <w:rFonts w:ascii="宋体" w:hAnsi="宋体" w:eastAsia="宋体" w:cs="Times New Roman"/>
                <w:color w:val="auto"/>
                <w:kern w:val="0"/>
                <w:szCs w:val="21"/>
                <w:highlight w:val="none"/>
              </w:rPr>
            </w:pPr>
          </w:p>
        </w:tc>
      </w:tr>
      <w:tr w14:paraId="277692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8"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17DAD5A7">
            <w:pPr>
              <w:autoSpaceDE w:val="0"/>
              <w:autoSpaceDN w:val="0"/>
              <w:adjustRightInd w:val="0"/>
              <w:spacing w:line="360" w:lineRule="auto"/>
              <w:jc w:val="center"/>
              <w:rPr>
                <w:rFonts w:ascii="宋体" w:hAnsi="宋体" w:eastAsia="宋体" w:cs="Times New Roman"/>
                <w:color w:val="auto"/>
                <w:kern w:val="0"/>
                <w:szCs w:val="21"/>
                <w:highlight w:val="none"/>
                <w:lang w:val="zh-CN"/>
              </w:rPr>
            </w:pPr>
            <w:r>
              <w:rPr>
                <w:rFonts w:ascii="宋体" w:hAnsi="宋体" w:eastAsia="宋体" w:cs="Times New Roman"/>
                <w:color w:val="auto"/>
                <w:kern w:val="0"/>
                <w:szCs w:val="21"/>
                <w:highlight w:val="none"/>
                <w:lang w:val="zh-CN"/>
              </w:rPr>
              <w:t>3</w:t>
            </w:r>
          </w:p>
        </w:tc>
        <w:tc>
          <w:tcPr>
            <w:tcW w:w="839" w:type="pct"/>
            <w:tcBorders>
              <w:top w:val="single" w:color="auto" w:sz="4" w:space="0"/>
              <w:left w:val="single" w:color="auto" w:sz="4" w:space="0"/>
              <w:bottom w:val="single" w:color="auto" w:sz="4" w:space="0"/>
              <w:right w:val="single" w:color="auto" w:sz="4" w:space="0"/>
            </w:tcBorders>
            <w:vAlign w:val="center"/>
          </w:tcPr>
          <w:p w14:paraId="2BD58445">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710" w:type="pct"/>
            <w:tcBorders>
              <w:top w:val="single" w:color="auto" w:sz="4" w:space="0"/>
              <w:left w:val="single" w:color="auto" w:sz="4" w:space="0"/>
              <w:bottom w:val="single" w:color="auto" w:sz="4" w:space="0"/>
              <w:right w:val="single" w:color="auto" w:sz="4" w:space="0"/>
            </w:tcBorders>
            <w:vAlign w:val="center"/>
          </w:tcPr>
          <w:p w14:paraId="665CB5CF">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625" w:type="pct"/>
            <w:tcBorders>
              <w:top w:val="single" w:color="auto" w:sz="4" w:space="0"/>
              <w:left w:val="single" w:color="auto" w:sz="4" w:space="0"/>
              <w:bottom w:val="single" w:color="auto" w:sz="4" w:space="0"/>
              <w:right w:val="single" w:color="auto" w:sz="4" w:space="0"/>
            </w:tcBorders>
            <w:vAlign w:val="center"/>
          </w:tcPr>
          <w:p w14:paraId="29B4B30D">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900" w:type="pct"/>
            <w:tcBorders>
              <w:top w:val="single" w:color="auto" w:sz="4" w:space="0"/>
              <w:left w:val="single" w:color="auto" w:sz="4" w:space="0"/>
              <w:bottom w:val="single" w:color="auto" w:sz="4" w:space="0"/>
              <w:right w:val="single" w:color="auto" w:sz="4" w:space="0"/>
            </w:tcBorders>
            <w:vAlign w:val="center"/>
          </w:tcPr>
          <w:p w14:paraId="684976E1">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521" w:type="pct"/>
            <w:tcBorders>
              <w:top w:val="single" w:color="auto" w:sz="4" w:space="0"/>
              <w:left w:val="single" w:color="auto" w:sz="4" w:space="0"/>
              <w:bottom w:val="single" w:color="auto" w:sz="4" w:space="0"/>
              <w:right w:val="single" w:color="auto" w:sz="4" w:space="0"/>
            </w:tcBorders>
            <w:vAlign w:val="center"/>
          </w:tcPr>
          <w:p w14:paraId="2D9A9652">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593" w:type="pct"/>
            <w:tcBorders>
              <w:top w:val="single" w:color="auto" w:sz="4" w:space="0"/>
              <w:left w:val="single" w:color="auto" w:sz="4" w:space="0"/>
              <w:bottom w:val="single" w:color="auto" w:sz="4" w:space="0"/>
              <w:right w:val="single" w:color="auto" w:sz="4" w:space="0"/>
            </w:tcBorders>
            <w:vAlign w:val="center"/>
          </w:tcPr>
          <w:p w14:paraId="3DBF75F6">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389" w:type="pct"/>
            <w:tcBorders>
              <w:top w:val="single" w:color="auto" w:sz="4" w:space="0"/>
              <w:left w:val="single" w:color="auto" w:sz="4" w:space="0"/>
              <w:bottom w:val="single" w:color="auto" w:sz="4" w:space="0"/>
              <w:right w:val="single" w:color="auto" w:sz="4" w:space="0"/>
            </w:tcBorders>
            <w:vAlign w:val="center"/>
          </w:tcPr>
          <w:p w14:paraId="03C458FD">
            <w:pPr>
              <w:autoSpaceDE w:val="0"/>
              <w:autoSpaceDN w:val="0"/>
              <w:adjustRightInd w:val="0"/>
              <w:spacing w:line="360" w:lineRule="auto"/>
              <w:jc w:val="center"/>
              <w:rPr>
                <w:rFonts w:ascii="宋体" w:hAnsi="宋体" w:eastAsia="宋体" w:cs="Times New Roman"/>
                <w:color w:val="auto"/>
                <w:kern w:val="0"/>
                <w:szCs w:val="21"/>
                <w:highlight w:val="none"/>
              </w:rPr>
            </w:pPr>
          </w:p>
        </w:tc>
      </w:tr>
      <w:tr w14:paraId="4B7FED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6F336DFF">
            <w:pPr>
              <w:autoSpaceDE w:val="0"/>
              <w:autoSpaceDN w:val="0"/>
              <w:adjustRightInd w:val="0"/>
              <w:spacing w:line="360" w:lineRule="auto"/>
              <w:jc w:val="center"/>
              <w:rPr>
                <w:rFonts w:ascii="宋体" w:hAnsi="宋体" w:eastAsia="宋体" w:cs="Times New Roman"/>
                <w:color w:val="auto"/>
                <w:kern w:val="0"/>
                <w:szCs w:val="21"/>
                <w:highlight w:val="none"/>
              </w:rPr>
            </w:pPr>
            <w:r>
              <w:rPr>
                <w:rFonts w:ascii="宋体" w:hAnsi="宋体" w:eastAsia="宋体" w:cs="Courier New"/>
                <w:color w:val="auto"/>
                <w:kern w:val="0"/>
                <w:szCs w:val="21"/>
                <w:highlight w:val="none"/>
              </w:rPr>
              <w:t>…</w:t>
            </w:r>
          </w:p>
        </w:tc>
        <w:tc>
          <w:tcPr>
            <w:tcW w:w="839" w:type="pct"/>
            <w:tcBorders>
              <w:top w:val="single" w:color="auto" w:sz="4" w:space="0"/>
              <w:left w:val="single" w:color="auto" w:sz="4" w:space="0"/>
              <w:bottom w:val="single" w:color="auto" w:sz="4" w:space="0"/>
              <w:right w:val="single" w:color="auto" w:sz="4" w:space="0"/>
            </w:tcBorders>
            <w:vAlign w:val="center"/>
          </w:tcPr>
          <w:p w14:paraId="6F95C045">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710" w:type="pct"/>
            <w:tcBorders>
              <w:top w:val="single" w:color="auto" w:sz="4" w:space="0"/>
              <w:left w:val="single" w:color="auto" w:sz="4" w:space="0"/>
              <w:bottom w:val="single" w:color="auto" w:sz="4" w:space="0"/>
              <w:right w:val="single" w:color="auto" w:sz="4" w:space="0"/>
            </w:tcBorders>
            <w:vAlign w:val="center"/>
          </w:tcPr>
          <w:p w14:paraId="234F4E37">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625" w:type="pct"/>
            <w:tcBorders>
              <w:top w:val="single" w:color="auto" w:sz="4" w:space="0"/>
              <w:left w:val="single" w:color="auto" w:sz="4" w:space="0"/>
              <w:bottom w:val="single" w:color="auto" w:sz="4" w:space="0"/>
              <w:right w:val="single" w:color="auto" w:sz="4" w:space="0"/>
            </w:tcBorders>
            <w:vAlign w:val="center"/>
          </w:tcPr>
          <w:p w14:paraId="106B627F">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900" w:type="pct"/>
            <w:tcBorders>
              <w:top w:val="single" w:color="auto" w:sz="4" w:space="0"/>
              <w:left w:val="single" w:color="auto" w:sz="4" w:space="0"/>
              <w:bottom w:val="single" w:color="auto" w:sz="4" w:space="0"/>
              <w:right w:val="single" w:color="auto" w:sz="4" w:space="0"/>
            </w:tcBorders>
            <w:vAlign w:val="center"/>
          </w:tcPr>
          <w:p w14:paraId="7CD2594C">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521" w:type="pct"/>
            <w:tcBorders>
              <w:top w:val="single" w:color="auto" w:sz="4" w:space="0"/>
              <w:left w:val="single" w:color="auto" w:sz="4" w:space="0"/>
              <w:bottom w:val="single" w:color="auto" w:sz="4" w:space="0"/>
              <w:right w:val="single" w:color="auto" w:sz="4" w:space="0"/>
            </w:tcBorders>
            <w:vAlign w:val="center"/>
          </w:tcPr>
          <w:p w14:paraId="66A77C35">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593" w:type="pct"/>
            <w:tcBorders>
              <w:top w:val="single" w:color="auto" w:sz="4" w:space="0"/>
              <w:left w:val="single" w:color="auto" w:sz="4" w:space="0"/>
              <w:bottom w:val="single" w:color="auto" w:sz="4" w:space="0"/>
              <w:right w:val="single" w:color="auto" w:sz="4" w:space="0"/>
            </w:tcBorders>
            <w:vAlign w:val="center"/>
          </w:tcPr>
          <w:p w14:paraId="6B28FAE8">
            <w:pPr>
              <w:autoSpaceDE w:val="0"/>
              <w:autoSpaceDN w:val="0"/>
              <w:adjustRightInd w:val="0"/>
              <w:spacing w:line="360" w:lineRule="auto"/>
              <w:jc w:val="center"/>
              <w:rPr>
                <w:rFonts w:ascii="宋体" w:hAnsi="宋体" w:eastAsia="宋体" w:cs="Times New Roman"/>
                <w:color w:val="auto"/>
                <w:kern w:val="0"/>
                <w:szCs w:val="21"/>
                <w:highlight w:val="none"/>
              </w:rPr>
            </w:pPr>
          </w:p>
        </w:tc>
        <w:tc>
          <w:tcPr>
            <w:tcW w:w="389" w:type="pct"/>
            <w:tcBorders>
              <w:top w:val="single" w:color="auto" w:sz="4" w:space="0"/>
              <w:left w:val="single" w:color="auto" w:sz="4" w:space="0"/>
              <w:bottom w:val="single" w:color="auto" w:sz="4" w:space="0"/>
              <w:right w:val="single" w:color="auto" w:sz="4" w:space="0"/>
            </w:tcBorders>
            <w:vAlign w:val="center"/>
          </w:tcPr>
          <w:p w14:paraId="02A32E3F">
            <w:pPr>
              <w:autoSpaceDE w:val="0"/>
              <w:autoSpaceDN w:val="0"/>
              <w:adjustRightInd w:val="0"/>
              <w:spacing w:line="360" w:lineRule="auto"/>
              <w:jc w:val="center"/>
              <w:rPr>
                <w:rFonts w:ascii="宋体" w:hAnsi="宋体" w:eastAsia="宋体" w:cs="Times New Roman"/>
                <w:color w:val="auto"/>
                <w:kern w:val="0"/>
                <w:szCs w:val="21"/>
                <w:highlight w:val="none"/>
              </w:rPr>
            </w:pPr>
          </w:p>
        </w:tc>
      </w:tr>
    </w:tbl>
    <w:p w14:paraId="5835B6CE">
      <w:pPr>
        <w:autoSpaceDE w:val="0"/>
        <w:autoSpaceDN w:val="0"/>
        <w:adjustRightInd w:val="0"/>
        <w:snapToGrid w:val="0"/>
        <w:spacing w:line="360" w:lineRule="auto"/>
        <w:ind w:left="186" w:leftChars="-158" w:hanging="518" w:hangingChars="247"/>
        <w:jc w:val="left"/>
        <w:rPr>
          <w:rFonts w:ascii="宋体" w:hAnsi="宋体" w:eastAsia="宋体" w:cs="Times New Roman"/>
          <w:color w:val="auto"/>
          <w:szCs w:val="24"/>
          <w:highlight w:val="none"/>
          <w:lang w:val="zh-CN"/>
        </w:rPr>
      </w:pPr>
    </w:p>
    <w:p w14:paraId="639E6B9E">
      <w:pPr>
        <w:autoSpaceDE w:val="0"/>
        <w:autoSpaceDN w:val="0"/>
        <w:adjustRightInd w:val="0"/>
        <w:snapToGrid w:val="0"/>
        <w:spacing w:line="360" w:lineRule="auto"/>
        <w:ind w:left="481" w:leftChars="-41" w:hanging="567" w:hangingChars="270"/>
        <w:jc w:val="left"/>
        <w:rPr>
          <w:rFonts w:ascii="宋体" w:hAnsi="宋体" w:eastAsia="宋体" w:cs="Times New Roman"/>
          <w:color w:val="auto"/>
          <w:szCs w:val="24"/>
          <w:highlight w:val="none"/>
          <w:lang w:val="zh-CN"/>
        </w:rPr>
      </w:pPr>
      <w:r>
        <w:rPr>
          <w:rFonts w:hint="eastAsia" w:ascii="宋体" w:hAnsi="宋体" w:eastAsia="宋体" w:cs="Times New Roman"/>
          <w:color w:val="auto"/>
          <w:szCs w:val="24"/>
          <w:highlight w:val="none"/>
          <w:lang w:val="zh-CN"/>
        </w:rPr>
        <w:t>备注：</w:t>
      </w:r>
    </w:p>
    <w:p w14:paraId="542C781D">
      <w:pPr>
        <w:autoSpaceDE w:val="0"/>
        <w:autoSpaceDN w:val="0"/>
        <w:adjustRightInd w:val="0"/>
        <w:snapToGrid w:val="0"/>
        <w:spacing w:line="360" w:lineRule="auto"/>
        <w:ind w:left="481" w:leftChars="-41" w:hanging="567" w:hangingChars="270"/>
        <w:jc w:val="left"/>
        <w:rPr>
          <w:rFonts w:ascii="宋体" w:hAnsi="宋体" w:eastAsia="宋体" w:cs="Times New Roman"/>
          <w:b/>
          <w:bCs/>
          <w:color w:val="auto"/>
          <w:szCs w:val="24"/>
          <w:highlight w:val="none"/>
          <w:lang w:val="zh-CN"/>
        </w:rPr>
      </w:pPr>
      <w:r>
        <w:rPr>
          <w:rFonts w:hint="eastAsia" w:ascii="宋体" w:hAnsi="宋体" w:eastAsia="宋体" w:cs="Times New Roman"/>
          <w:color w:val="auto"/>
          <w:szCs w:val="24"/>
          <w:highlight w:val="none"/>
          <w:lang w:val="zh-CN"/>
        </w:rPr>
        <w:t>（1）</w:t>
      </w:r>
      <w:r>
        <w:rPr>
          <w:rFonts w:ascii="宋体" w:hAnsi="宋体" w:eastAsia="宋体" w:cs="Times New Roman"/>
          <w:color w:val="auto"/>
          <w:szCs w:val="24"/>
          <w:highlight w:val="none"/>
          <w:lang w:val="zh-CN"/>
        </w:rPr>
        <w:t>业绩按单项合同金额从高到低的方式排列</w:t>
      </w:r>
      <w:r>
        <w:rPr>
          <w:rFonts w:hint="eastAsia" w:ascii="宋体" w:hAnsi="宋体" w:eastAsia="宋体" w:cs="Times New Roman"/>
          <w:color w:val="auto"/>
          <w:szCs w:val="24"/>
          <w:highlight w:val="none"/>
          <w:lang w:val="zh-CN"/>
        </w:rPr>
        <w:t>；</w:t>
      </w:r>
      <w:r>
        <w:rPr>
          <w:rFonts w:hint="eastAsia" w:ascii="宋体" w:hAnsi="宋体" w:eastAsia="宋体" w:cs="Times New Roman"/>
          <w:b/>
          <w:bCs/>
          <w:color w:val="auto"/>
          <w:szCs w:val="24"/>
          <w:highlight w:val="none"/>
          <w:lang w:val="zh-CN"/>
        </w:rPr>
        <w:t>同一个单项合同的业绩可以同时在资格业绩和评分业绩重复放置；</w:t>
      </w:r>
    </w:p>
    <w:p w14:paraId="7C392D74">
      <w:pPr>
        <w:autoSpaceDE w:val="0"/>
        <w:autoSpaceDN w:val="0"/>
        <w:adjustRightInd w:val="0"/>
        <w:snapToGrid w:val="0"/>
        <w:spacing w:line="360" w:lineRule="auto"/>
        <w:ind w:left="481" w:leftChars="-41" w:hanging="567" w:hangingChars="270"/>
        <w:jc w:val="left"/>
        <w:rPr>
          <w:rFonts w:ascii="宋体" w:hAnsi="宋体" w:eastAsia="宋体" w:cs="Times New Roman"/>
          <w:color w:val="auto"/>
          <w:szCs w:val="24"/>
          <w:highlight w:val="none"/>
          <w:lang w:val="zh-CN"/>
        </w:rPr>
      </w:pPr>
      <w:r>
        <w:rPr>
          <w:rFonts w:hint="eastAsia" w:ascii="宋体" w:hAnsi="宋体" w:eastAsia="宋体" w:cs="Times New Roman"/>
          <w:color w:val="auto"/>
          <w:szCs w:val="24"/>
          <w:highlight w:val="none"/>
          <w:lang w:val="zh-CN"/>
        </w:rPr>
        <w:t>（</w:t>
      </w:r>
      <w:r>
        <w:rPr>
          <w:rFonts w:hint="eastAsia" w:ascii="宋体" w:hAnsi="宋体" w:eastAsia="宋体" w:cs="Times New Roman"/>
          <w:color w:val="auto"/>
          <w:szCs w:val="24"/>
          <w:highlight w:val="none"/>
          <w:lang w:val="en-US" w:eastAsia="zh-CN"/>
        </w:rPr>
        <w:t>2</w:t>
      </w:r>
      <w:r>
        <w:rPr>
          <w:rFonts w:hint="eastAsia" w:ascii="宋体" w:hAnsi="宋体" w:eastAsia="宋体" w:cs="Times New Roman"/>
          <w:color w:val="auto"/>
          <w:szCs w:val="24"/>
          <w:highlight w:val="none"/>
          <w:lang w:val="zh-CN"/>
        </w:rPr>
        <w:t>）业绩须附合同原件扫描件（合同的卖方必须为投标人）</w:t>
      </w:r>
      <w:r>
        <w:rPr>
          <w:rFonts w:hint="eastAsia" w:ascii="宋体" w:hAnsi="宋体" w:eastAsia="宋体" w:cs="Times New Roman"/>
          <w:color w:val="auto"/>
          <w:szCs w:val="24"/>
          <w:highlight w:val="none"/>
          <w:lang w:val="zh-CN" w:eastAsia="zh-CN"/>
        </w:rPr>
        <w:t>及发票扫描件（发票购买方为合同买方，发票销售方应为投标人，发票数量不少于1份，且发票所属时期应与合同履约期相符）</w:t>
      </w:r>
      <w:r>
        <w:rPr>
          <w:rFonts w:hint="eastAsia" w:ascii="宋体" w:hAnsi="宋体" w:eastAsia="宋体" w:cs="Times New Roman"/>
          <w:color w:val="auto"/>
          <w:szCs w:val="24"/>
          <w:highlight w:val="none"/>
          <w:lang w:val="zh-CN"/>
        </w:rPr>
        <w:t>，否则不得分；</w:t>
      </w:r>
    </w:p>
    <w:p w14:paraId="74EB4F4D">
      <w:pPr>
        <w:autoSpaceDE w:val="0"/>
        <w:autoSpaceDN w:val="0"/>
        <w:adjustRightInd w:val="0"/>
        <w:snapToGrid w:val="0"/>
        <w:spacing w:line="360" w:lineRule="auto"/>
        <w:ind w:left="481" w:leftChars="-41" w:hanging="567" w:hangingChars="270"/>
        <w:jc w:val="left"/>
        <w:rPr>
          <w:rFonts w:ascii="宋体" w:hAnsi="宋体" w:eastAsia="宋体" w:cs="Times New Roman"/>
          <w:color w:val="auto"/>
          <w:szCs w:val="24"/>
          <w:highlight w:val="none"/>
          <w:lang w:val="zh-CN"/>
        </w:rPr>
      </w:pPr>
      <w:r>
        <w:rPr>
          <w:rFonts w:hint="eastAsia" w:ascii="宋体" w:hAnsi="宋体" w:eastAsia="宋体" w:cs="Times New Roman"/>
          <w:color w:val="auto"/>
          <w:szCs w:val="24"/>
          <w:highlight w:val="none"/>
          <w:lang w:val="zh-CN"/>
        </w:rPr>
        <w:t>（</w:t>
      </w:r>
      <w:r>
        <w:rPr>
          <w:rFonts w:hint="eastAsia" w:ascii="宋体" w:hAnsi="宋体" w:eastAsia="宋体" w:cs="Times New Roman"/>
          <w:color w:val="auto"/>
          <w:szCs w:val="24"/>
          <w:highlight w:val="none"/>
          <w:lang w:val="en-US" w:eastAsia="zh-CN"/>
        </w:rPr>
        <w:t>3</w:t>
      </w:r>
      <w:r>
        <w:rPr>
          <w:rFonts w:hint="eastAsia" w:ascii="宋体" w:hAnsi="宋体" w:eastAsia="宋体" w:cs="Times New Roman"/>
          <w:color w:val="auto"/>
          <w:szCs w:val="24"/>
          <w:highlight w:val="none"/>
          <w:lang w:val="zh-CN"/>
        </w:rPr>
        <w:t>）若合同无法反映评分条件（合同签订日期为2022年1月1日或以后，合同标的必须包含投标品牌磁悬浮鼓风机成套设备，合同金额），还需提供</w:t>
      </w:r>
      <w:r>
        <w:rPr>
          <w:rFonts w:hint="eastAsia" w:ascii="宋体" w:hAnsi="宋体" w:eastAsia="宋体" w:cs="Times New Roman"/>
          <w:color w:val="auto"/>
          <w:szCs w:val="24"/>
          <w:highlight w:val="none"/>
          <w:lang w:val="en-US" w:eastAsia="zh-CN"/>
        </w:rPr>
        <w:t>合同</w:t>
      </w:r>
      <w:r>
        <w:rPr>
          <w:rFonts w:hint="eastAsia" w:ascii="宋体" w:hAnsi="宋体" w:eastAsia="宋体" w:cs="Times New Roman"/>
          <w:color w:val="auto"/>
          <w:szCs w:val="24"/>
          <w:highlight w:val="none"/>
          <w:lang w:val="zh-CN"/>
        </w:rPr>
        <w:t>购买方出具的书面补充说明文件原件扫描件作为辅助证明（补充说明文件原件扫描件能显示购买方公章），否则不得分；</w:t>
      </w:r>
    </w:p>
    <w:p w14:paraId="7BD9D122">
      <w:pPr>
        <w:autoSpaceDE w:val="0"/>
        <w:autoSpaceDN w:val="0"/>
        <w:adjustRightInd w:val="0"/>
        <w:snapToGrid w:val="0"/>
        <w:spacing w:line="360" w:lineRule="auto"/>
        <w:ind w:left="481" w:leftChars="-41" w:hanging="567" w:hangingChars="270"/>
        <w:jc w:val="left"/>
        <w:rPr>
          <w:rFonts w:ascii="宋体" w:hAnsi="宋体" w:eastAsia="宋体" w:cs="宋体"/>
          <w:color w:val="auto"/>
          <w:kern w:val="0"/>
          <w:szCs w:val="21"/>
          <w:highlight w:val="none"/>
        </w:rPr>
      </w:pPr>
      <w:r>
        <w:rPr>
          <w:rFonts w:hint="eastAsia" w:ascii="宋体" w:hAnsi="宋体" w:eastAsia="宋体" w:cs="Times New Roman"/>
          <w:color w:val="auto"/>
          <w:szCs w:val="24"/>
          <w:highlight w:val="none"/>
          <w:lang w:val="zh-CN"/>
        </w:rPr>
        <w:t>（</w:t>
      </w:r>
      <w:r>
        <w:rPr>
          <w:rFonts w:hint="eastAsia" w:ascii="宋体" w:hAnsi="宋体" w:eastAsia="宋体" w:cs="Times New Roman"/>
          <w:color w:val="auto"/>
          <w:szCs w:val="24"/>
          <w:highlight w:val="none"/>
          <w:lang w:val="en-US" w:eastAsia="zh-CN"/>
        </w:rPr>
        <w:t>4</w:t>
      </w:r>
      <w:r>
        <w:rPr>
          <w:rFonts w:hint="eastAsia" w:ascii="宋体" w:hAnsi="宋体" w:eastAsia="宋体" w:cs="Times New Roman"/>
          <w:color w:val="auto"/>
          <w:szCs w:val="24"/>
          <w:highlight w:val="none"/>
          <w:lang w:val="zh-CN"/>
        </w:rPr>
        <w:t>）</w:t>
      </w:r>
      <w:r>
        <w:rPr>
          <w:rFonts w:hint="eastAsia" w:ascii="宋体" w:hAnsi="宋体" w:eastAsia="宋体" w:cs="Times New Roman"/>
          <w:b/>
          <w:bCs/>
          <w:color w:val="auto"/>
          <w:szCs w:val="24"/>
          <w:highlight w:val="none"/>
          <w:lang w:val="zh-CN"/>
        </w:rPr>
        <w:t>未按上述要求在此格式下提供证明材料的业绩，或在此格式下所附材料无法证明填报项目符合本项评分要求的业绩，在评标时将不予考虑。</w:t>
      </w:r>
    </w:p>
    <w:p w14:paraId="5F9DCB01">
      <w:pPr>
        <w:autoSpaceDE w:val="0"/>
        <w:autoSpaceDN w:val="0"/>
        <w:adjustRightInd w:val="0"/>
        <w:spacing w:line="360" w:lineRule="auto"/>
        <w:ind w:firstLine="5040" w:firstLineChars="2400"/>
        <w:jc w:val="left"/>
        <w:rPr>
          <w:rFonts w:ascii="宋体" w:hAnsi="宋体" w:eastAsia="宋体" w:cs="Times New Roman"/>
          <w:color w:val="auto"/>
          <w:szCs w:val="24"/>
          <w:highlight w:val="none"/>
          <w:lang w:val="zh-CN"/>
        </w:rPr>
      </w:pPr>
    </w:p>
    <w:p w14:paraId="469E10E4">
      <w:pPr>
        <w:autoSpaceDE w:val="0"/>
        <w:autoSpaceDN w:val="0"/>
        <w:adjustRightInd w:val="0"/>
        <w:spacing w:line="360" w:lineRule="auto"/>
        <w:ind w:firstLine="3780" w:firstLineChars="18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634ADF0E">
      <w:pPr>
        <w:autoSpaceDE w:val="0"/>
        <w:autoSpaceDN w:val="0"/>
        <w:adjustRightInd w:val="0"/>
        <w:spacing w:line="360" w:lineRule="auto"/>
        <w:ind w:firstLine="3780" w:firstLineChars="1800"/>
        <w:rPr>
          <w:rFonts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37399E31">
      <w:pPr>
        <w:autoSpaceDE w:val="0"/>
        <w:autoSpaceDN w:val="0"/>
        <w:adjustRightInd w:val="0"/>
        <w:spacing w:line="360" w:lineRule="auto"/>
        <w:jc w:val="center"/>
        <w:rPr>
          <w:rFonts w:ascii="宋体" w:hAnsi="宋体" w:eastAsia="宋体" w:cs="Times New Roman"/>
          <w:b/>
          <w:bCs/>
          <w:color w:val="auto"/>
          <w:szCs w:val="24"/>
          <w:highlight w:val="none"/>
          <w:lang w:val="zh-CN"/>
        </w:rPr>
      </w:pPr>
    </w:p>
    <w:p w14:paraId="3A7A753D">
      <w:pPr>
        <w:autoSpaceDE w:val="0"/>
        <w:autoSpaceDN w:val="0"/>
        <w:adjustRightInd w:val="0"/>
        <w:spacing w:line="360" w:lineRule="auto"/>
        <w:jc w:val="center"/>
        <w:rPr>
          <w:rFonts w:ascii="宋体" w:hAnsi="宋体" w:eastAsia="宋体" w:cs="Times New Roman"/>
          <w:color w:val="auto"/>
          <w:szCs w:val="24"/>
          <w:highlight w:val="none"/>
          <w:lang w:val="zh-CN"/>
        </w:rPr>
      </w:pPr>
      <w:r>
        <w:rPr>
          <w:rFonts w:hint="eastAsia" w:ascii="宋体" w:hAnsi="宋体" w:eastAsia="宋体" w:cs="Times New Roman"/>
          <w:b/>
          <w:bCs/>
          <w:color w:val="auto"/>
          <w:szCs w:val="24"/>
          <w:highlight w:val="none"/>
          <w:lang w:val="zh-CN"/>
        </w:rPr>
        <w:t>说明：由投标人使用投标人的企业数字证书电子签名。</w:t>
      </w:r>
    </w:p>
    <w:bookmarkEnd w:id="725"/>
    <w:bookmarkEnd w:id="726"/>
    <w:p w14:paraId="0FC0743E">
      <w:pPr>
        <w:widowControl/>
        <w:autoSpaceDE/>
        <w:autoSpaceDN/>
        <w:adjustRightInd/>
        <w:spacing w:line="240" w:lineRule="auto"/>
        <w:jc w:val="left"/>
        <w:rPr>
          <w:rFonts w:ascii="宋体" w:hAnsi="宋体" w:eastAsia="宋体" w:cs="宋体"/>
          <w:b/>
          <w:bCs/>
          <w:color w:val="auto"/>
          <w:kern w:val="0"/>
          <w:sz w:val="32"/>
          <w:szCs w:val="32"/>
          <w:highlight w:val="none"/>
          <w:lang w:val="zh-CN"/>
        </w:rPr>
      </w:pPr>
      <w:bookmarkStart w:id="731" w:name="_Toc2007"/>
      <w:bookmarkStart w:id="732" w:name="_Toc1977738"/>
      <w:bookmarkStart w:id="733" w:name="_Toc142508379"/>
      <w:bookmarkStart w:id="734" w:name="_Toc104991886"/>
      <w:bookmarkStart w:id="735" w:name="_Toc94107221"/>
      <w:bookmarkStart w:id="736" w:name="_Toc102860428"/>
      <w:bookmarkStart w:id="737" w:name="_Toc24616"/>
      <w:bookmarkStart w:id="738" w:name="_Toc102860084"/>
      <w:bookmarkStart w:id="739" w:name="_Toc29652"/>
      <w:bookmarkStart w:id="740" w:name="_Toc140596939"/>
      <w:bookmarkStart w:id="741" w:name="_Toc533708134"/>
      <w:bookmarkStart w:id="742" w:name="_Toc486167721"/>
      <w:r>
        <w:rPr>
          <w:rFonts w:hint="eastAsia" w:ascii="宋体" w:hAnsi="宋体" w:eastAsia="宋体" w:cs="宋体"/>
          <w:b/>
          <w:bCs/>
          <w:color w:val="auto"/>
          <w:kern w:val="0"/>
          <w:sz w:val="32"/>
          <w:szCs w:val="32"/>
          <w:highlight w:val="none"/>
          <w:lang w:val="zh-CN"/>
        </w:rPr>
        <w:br w:type="page"/>
      </w:r>
    </w:p>
    <w:p w14:paraId="54BB84CB">
      <w:pPr>
        <w:tabs>
          <w:tab w:val="left" w:pos="567"/>
        </w:tabs>
        <w:autoSpaceDE w:val="0"/>
        <w:autoSpaceDN w:val="0"/>
        <w:adjustRightInd w:val="0"/>
        <w:spacing w:line="360" w:lineRule="auto"/>
        <w:ind w:left="357" w:leftChars="-100" w:hanging="567"/>
        <w:jc w:val="left"/>
        <w:outlineLvl w:val="2"/>
        <w:rPr>
          <w:rFonts w:ascii="宋体" w:hAnsi="宋体" w:eastAsia="宋体" w:cs="宋体"/>
          <w:b/>
          <w:color w:val="auto"/>
          <w:kern w:val="0"/>
          <w:sz w:val="32"/>
          <w:szCs w:val="32"/>
          <w:highlight w:val="none"/>
        </w:rPr>
        <w:sectPr>
          <w:pgSz w:w="12240" w:h="15840"/>
          <w:pgMar w:top="1191" w:right="1043" w:bottom="1191" w:left="1043" w:header="720" w:footer="720" w:gutter="0"/>
          <w:cols w:space="720" w:num="1"/>
          <w:titlePg/>
          <w:docGrid w:linePitch="326" w:charSpace="0"/>
        </w:sectPr>
      </w:pPr>
      <w:bookmarkStart w:id="743" w:name="_Toc195714398"/>
      <w:bookmarkStart w:id="744" w:name="_Toc28042"/>
      <w:bookmarkStart w:id="745" w:name="_Toc2803"/>
      <w:bookmarkStart w:id="746" w:name="_Toc15222"/>
      <w:r>
        <w:rPr>
          <w:rFonts w:hint="eastAsia" w:ascii="宋体" w:hAnsi="宋体" w:eastAsia="宋体" w:cs="宋体"/>
          <w:b/>
          <w:bCs/>
          <w:color w:val="auto"/>
          <w:kern w:val="0"/>
          <w:sz w:val="32"/>
          <w:szCs w:val="32"/>
          <w:highlight w:val="none"/>
          <w:lang w:val="en-US" w:eastAsia="zh-CN"/>
        </w:rPr>
        <w:t>九</w:t>
      </w:r>
      <w:r>
        <w:rPr>
          <w:rFonts w:hint="eastAsia" w:ascii="宋体" w:hAnsi="宋体" w:eastAsia="宋体" w:cs="宋体"/>
          <w:b/>
          <w:bCs/>
          <w:color w:val="auto"/>
          <w:kern w:val="0"/>
          <w:sz w:val="32"/>
          <w:szCs w:val="32"/>
          <w:highlight w:val="none"/>
          <w:lang w:val="zh-CN"/>
        </w:rPr>
        <w:t>、</w:t>
      </w:r>
      <w:bookmarkEnd w:id="731"/>
      <w:bookmarkEnd w:id="732"/>
      <w:bookmarkEnd w:id="733"/>
      <w:bookmarkEnd w:id="734"/>
      <w:bookmarkEnd w:id="735"/>
      <w:bookmarkEnd w:id="736"/>
      <w:bookmarkEnd w:id="737"/>
      <w:bookmarkEnd w:id="738"/>
      <w:bookmarkEnd w:id="739"/>
      <w:bookmarkEnd w:id="740"/>
      <w:bookmarkEnd w:id="743"/>
      <w:bookmarkEnd w:id="744"/>
      <w:r>
        <w:rPr>
          <w:rFonts w:hint="eastAsia" w:ascii="宋体" w:hAnsi="宋体" w:eastAsia="宋体" w:cs="宋体"/>
          <w:b/>
          <w:bCs/>
          <w:color w:val="auto"/>
          <w:kern w:val="0"/>
          <w:sz w:val="32"/>
          <w:szCs w:val="32"/>
          <w:highlight w:val="none"/>
          <w:lang w:val="zh-CN"/>
        </w:rPr>
        <w:t>投标人资格证明文件以外的其他资质证书、知识产权证书及获得的相关获奖、认证证书、社会评价资料证明文件扫描件等投标人认为有需要证明其具备为本次招标项目提供货物及有关服务能力的有关其它商务文件（不做强制要求）</w:t>
      </w:r>
      <w:bookmarkEnd w:id="745"/>
      <w:bookmarkEnd w:id="746"/>
    </w:p>
    <w:p w14:paraId="57EF2392">
      <w:pPr>
        <w:jc w:val="center"/>
        <w:outlineLvl w:val="1"/>
        <w:rPr>
          <w:rFonts w:ascii="宋体" w:hAnsi="宋体" w:eastAsia="宋体" w:cs="宋体"/>
          <w:b/>
          <w:color w:val="auto"/>
          <w:kern w:val="0"/>
          <w:sz w:val="32"/>
          <w:szCs w:val="32"/>
          <w:highlight w:val="none"/>
        </w:rPr>
      </w:pPr>
      <w:bookmarkStart w:id="747" w:name="_Toc26608"/>
      <w:bookmarkStart w:id="748" w:name="_Toc7391"/>
      <w:bookmarkStart w:id="749" w:name="_Toc195714399"/>
      <w:bookmarkStart w:id="750" w:name="_Toc4972"/>
      <w:bookmarkStart w:id="751" w:name="_Toc27482"/>
      <w:bookmarkStart w:id="752" w:name="_Toc18038"/>
      <w:bookmarkStart w:id="753" w:name="_Toc1977739"/>
      <w:bookmarkStart w:id="754" w:name="_Toc94107222"/>
      <w:bookmarkStart w:id="755" w:name="_Toc102860085"/>
      <w:bookmarkStart w:id="756" w:name="_Toc104991887"/>
      <w:bookmarkStart w:id="757" w:name="_Toc140596940"/>
      <w:bookmarkStart w:id="758" w:name="_Toc31916"/>
      <w:bookmarkStart w:id="759" w:name="_Toc142508380"/>
      <w:bookmarkStart w:id="760" w:name="_Toc102860429"/>
      <w:r>
        <w:rPr>
          <w:rFonts w:hint="eastAsia" w:ascii="宋体" w:hAnsi="宋体" w:eastAsia="宋体" w:cs="宋体"/>
          <w:b/>
          <w:color w:val="auto"/>
          <w:kern w:val="0"/>
          <w:sz w:val="32"/>
          <w:szCs w:val="32"/>
          <w:highlight w:val="none"/>
        </w:rPr>
        <w:t>二  技术标格式</w:t>
      </w:r>
      <w:bookmarkEnd w:id="747"/>
      <w:bookmarkEnd w:id="748"/>
      <w:bookmarkEnd w:id="749"/>
      <w:bookmarkEnd w:id="750"/>
    </w:p>
    <w:p w14:paraId="4D74E4DA">
      <w:pPr>
        <w:jc w:val="left"/>
        <w:rPr>
          <w:rFonts w:ascii="宋体" w:hAnsi="宋体" w:eastAsia="宋体" w:cs="宋体"/>
          <w:b/>
          <w:color w:val="auto"/>
          <w:kern w:val="0"/>
          <w:sz w:val="32"/>
          <w:szCs w:val="32"/>
          <w:highlight w:val="none"/>
        </w:rPr>
      </w:pPr>
    </w:p>
    <w:bookmarkEnd w:id="741"/>
    <w:bookmarkEnd w:id="751"/>
    <w:bookmarkEnd w:id="752"/>
    <w:bookmarkEnd w:id="753"/>
    <w:bookmarkEnd w:id="754"/>
    <w:bookmarkEnd w:id="755"/>
    <w:bookmarkEnd w:id="756"/>
    <w:bookmarkEnd w:id="757"/>
    <w:bookmarkEnd w:id="758"/>
    <w:bookmarkEnd w:id="759"/>
    <w:bookmarkEnd w:id="760"/>
    <w:p w14:paraId="5533B3F8">
      <w:pPr>
        <w:pStyle w:val="21"/>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br w:type="page"/>
      </w:r>
      <w:bookmarkEnd w:id="742"/>
      <w:bookmarkStart w:id="761" w:name="_Toc104991888"/>
      <w:bookmarkStart w:id="762" w:name="_Toc94107223"/>
      <w:bookmarkStart w:id="763" w:name="_Toc533708135"/>
      <w:bookmarkStart w:id="764" w:name="_Toc102860430"/>
      <w:bookmarkStart w:id="765" w:name="_Toc102860086"/>
      <w:bookmarkStart w:id="766" w:name="_Toc142508381"/>
      <w:bookmarkStart w:id="767" w:name="_Toc140596941"/>
      <w:bookmarkStart w:id="768" w:name="_Toc1977740"/>
    </w:p>
    <w:p w14:paraId="45F2EFAD">
      <w:pPr>
        <w:pStyle w:val="21"/>
        <w:spacing w:line="360" w:lineRule="auto"/>
        <w:jc w:val="center"/>
        <w:rPr>
          <w:rFonts w:ascii="宋体" w:hAnsi="宋体" w:cs="宋体"/>
          <w:b/>
          <w:color w:val="auto"/>
          <w:kern w:val="0"/>
          <w:szCs w:val="21"/>
          <w:highlight w:val="none"/>
        </w:rPr>
      </w:pPr>
    </w:p>
    <w:p w14:paraId="29041453">
      <w:pPr>
        <w:pStyle w:val="21"/>
        <w:spacing w:line="360" w:lineRule="auto"/>
        <w:jc w:val="center"/>
        <w:rPr>
          <w:rFonts w:ascii="宋体" w:hAnsi="宋体" w:cs="宋体"/>
          <w:b/>
          <w:color w:val="auto"/>
          <w:kern w:val="0"/>
          <w:szCs w:val="21"/>
          <w:highlight w:val="none"/>
        </w:rPr>
      </w:pPr>
    </w:p>
    <w:p w14:paraId="3D23B370">
      <w:pPr>
        <w:pStyle w:val="21"/>
        <w:spacing w:line="360" w:lineRule="auto"/>
        <w:jc w:val="center"/>
        <w:rPr>
          <w:rFonts w:ascii="宋体" w:hAnsi="宋体" w:cs="宋体"/>
          <w:b/>
          <w:color w:val="auto"/>
          <w:kern w:val="0"/>
          <w:szCs w:val="21"/>
          <w:highlight w:val="none"/>
        </w:rPr>
      </w:pPr>
    </w:p>
    <w:p w14:paraId="1A9CAB81">
      <w:pPr>
        <w:pStyle w:val="21"/>
        <w:spacing w:line="360" w:lineRule="auto"/>
        <w:jc w:val="center"/>
        <w:rPr>
          <w:rFonts w:ascii="宋体" w:hAnsi="宋体" w:cs="宋体"/>
          <w:b/>
          <w:color w:val="auto"/>
          <w:kern w:val="0"/>
          <w:szCs w:val="21"/>
          <w:highlight w:val="none"/>
        </w:rPr>
      </w:pPr>
    </w:p>
    <w:p w14:paraId="50E19FBD">
      <w:pPr>
        <w:pStyle w:val="21"/>
        <w:spacing w:line="360" w:lineRule="auto"/>
        <w:jc w:val="center"/>
        <w:rPr>
          <w:rFonts w:ascii="宋体" w:hAnsi="宋体" w:cs="宋体"/>
          <w:b/>
          <w:color w:val="auto"/>
          <w:kern w:val="0"/>
          <w:szCs w:val="21"/>
          <w:highlight w:val="none"/>
        </w:rPr>
      </w:pPr>
    </w:p>
    <w:p w14:paraId="704FCD5F">
      <w:pPr>
        <w:pStyle w:val="21"/>
        <w:spacing w:line="360" w:lineRule="auto"/>
        <w:jc w:val="center"/>
        <w:rPr>
          <w:rFonts w:ascii="宋体" w:hAnsi="宋体" w:cs="宋体"/>
          <w:b/>
          <w:color w:val="auto"/>
          <w:kern w:val="0"/>
          <w:szCs w:val="21"/>
          <w:highlight w:val="none"/>
        </w:rPr>
      </w:pPr>
    </w:p>
    <w:p w14:paraId="12F8FD86">
      <w:pPr>
        <w:pStyle w:val="21"/>
        <w:spacing w:line="360" w:lineRule="auto"/>
        <w:jc w:val="center"/>
        <w:rPr>
          <w:rFonts w:ascii="宋体" w:hAnsi="宋体" w:cs="宋体"/>
          <w:b/>
          <w:color w:val="auto"/>
          <w:kern w:val="0"/>
          <w:szCs w:val="21"/>
          <w:highlight w:val="none"/>
        </w:rPr>
      </w:pPr>
    </w:p>
    <w:p w14:paraId="67A49314">
      <w:pPr>
        <w:pStyle w:val="21"/>
        <w:spacing w:line="360" w:lineRule="auto"/>
        <w:jc w:val="center"/>
        <w:rPr>
          <w:rFonts w:ascii="宋体" w:hAnsi="宋体" w:cs="宋体"/>
          <w:b/>
          <w:color w:val="auto"/>
          <w:kern w:val="0"/>
          <w:szCs w:val="21"/>
          <w:highlight w:val="none"/>
        </w:rPr>
      </w:pPr>
    </w:p>
    <w:p w14:paraId="7073446A">
      <w:pPr>
        <w:pStyle w:val="21"/>
        <w:spacing w:line="360" w:lineRule="auto"/>
        <w:jc w:val="center"/>
        <w:rPr>
          <w:rFonts w:ascii="宋体" w:hAnsi="宋体" w:cs="宋体"/>
          <w:color w:val="auto"/>
          <w:sz w:val="84"/>
          <w:highlight w:val="none"/>
        </w:rPr>
      </w:pPr>
      <w:r>
        <w:rPr>
          <w:rFonts w:hint="eastAsia" w:ascii="宋体" w:hAnsi="宋体" w:cs="宋体"/>
          <w:color w:val="auto"/>
          <w:sz w:val="84"/>
          <w:highlight w:val="none"/>
        </w:rPr>
        <w:t>投 标 文 件</w:t>
      </w:r>
    </w:p>
    <w:p w14:paraId="20050B88">
      <w:pPr>
        <w:pStyle w:val="21"/>
        <w:spacing w:line="360" w:lineRule="auto"/>
        <w:rPr>
          <w:rFonts w:ascii="宋体" w:hAnsi="宋体" w:cs="宋体"/>
          <w:color w:val="auto"/>
          <w:highlight w:val="none"/>
        </w:rPr>
      </w:pPr>
    </w:p>
    <w:p w14:paraId="2CDC0367">
      <w:pPr>
        <w:pStyle w:val="21"/>
        <w:spacing w:line="360" w:lineRule="auto"/>
        <w:rPr>
          <w:rFonts w:ascii="宋体" w:hAnsi="宋体" w:cs="宋体"/>
          <w:color w:val="auto"/>
          <w:highlight w:val="none"/>
        </w:rPr>
      </w:pPr>
    </w:p>
    <w:p w14:paraId="16140727">
      <w:pPr>
        <w:pStyle w:val="21"/>
        <w:spacing w:line="360" w:lineRule="auto"/>
        <w:rPr>
          <w:rFonts w:ascii="宋体" w:hAnsi="宋体" w:cs="宋体"/>
          <w:color w:val="auto"/>
          <w:highlight w:val="none"/>
        </w:rPr>
      </w:pPr>
    </w:p>
    <w:p w14:paraId="458D41BA">
      <w:pPr>
        <w:pStyle w:val="21"/>
        <w:spacing w:line="360" w:lineRule="auto"/>
        <w:rPr>
          <w:rFonts w:ascii="宋体" w:hAnsi="宋体" w:cs="宋体"/>
          <w:color w:val="auto"/>
          <w:highlight w:val="none"/>
        </w:rPr>
      </w:pPr>
    </w:p>
    <w:p w14:paraId="7A48E607">
      <w:pPr>
        <w:pStyle w:val="21"/>
        <w:spacing w:line="360" w:lineRule="auto"/>
        <w:rPr>
          <w:rFonts w:ascii="宋体" w:hAnsi="宋体" w:cs="宋体"/>
          <w:color w:val="auto"/>
          <w:highlight w:val="none"/>
        </w:rPr>
      </w:pPr>
    </w:p>
    <w:p w14:paraId="19382C9F">
      <w:pPr>
        <w:pStyle w:val="21"/>
        <w:spacing w:line="360" w:lineRule="auto"/>
        <w:rPr>
          <w:rFonts w:ascii="宋体" w:hAnsi="宋体" w:cs="宋体"/>
          <w:color w:val="auto"/>
          <w:highlight w:val="none"/>
        </w:rPr>
      </w:pPr>
    </w:p>
    <w:p w14:paraId="40EBE32E">
      <w:pPr>
        <w:pStyle w:val="21"/>
        <w:spacing w:line="360" w:lineRule="auto"/>
        <w:ind w:firstLine="1875" w:firstLineChars="625"/>
        <w:rPr>
          <w:rFonts w:ascii="宋体" w:hAnsi="宋体" w:cs="宋体"/>
          <w:color w:val="auto"/>
          <w:sz w:val="30"/>
          <w:highlight w:val="none"/>
        </w:rPr>
      </w:pPr>
      <w:r>
        <w:rPr>
          <w:rFonts w:hint="eastAsia" w:ascii="宋体" w:hAnsi="宋体" w:cs="宋体"/>
          <w:color w:val="auto"/>
          <w:sz w:val="30"/>
          <w:highlight w:val="none"/>
        </w:rPr>
        <w:t>招标编号：</w:t>
      </w:r>
      <w:r>
        <w:rPr>
          <w:rFonts w:hint="eastAsia" w:ascii="宋体" w:hAnsi="宋体" w:cs="宋体"/>
          <w:color w:val="auto"/>
          <w:sz w:val="30"/>
          <w:highlight w:val="none"/>
          <w:u w:val="single"/>
        </w:rPr>
        <w:t xml:space="preserve">                      </w:t>
      </w:r>
    </w:p>
    <w:p w14:paraId="77A1C033">
      <w:pPr>
        <w:pStyle w:val="21"/>
        <w:spacing w:line="360" w:lineRule="auto"/>
        <w:ind w:firstLine="1875" w:firstLineChars="625"/>
        <w:rPr>
          <w:rFonts w:ascii="宋体" w:hAnsi="宋体" w:cs="宋体"/>
          <w:color w:val="auto"/>
          <w:sz w:val="30"/>
          <w:highlight w:val="none"/>
          <w:u w:val="single"/>
        </w:rPr>
      </w:pPr>
      <w:r>
        <w:rPr>
          <w:rFonts w:hint="eastAsia" w:ascii="宋体" w:hAnsi="宋体" w:cs="宋体"/>
          <w:color w:val="auto"/>
          <w:sz w:val="30"/>
          <w:highlight w:val="none"/>
        </w:rPr>
        <w:t>项目名称：</w:t>
      </w:r>
      <w:r>
        <w:rPr>
          <w:rFonts w:hint="eastAsia" w:ascii="宋体" w:hAnsi="宋体" w:cs="宋体"/>
          <w:color w:val="auto"/>
          <w:sz w:val="30"/>
          <w:highlight w:val="none"/>
          <w:u w:val="single"/>
        </w:rPr>
        <w:t xml:space="preserve">                      </w:t>
      </w:r>
    </w:p>
    <w:p w14:paraId="7915DD56">
      <w:pPr>
        <w:pStyle w:val="21"/>
        <w:spacing w:line="360" w:lineRule="auto"/>
        <w:ind w:firstLine="1875" w:firstLineChars="625"/>
        <w:rPr>
          <w:rFonts w:ascii="宋体" w:hAnsi="宋体" w:cs="宋体"/>
          <w:color w:val="auto"/>
          <w:sz w:val="30"/>
          <w:highlight w:val="none"/>
          <w:u w:val="single"/>
        </w:rPr>
      </w:pPr>
      <w:r>
        <w:rPr>
          <w:rFonts w:hint="eastAsia" w:ascii="宋体" w:hAnsi="宋体" w:cs="宋体"/>
          <w:color w:val="auto"/>
          <w:sz w:val="30"/>
          <w:highlight w:val="none"/>
        </w:rPr>
        <w:t>投标文件内容：</w:t>
      </w:r>
      <w:r>
        <w:rPr>
          <w:rFonts w:hint="eastAsia" w:ascii="宋体" w:hAnsi="宋体" w:cs="宋体"/>
          <w:color w:val="auto"/>
          <w:sz w:val="30"/>
          <w:highlight w:val="none"/>
          <w:u w:val="single"/>
        </w:rPr>
        <w:t xml:space="preserve"> 投标文件技术标 </w:t>
      </w:r>
    </w:p>
    <w:p w14:paraId="52DA7733">
      <w:pPr>
        <w:pStyle w:val="21"/>
        <w:spacing w:line="360" w:lineRule="auto"/>
        <w:ind w:firstLine="1875" w:firstLineChars="625"/>
        <w:rPr>
          <w:rFonts w:ascii="宋体" w:hAnsi="宋体" w:cs="宋体"/>
          <w:color w:val="auto"/>
          <w:sz w:val="30"/>
          <w:highlight w:val="none"/>
        </w:rPr>
      </w:pPr>
      <w:r>
        <w:rPr>
          <w:rFonts w:hint="eastAsia" w:ascii="宋体" w:hAnsi="宋体" w:cs="宋体"/>
          <w:color w:val="auto"/>
          <w:sz w:val="30"/>
          <w:highlight w:val="none"/>
        </w:rPr>
        <w:t>招标人：</w:t>
      </w:r>
      <w:r>
        <w:rPr>
          <w:rFonts w:hint="eastAsia" w:ascii="宋体" w:hAnsi="宋体" w:cs="宋体"/>
          <w:color w:val="auto"/>
          <w:sz w:val="30"/>
          <w:highlight w:val="none"/>
          <w:u w:val="single"/>
        </w:rPr>
        <w:t xml:space="preserve">                        </w:t>
      </w:r>
    </w:p>
    <w:p w14:paraId="17026D13">
      <w:pPr>
        <w:pStyle w:val="21"/>
        <w:spacing w:line="360" w:lineRule="auto"/>
        <w:ind w:firstLine="1875" w:firstLineChars="625"/>
        <w:rPr>
          <w:rFonts w:ascii="宋体" w:hAnsi="宋体" w:cs="宋体"/>
          <w:color w:val="auto"/>
          <w:sz w:val="30"/>
          <w:highlight w:val="none"/>
          <w:u w:val="single"/>
        </w:rPr>
      </w:pPr>
      <w:r>
        <w:rPr>
          <w:rFonts w:hint="eastAsia" w:ascii="宋体" w:hAnsi="宋体" w:cs="宋体"/>
          <w:color w:val="auto"/>
          <w:sz w:val="30"/>
          <w:highlight w:val="none"/>
        </w:rPr>
        <w:t>投标人：</w:t>
      </w:r>
      <w:r>
        <w:rPr>
          <w:rFonts w:hint="eastAsia" w:ascii="宋体" w:hAnsi="宋体" w:cs="宋体"/>
          <w:color w:val="auto"/>
          <w:sz w:val="30"/>
          <w:highlight w:val="none"/>
          <w:u w:val="single"/>
        </w:rPr>
        <w:t xml:space="preserve">    （企业数字证书电子签名）   </w:t>
      </w:r>
    </w:p>
    <w:p w14:paraId="7B75EC2F">
      <w:pPr>
        <w:pStyle w:val="21"/>
        <w:spacing w:line="360" w:lineRule="auto"/>
        <w:ind w:firstLine="1875" w:firstLineChars="625"/>
        <w:rPr>
          <w:rFonts w:ascii="宋体" w:hAnsi="宋体" w:cs="宋体"/>
          <w:color w:val="auto"/>
          <w:sz w:val="30"/>
          <w:highlight w:val="none"/>
        </w:rPr>
      </w:pPr>
      <w:r>
        <w:rPr>
          <w:rFonts w:hint="eastAsia" w:ascii="宋体" w:hAnsi="宋体" w:cs="宋体"/>
          <w:color w:val="auto"/>
          <w:sz w:val="30"/>
          <w:highlight w:val="none"/>
        </w:rPr>
        <w:t>日  期：</w:t>
      </w:r>
      <w:r>
        <w:rPr>
          <w:rFonts w:hint="eastAsia" w:ascii="宋体" w:hAnsi="宋体" w:cs="宋体"/>
          <w:color w:val="auto"/>
          <w:sz w:val="30"/>
          <w:highlight w:val="none"/>
          <w:u w:val="single"/>
        </w:rPr>
        <w:t xml:space="preserve">     </w:t>
      </w:r>
      <w:r>
        <w:rPr>
          <w:rFonts w:hint="eastAsia" w:ascii="宋体" w:hAnsi="宋体" w:cs="宋体"/>
          <w:color w:val="auto"/>
          <w:sz w:val="30"/>
          <w:highlight w:val="none"/>
        </w:rPr>
        <w:t>年</w:t>
      </w:r>
      <w:r>
        <w:rPr>
          <w:rFonts w:hint="eastAsia" w:ascii="宋体" w:hAnsi="宋体" w:cs="宋体"/>
          <w:color w:val="auto"/>
          <w:sz w:val="30"/>
          <w:highlight w:val="none"/>
          <w:u w:val="single"/>
        </w:rPr>
        <w:t xml:space="preserve">    </w:t>
      </w:r>
      <w:r>
        <w:rPr>
          <w:rFonts w:hint="eastAsia" w:ascii="宋体" w:hAnsi="宋体" w:cs="宋体"/>
          <w:color w:val="auto"/>
          <w:sz w:val="30"/>
          <w:highlight w:val="none"/>
        </w:rPr>
        <w:t>月</w:t>
      </w:r>
      <w:r>
        <w:rPr>
          <w:rFonts w:hint="eastAsia" w:ascii="宋体" w:hAnsi="宋体" w:cs="宋体"/>
          <w:color w:val="auto"/>
          <w:sz w:val="30"/>
          <w:highlight w:val="none"/>
          <w:u w:val="single"/>
        </w:rPr>
        <w:t xml:space="preserve">    </w:t>
      </w:r>
      <w:r>
        <w:rPr>
          <w:rFonts w:hint="eastAsia" w:ascii="宋体" w:hAnsi="宋体" w:cs="宋体"/>
          <w:color w:val="auto"/>
          <w:sz w:val="30"/>
          <w:highlight w:val="none"/>
        </w:rPr>
        <w:t>日</w:t>
      </w:r>
    </w:p>
    <w:p w14:paraId="4714EB2A">
      <w:pPr>
        <w:pStyle w:val="21"/>
        <w:spacing w:line="360" w:lineRule="auto"/>
        <w:rPr>
          <w:rFonts w:ascii="宋体" w:hAnsi="宋体" w:cs="宋体"/>
          <w:color w:val="auto"/>
          <w:highlight w:val="none"/>
        </w:rPr>
      </w:pPr>
    </w:p>
    <w:p w14:paraId="35FFFAC1">
      <w:pPr>
        <w:pStyle w:val="21"/>
        <w:spacing w:line="360" w:lineRule="auto"/>
        <w:rPr>
          <w:rFonts w:ascii="宋体" w:hAnsi="宋体" w:cs="宋体"/>
          <w:color w:val="auto"/>
          <w:highlight w:val="none"/>
        </w:rPr>
      </w:pPr>
      <w:r>
        <w:rPr>
          <w:rFonts w:hint="eastAsia" w:ascii="宋体" w:hAnsi="宋体" w:cs="宋体"/>
          <w:color w:val="auto"/>
          <w:highlight w:val="none"/>
        </w:rPr>
        <w:br w:type="page"/>
      </w:r>
    </w:p>
    <w:p w14:paraId="4ED007A4">
      <w:pPr>
        <w:tabs>
          <w:tab w:val="left" w:pos="567"/>
        </w:tabs>
        <w:autoSpaceDE w:val="0"/>
        <w:autoSpaceDN w:val="0"/>
        <w:adjustRightInd w:val="0"/>
        <w:spacing w:line="360" w:lineRule="auto"/>
        <w:ind w:left="357" w:leftChars="-100" w:hanging="567"/>
        <w:jc w:val="center"/>
        <w:outlineLvl w:val="2"/>
        <w:rPr>
          <w:rFonts w:ascii="宋体" w:hAnsi="宋体" w:eastAsia="宋体" w:cs="宋体"/>
          <w:b/>
          <w:color w:val="auto"/>
          <w:kern w:val="0"/>
          <w:sz w:val="24"/>
          <w:szCs w:val="24"/>
          <w:highlight w:val="none"/>
        </w:rPr>
      </w:pPr>
      <w:bookmarkStart w:id="769" w:name="_Toc21189"/>
      <w:bookmarkStart w:id="770" w:name="_Toc195714400"/>
      <w:bookmarkStart w:id="771" w:name="_Toc13279"/>
      <w:bookmarkStart w:id="772" w:name="_Toc14054"/>
      <w:r>
        <w:rPr>
          <w:rFonts w:hint="eastAsia" w:ascii="宋体" w:hAnsi="宋体" w:eastAsia="宋体" w:cs="宋体"/>
          <w:b/>
          <w:color w:val="auto"/>
          <w:kern w:val="0"/>
          <w:sz w:val="24"/>
          <w:szCs w:val="24"/>
          <w:highlight w:val="none"/>
        </w:rPr>
        <w:t>目录</w:t>
      </w:r>
      <w:bookmarkEnd w:id="769"/>
      <w:bookmarkEnd w:id="770"/>
      <w:bookmarkEnd w:id="771"/>
      <w:bookmarkEnd w:id="772"/>
    </w:p>
    <w:p w14:paraId="6D629CC7">
      <w:pPr>
        <w:spacing w:line="360" w:lineRule="auto"/>
        <w:ind w:left="443" w:leftChars="77" w:hanging="281" w:hangingChars="134"/>
        <w:rPr>
          <w:rFonts w:hint="eastAsia" w:ascii="宋体" w:hAnsi="宋体" w:eastAsia="宋体" w:cs="宋体"/>
          <w:color w:val="auto"/>
          <w:kern w:val="0"/>
          <w:szCs w:val="21"/>
          <w:highlight w:val="none"/>
        </w:rPr>
      </w:pPr>
    </w:p>
    <w:p w14:paraId="2C76C499">
      <w:pPr>
        <w:spacing w:line="360" w:lineRule="auto"/>
        <w:ind w:left="443" w:leftChars="77" w:hanging="281" w:hangingChars="134"/>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一、用户需求的响应程度（用户需求偏离表）；</w:t>
      </w:r>
    </w:p>
    <w:p w14:paraId="05526BC0">
      <w:pPr>
        <w:spacing w:line="360" w:lineRule="auto"/>
        <w:ind w:left="443" w:leftChars="77" w:hanging="281" w:hangingChars="134"/>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二</w:t>
      </w:r>
      <w:r>
        <w:rPr>
          <w:rFonts w:hint="eastAsia" w:ascii="宋体" w:hAnsi="宋体" w:eastAsia="宋体" w:cs="宋体"/>
          <w:color w:val="auto"/>
          <w:kern w:val="0"/>
          <w:szCs w:val="21"/>
          <w:highlight w:val="none"/>
        </w:rPr>
        <w:t>、供货货物清单表；</w:t>
      </w:r>
    </w:p>
    <w:p w14:paraId="1089B704">
      <w:pPr>
        <w:spacing w:line="360" w:lineRule="auto"/>
        <w:ind w:left="443" w:leftChars="77" w:hanging="281" w:hangingChars="134"/>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三</w:t>
      </w:r>
      <w:r>
        <w:rPr>
          <w:rFonts w:hint="eastAsia" w:ascii="宋体" w:hAnsi="宋体" w:eastAsia="宋体" w:cs="宋体"/>
          <w:color w:val="auto"/>
          <w:kern w:val="0"/>
          <w:szCs w:val="21"/>
          <w:highlight w:val="none"/>
        </w:rPr>
        <w:t>、设备安装必需的配件供货清单；</w:t>
      </w:r>
    </w:p>
    <w:p w14:paraId="60B8130A">
      <w:pPr>
        <w:spacing w:line="360" w:lineRule="auto"/>
        <w:ind w:left="443" w:leftChars="77" w:hanging="281" w:hangingChars="134"/>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四</w:t>
      </w:r>
      <w:r>
        <w:rPr>
          <w:rFonts w:hint="eastAsia" w:ascii="宋体" w:hAnsi="宋体" w:eastAsia="宋体" w:cs="宋体"/>
          <w:color w:val="auto"/>
          <w:kern w:val="0"/>
          <w:szCs w:val="21"/>
          <w:highlight w:val="none"/>
        </w:rPr>
        <w:t>、所投磁悬浮鼓风机产品性能；</w:t>
      </w:r>
    </w:p>
    <w:p w14:paraId="59734EB8">
      <w:pPr>
        <w:spacing w:line="360" w:lineRule="auto"/>
        <w:ind w:left="443" w:leftChars="77" w:hanging="281" w:hangingChars="134"/>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五、</w:t>
      </w:r>
      <w:r>
        <w:rPr>
          <w:rFonts w:hint="default" w:ascii="宋体" w:hAnsi="宋体" w:eastAsia="宋体" w:cs="宋体"/>
          <w:color w:val="auto"/>
          <w:kern w:val="0"/>
          <w:szCs w:val="21"/>
          <w:highlight w:val="none"/>
          <w:lang w:val="en-US" w:eastAsia="zh-CN"/>
        </w:rPr>
        <w:t>专业人员</w:t>
      </w:r>
      <w:r>
        <w:rPr>
          <w:rFonts w:hint="eastAsia" w:ascii="宋体" w:hAnsi="宋体" w:eastAsia="宋体" w:cs="宋体"/>
          <w:color w:val="auto"/>
          <w:kern w:val="0"/>
          <w:szCs w:val="21"/>
          <w:highlight w:val="none"/>
          <w:lang w:val="en-US" w:eastAsia="zh-CN"/>
        </w:rPr>
        <w:t>配备</w:t>
      </w:r>
      <w:r>
        <w:rPr>
          <w:rFonts w:hint="default" w:ascii="宋体" w:hAnsi="宋体" w:eastAsia="宋体" w:cs="宋体"/>
          <w:color w:val="auto"/>
          <w:kern w:val="0"/>
          <w:szCs w:val="21"/>
          <w:highlight w:val="none"/>
          <w:lang w:val="en-US" w:eastAsia="zh-CN"/>
        </w:rPr>
        <w:t>表；</w:t>
      </w:r>
    </w:p>
    <w:p w14:paraId="0DF8D20A">
      <w:pPr>
        <w:spacing w:line="360" w:lineRule="auto"/>
        <w:ind w:left="443" w:leftChars="77" w:hanging="281" w:hangingChars="134"/>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六、供货、安装计划及进度保证措施</w:t>
      </w:r>
      <w:r>
        <w:rPr>
          <w:rFonts w:hint="default" w:ascii="宋体" w:hAnsi="宋体" w:eastAsia="宋体" w:cs="宋体"/>
          <w:color w:val="auto"/>
          <w:kern w:val="0"/>
          <w:szCs w:val="21"/>
          <w:highlight w:val="none"/>
          <w:lang w:val="en-US" w:eastAsia="zh-CN"/>
        </w:rPr>
        <w:t>；</w:t>
      </w:r>
    </w:p>
    <w:p w14:paraId="40C0F8B8">
      <w:pPr>
        <w:spacing w:line="360" w:lineRule="auto"/>
        <w:ind w:left="443" w:leftChars="77" w:hanging="281" w:hangingChars="134"/>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七</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质保期承诺表</w:t>
      </w:r>
      <w:r>
        <w:rPr>
          <w:rFonts w:hint="eastAsia" w:ascii="宋体" w:hAnsi="宋体" w:eastAsia="宋体" w:cs="宋体"/>
          <w:color w:val="auto"/>
          <w:kern w:val="0"/>
          <w:szCs w:val="21"/>
          <w:highlight w:val="none"/>
        </w:rPr>
        <w:t>；</w:t>
      </w:r>
    </w:p>
    <w:p w14:paraId="4BEF2EEE">
      <w:pPr>
        <w:spacing w:line="360" w:lineRule="auto"/>
        <w:ind w:left="443" w:leftChars="77" w:hanging="281" w:hangingChars="134"/>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八</w:t>
      </w:r>
      <w:r>
        <w:rPr>
          <w:rFonts w:hint="eastAsia" w:ascii="宋体" w:hAnsi="宋体" w:eastAsia="宋体" w:cs="宋体"/>
          <w:color w:val="auto"/>
          <w:kern w:val="0"/>
          <w:szCs w:val="21"/>
          <w:highlight w:val="none"/>
        </w:rPr>
        <w:t>、投标人认为有必要提供的其它材料（不做强制要求）。</w:t>
      </w:r>
    </w:p>
    <w:p w14:paraId="63BC2FD0">
      <w:pPr>
        <w:rPr>
          <w:rFonts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rPr>
        <w:br w:type="page"/>
      </w:r>
    </w:p>
    <w:p w14:paraId="1FCF5923">
      <w:pPr>
        <w:tabs>
          <w:tab w:val="left" w:pos="567"/>
        </w:tabs>
        <w:autoSpaceDE w:val="0"/>
        <w:autoSpaceDN w:val="0"/>
        <w:adjustRightInd w:val="0"/>
        <w:spacing w:line="360" w:lineRule="auto"/>
        <w:jc w:val="left"/>
        <w:outlineLvl w:val="2"/>
        <w:rPr>
          <w:rFonts w:ascii="宋体" w:hAnsi="宋体" w:eastAsia="宋体" w:cs="宋体"/>
          <w:b/>
          <w:color w:val="auto"/>
          <w:kern w:val="0"/>
          <w:sz w:val="30"/>
          <w:szCs w:val="30"/>
          <w:highlight w:val="none"/>
        </w:rPr>
      </w:pPr>
      <w:bookmarkStart w:id="773" w:name="_Toc18941"/>
      <w:bookmarkStart w:id="774" w:name="_Toc195714401"/>
      <w:bookmarkStart w:id="775" w:name="_Toc18999"/>
      <w:bookmarkStart w:id="776" w:name="_Toc30448"/>
      <w:bookmarkStart w:id="777" w:name="_Toc27934"/>
      <w:bookmarkStart w:id="778" w:name="_Toc16814"/>
      <w:bookmarkStart w:id="779" w:name="_Toc24129"/>
      <w:r>
        <w:rPr>
          <w:rFonts w:hint="eastAsia" w:ascii="宋体" w:hAnsi="宋体" w:eastAsia="宋体" w:cs="宋体"/>
          <w:b/>
          <w:color w:val="auto"/>
          <w:kern w:val="0"/>
          <w:sz w:val="30"/>
          <w:szCs w:val="30"/>
          <w:highlight w:val="none"/>
        </w:rPr>
        <w:t>一、用户需求偏离表</w:t>
      </w:r>
      <w:bookmarkEnd w:id="761"/>
      <w:bookmarkEnd w:id="762"/>
      <w:bookmarkEnd w:id="763"/>
      <w:bookmarkEnd w:id="764"/>
      <w:bookmarkEnd w:id="765"/>
      <w:bookmarkEnd w:id="766"/>
      <w:bookmarkEnd w:id="767"/>
      <w:bookmarkEnd w:id="768"/>
      <w:bookmarkEnd w:id="773"/>
      <w:bookmarkEnd w:id="774"/>
      <w:bookmarkEnd w:id="775"/>
      <w:bookmarkEnd w:id="776"/>
      <w:bookmarkEnd w:id="777"/>
      <w:bookmarkEnd w:id="778"/>
      <w:bookmarkEnd w:id="779"/>
    </w:p>
    <w:p w14:paraId="64BE42B3">
      <w:pPr>
        <w:spacing w:before="120" w:after="120" w:line="360" w:lineRule="auto"/>
        <w:jc w:val="center"/>
        <w:rPr>
          <w:rFonts w:ascii="宋体" w:hAnsi="宋体" w:eastAsia="宋体" w:cs="Times New Roman"/>
          <w:color w:val="auto"/>
          <w:kern w:val="0"/>
          <w:szCs w:val="21"/>
          <w:highlight w:val="none"/>
        </w:rPr>
      </w:pPr>
      <w:bookmarkStart w:id="780" w:name="_Toc17449_WPSOffice_Level3"/>
      <w:r>
        <w:rPr>
          <w:rFonts w:hint="eastAsia" w:ascii="宋体" w:hAnsi="宋体" w:eastAsia="宋体" w:cs="宋体"/>
          <w:b/>
          <w:color w:val="auto"/>
          <w:kern w:val="0"/>
          <w:sz w:val="30"/>
          <w:szCs w:val="30"/>
          <w:highlight w:val="none"/>
          <w:lang w:val="zh-CN"/>
        </w:rPr>
        <w:t>用户需求偏离表</w:t>
      </w:r>
      <w:bookmarkEnd w:id="780"/>
    </w:p>
    <w:tbl>
      <w:tblPr>
        <w:tblStyle w:val="4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6"/>
        <w:gridCol w:w="952"/>
        <w:gridCol w:w="6413"/>
        <w:gridCol w:w="722"/>
        <w:gridCol w:w="867"/>
        <w:gridCol w:w="830"/>
      </w:tblGrid>
      <w:tr w14:paraId="3FED2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83" w:type="pct"/>
            <w:vMerge w:val="restart"/>
            <w:vAlign w:val="center"/>
          </w:tcPr>
          <w:p w14:paraId="7E63E0CB">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序号</w:t>
            </w:r>
          </w:p>
        </w:tc>
        <w:tc>
          <w:tcPr>
            <w:tcW w:w="3551" w:type="pct"/>
            <w:gridSpan w:val="2"/>
            <w:vAlign w:val="center"/>
          </w:tcPr>
          <w:p w14:paraId="74F17283">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招标文件要求</w:t>
            </w:r>
          </w:p>
        </w:tc>
        <w:tc>
          <w:tcPr>
            <w:tcW w:w="1165" w:type="pct"/>
            <w:gridSpan w:val="3"/>
            <w:vAlign w:val="center"/>
          </w:tcPr>
          <w:p w14:paraId="7F1D701A">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投标文件内容</w:t>
            </w:r>
          </w:p>
        </w:tc>
      </w:tr>
      <w:tr w14:paraId="55F78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83" w:type="pct"/>
            <w:vMerge w:val="continue"/>
            <w:vAlign w:val="center"/>
          </w:tcPr>
          <w:p w14:paraId="46D2B145">
            <w:pPr>
              <w:keepNext/>
              <w:keepLines/>
              <w:spacing w:line="400" w:lineRule="exact"/>
              <w:jc w:val="center"/>
              <w:outlineLvl w:val="0"/>
              <w:rPr>
                <w:rFonts w:hint="eastAsia" w:ascii="宋体" w:hAnsi="宋体" w:eastAsia="宋体" w:cs="宋体"/>
                <w:color w:val="auto"/>
                <w:kern w:val="0"/>
                <w:sz w:val="21"/>
                <w:szCs w:val="21"/>
                <w:highlight w:val="none"/>
              </w:rPr>
            </w:pPr>
          </w:p>
        </w:tc>
        <w:tc>
          <w:tcPr>
            <w:tcW w:w="459" w:type="pct"/>
            <w:vAlign w:val="center"/>
          </w:tcPr>
          <w:p w14:paraId="112A9365">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条款号</w:t>
            </w:r>
          </w:p>
        </w:tc>
        <w:tc>
          <w:tcPr>
            <w:tcW w:w="3092" w:type="pct"/>
            <w:vAlign w:val="center"/>
          </w:tcPr>
          <w:p w14:paraId="31F411BD">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简要内容</w:t>
            </w:r>
          </w:p>
        </w:tc>
        <w:tc>
          <w:tcPr>
            <w:tcW w:w="348" w:type="pct"/>
            <w:vAlign w:val="center"/>
          </w:tcPr>
          <w:p w14:paraId="2EADC064">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偏离情况</w:t>
            </w:r>
          </w:p>
        </w:tc>
        <w:tc>
          <w:tcPr>
            <w:tcW w:w="418" w:type="pct"/>
            <w:vAlign w:val="center"/>
          </w:tcPr>
          <w:p w14:paraId="02D51D56">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实质性响应的具体内容</w:t>
            </w:r>
          </w:p>
        </w:tc>
        <w:tc>
          <w:tcPr>
            <w:tcW w:w="399" w:type="pct"/>
            <w:vAlign w:val="center"/>
          </w:tcPr>
          <w:p w14:paraId="295CA39B">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对应证明材料页码</w:t>
            </w:r>
          </w:p>
        </w:tc>
      </w:tr>
      <w:tr w14:paraId="72D2B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283" w:type="pct"/>
            <w:vAlign w:val="center"/>
          </w:tcPr>
          <w:p w14:paraId="0AF616A3">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459" w:type="pct"/>
            <w:vAlign w:val="center"/>
          </w:tcPr>
          <w:p w14:paraId="6BE8E72F">
            <w:pPr>
              <w:jc w:val="center"/>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lang w:eastAsia="zh-CN"/>
              </w:rPr>
              <w:t>三</w:t>
            </w:r>
          </w:p>
        </w:tc>
        <w:tc>
          <w:tcPr>
            <w:tcW w:w="3092" w:type="pct"/>
            <w:vAlign w:val="center"/>
          </w:tcPr>
          <w:p w14:paraId="02C2DD7B">
            <w:pPr>
              <w:autoSpaceDE w:val="0"/>
              <w:autoSpaceDN w:val="0"/>
              <w:adjustRightInd w:val="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采购设备清单及供货要求</w:t>
            </w:r>
          </w:p>
        </w:tc>
        <w:tc>
          <w:tcPr>
            <w:tcW w:w="348" w:type="pct"/>
            <w:vAlign w:val="center"/>
          </w:tcPr>
          <w:p w14:paraId="66F95777">
            <w:pPr>
              <w:keepNext/>
              <w:keepLines/>
              <w:spacing w:line="400" w:lineRule="exact"/>
              <w:jc w:val="center"/>
              <w:outlineLvl w:val="2"/>
              <w:rPr>
                <w:rFonts w:hint="eastAsia" w:ascii="宋体" w:hAnsi="宋体" w:eastAsia="宋体" w:cs="宋体"/>
                <w:color w:val="auto"/>
                <w:kern w:val="0"/>
                <w:sz w:val="21"/>
                <w:szCs w:val="21"/>
                <w:highlight w:val="none"/>
              </w:rPr>
            </w:pPr>
          </w:p>
        </w:tc>
        <w:tc>
          <w:tcPr>
            <w:tcW w:w="418" w:type="pct"/>
            <w:vAlign w:val="center"/>
          </w:tcPr>
          <w:p w14:paraId="1DF3A9AB">
            <w:pPr>
              <w:keepNext/>
              <w:keepLines/>
              <w:spacing w:line="400" w:lineRule="exact"/>
              <w:jc w:val="center"/>
              <w:outlineLvl w:val="2"/>
              <w:rPr>
                <w:rFonts w:hint="eastAsia" w:ascii="宋体" w:hAnsi="宋体" w:eastAsia="宋体" w:cs="宋体"/>
                <w:color w:val="auto"/>
                <w:kern w:val="0"/>
                <w:sz w:val="21"/>
                <w:szCs w:val="21"/>
                <w:highlight w:val="none"/>
              </w:rPr>
            </w:pPr>
          </w:p>
        </w:tc>
        <w:tc>
          <w:tcPr>
            <w:tcW w:w="399" w:type="pct"/>
            <w:vAlign w:val="center"/>
          </w:tcPr>
          <w:p w14:paraId="2EBD8697">
            <w:pPr>
              <w:keepNext/>
              <w:keepLines/>
              <w:spacing w:line="400" w:lineRule="exact"/>
              <w:jc w:val="center"/>
              <w:outlineLvl w:val="2"/>
              <w:rPr>
                <w:rFonts w:hint="eastAsia" w:ascii="宋体" w:hAnsi="宋体" w:eastAsia="宋体" w:cs="宋体"/>
                <w:color w:val="auto"/>
                <w:kern w:val="0"/>
                <w:sz w:val="21"/>
                <w:szCs w:val="21"/>
                <w:highlight w:val="none"/>
              </w:rPr>
            </w:pPr>
          </w:p>
        </w:tc>
      </w:tr>
      <w:tr w14:paraId="7E0C9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83" w:type="pct"/>
            <w:vAlign w:val="center"/>
          </w:tcPr>
          <w:p w14:paraId="20EC166B">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p>
        </w:tc>
        <w:tc>
          <w:tcPr>
            <w:tcW w:w="459" w:type="pct"/>
            <w:vAlign w:val="center"/>
          </w:tcPr>
          <w:p w14:paraId="5AE89E0C">
            <w:pPr>
              <w:jc w:val="center"/>
              <w:rPr>
                <w:rFonts w:hint="eastAsia" w:ascii="宋体" w:hAnsi="宋体" w:eastAsia="宋体" w:cs="宋体"/>
                <w:bCs/>
                <w:color w:val="auto"/>
                <w:kern w:val="0"/>
                <w:sz w:val="21"/>
                <w:szCs w:val="21"/>
                <w:highlight w:val="none"/>
                <w:lang w:val="zh-CN"/>
              </w:rPr>
            </w:pPr>
            <w:r>
              <w:rPr>
                <w:rFonts w:hint="eastAsia" w:ascii="宋体" w:hAnsi="宋体" w:eastAsia="宋体" w:cs="宋体"/>
                <w:bCs/>
                <w:color w:val="auto"/>
                <w:kern w:val="0"/>
                <w:sz w:val="21"/>
                <w:szCs w:val="21"/>
                <w:highlight w:val="none"/>
                <w:lang w:val="zh-CN"/>
              </w:rPr>
              <w:t>四</w:t>
            </w:r>
          </w:p>
        </w:tc>
        <w:tc>
          <w:tcPr>
            <w:tcW w:w="3092" w:type="pct"/>
            <w:vAlign w:val="center"/>
          </w:tcPr>
          <w:p w14:paraId="7FD3D349">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设备技术要求</w:t>
            </w:r>
          </w:p>
        </w:tc>
        <w:tc>
          <w:tcPr>
            <w:tcW w:w="348" w:type="pct"/>
            <w:vAlign w:val="center"/>
          </w:tcPr>
          <w:p w14:paraId="49D94798">
            <w:pPr>
              <w:keepNext/>
              <w:keepLines/>
              <w:spacing w:line="400" w:lineRule="exact"/>
              <w:jc w:val="center"/>
              <w:outlineLvl w:val="2"/>
              <w:rPr>
                <w:rFonts w:hint="eastAsia" w:ascii="宋体" w:hAnsi="宋体" w:eastAsia="宋体" w:cs="宋体"/>
                <w:color w:val="auto"/>
                <w:kern w:val="0"/>
                <w:sz w:val="21"/>
                <w:szCs w:val="21"/>
                <w:highlight w:val="none"/>
              </w:rPr>
            </w:pPr>
          </w:p>
        </w:tc>
        <w:tc>
          <w:tcPr>
            <w:tcW w:w="418" w:type="pct"/>
            <w:vAlign w:val="center"/>
          </w:tcPr>
          <w:p w14:paraId="06B9F10E">
            <w:pPr>
              <w:keepNext/>
              <w:keepLines/>
              <w:spacing w:line="400" w:lineRule="exact"/>
              <w:jc w:val="center"/>
              <w:outlineLvl w:val="2"/>
              <w:rPr>
                <w:rFonts w:hint="eastAsia" w:ascii="宋体" w:hAnsi="宋体" w:eastAsia="宋体" w:cs="宋体"/>
                <w:color w:val="auto"/>
                <w:kern w:val="0"/>
                <w:sz w:val="21"/>
                <w:szCs w:val="21"/>
                <w:highlight w:val="none"/>
              </w:rPr>
            </w:pPr>
          </w:p>
        </w:tc>
        <w:tc>
          <w:tcPr>
            <w:tcW w:w="399" w:type="pct"/>
            <w:vAlign w:val="center"/>
          </w:tcPr>
          <w:p w14:paraId="228B5668">
            <w:pPr>
              <w:keepNext/>
              <w:keepLines/>
              <w:spacing w:line="400" w:lineRule="exact"/>
              <w:jc w:val="center"/>
              <w:outlineLvl w:val="2"/>
              <w:rPr>
                <w:rFonts w:hint="eastAsia" w:ascii="宋体" w:hAnsi="宋体" w:eastAsia="宋体" w:cs="宋体"/>
                <w:color w:val="auto"/>
                <w:kern w:val="0"/>
                <w:sz w:val="21"/>
                <w:szCs w:val="21"/>
                <w:highlight w:val="none"/>
              </w:rPr>
            </w:pPr>
          </w:p>
        </w:tc>
      </w:tr>
      <w:tr w14:paraId="57820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3" w:type="pct"/>
            <w:vAlign w:val="center"/>
          </w:tcPr>
          <w:p w14:paraId="51C9C966">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459" w:type="pct"/>
            <w:vAlign w:val="center"/>
          </w:tcPr>
          <w:p w14:paraId="7EBC8075">
            <w:pPr>
              <w:jc w:val="center"/>
              <w:rPr>
                <w:rFonts w:hint="eastAsia" w:ascii="宋体" w:hAnsi="宋体" w:eastAsia="宋体" w:cs="宋体"/>
                <w:bCs/>
                <w:color w:val="auto"/>
                <w:sz w:val="21"/>
                <w:szCs w:val="21"/>
                <w:highlight w:val="none"/>
                <w:lang w:val="zh-CN"/>
              </w:rPr>
            </w:pPr>
            <w:r>
              <w:rPr>
                <w:rFonts w:hint="eastAsia" w:ascii="宋体" w:hAnsi="宋体" w:eastAsia="宋体" w:cs="宋体"/>
                <w:bCs/>
                <w:color w:val="auto"/>
                <w:sz w:val="21"/>
                <w:szCs w:val="21"/>
                <w:highlight w:val="none"/>
                <w:lang w:val="zh-CN"/>
              </w:rPr>
              <w:t>五</w:t>
            </w:r>
          </w:p>
        </w:tc>
        <w:tc>
          <w:tcPr>
            <w:tcW w:w="3092" w:type="pct"/>
            <w:vAlign w:val="center"/>
          </w:tcPr>
          <w:p w14:paraId="3CAF872A">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施工安全及其他要求</w:t>
            </w:r>
          </w:p>
        </w:tc>
        <w:tc>
          <w:tcPr>
            <w:tcW w:w="348" w:type="pct"/>
            <w:vAlign w:val="center"/>
          </w:tcPr>
          <w:p w14:paraId="726EA2D6">
            <w:pPr>
              <w:keepNext/>
              <w:keepLines/>
              <w:spacing w:line="400" w:lineRule="exact"/>
              <w:jc w:val="center"/>
              <w:outlineLvl w:val="2"/>
              <w:rPr>
                <w:rFonts w:hint="eastAsia" w:ascii="宋体" w:hAnsi="宋体" w:eastAsia="宋体" w:cs="宋体"/>
                <w:color w:val="auto"/>
                <w:kern w:val="0"/>
                <w:sz w:val="21"/>
                <w:szCs w:val="21"/>
                <w:highlight w:val="none"/>
              </w:rPr>
            </w:pPr>
          </w:p>
        </w:tc>
        <w:tc>
          <w:tcPr>
            <w:tcW w:w="418" w:type="pct"/>
            <w:vAlign w:val="center"/>
          </w:tcPr>
          <w:p w14:paraId="3DC09C25">
            <w:pPr>
              <w:keepNext/>
              <w:keepLines/>
              <w:spacing w:line="400" w:lineRule="exact"/>
              <w:jc w:val="center"/>
              <w:outlineLvl w:val="2"/>
              <w:rPr>
                <w:rFonts w:hint="eastAsia" w:ascii="宋体" w:hAnsi="宋体" w:eastAsia="宋体" w:cs="宋体"/>
                <w:color w:val="auto"/>
                <w:kern w:val="0"/>
                <w:sz w:val="21"/>
                <w:szCs w:val="21"/>
                <w:highlight w:val="none"/>
              </w:rPr>
            </w:pPr>
          </w:p>
        </w:tc>
        <w:tc>
          <w:tcPr>
            <w:tcW w:w="399" w:type="pct"/>
            <w:vAlign w:val="center"/>
          </w:tcPr>
          <w:p w14:paraId="4655AE54">
            <w:pPr>
              <w:keepNext/>
              <w:keepLines/>
              <w:spacing w:line="400" w:lineRule="exact"/>
              <w:jc w:val="center"/>
              <w:outlineLvl w:val="2"/>
              <w:rPr>
                <w:rFonts w:hint="eastAsia" w:ascii="宋体" w:hAnsi="宋体" w:eastAsia="宋体" w:cs="宋体"/>
                <w:color w:val="auto"/>
                <w:kern w:val="0"/>
                <w:sz w:val="21"/>
                <w:szCs w:val="21"/>
                <w:highlight w:val="none"/>
              </w:rPr>
            </w:pPr>
          </w:p>
        </w:tc>
      </w:tr>
      <w:tr w14:paraId="7014E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3" w:type="pct"/>
            <w:vAlign w:val="center"/>
          </w:tcPr>
          <w:p w14:paraId="1B4354BB">
            <w:pPr>
              <w:spacing w:line="400" w:lineRule="exact"/>
              <w:jc w:val="center"/>
              <w:rPr>
                <w:rFonts w:hint="eastAsia" w:ascii="宋体" w:hAnsi="宋体" w:eastAsia="宋体" w:cs="宋体"/>
                <w:color w:val="auto"/>
                <w:kern w:val="0"/>
                <w:sz w:val="21"/>
                <w:szCs w:val="21"/>
                <w:highlight w:val="none"/>
                <w:lang w:val="en-US" w:eastAsia="zh-CN"/>
              </w:rPr>
            </w:pPr>
            <w:bookmarkStart w:id="781" w:name="_Toc32583"/>
            <w:bookmarkStart w:id="782" w:name="_Toc195714402"/>
            <w:r>
              <w:rPr>
                <w:rFonts w:hint="eastAsia" w:ascii="宋体" w:hAnsi="宋体" w:eastAsia="宋体" w:cs="宋体"/>
                <w:color w:val="auto"/>
                <w:kern w:val="0"/>
                <w:sz w:val="21"/>
                <w:szCs w:val="21"/>
                <w:highlight w:val="none"/>
                <w:lang w:val="en-US" w:eastAsia="zh-CN"/>
              </w:rPr>
              <w:t>4</w:t>
            </w:r>
          </w:p>
        </w:tc>
        <w:tc>
          <w:tcPr>
            <w:tcW w:w="459" w:type="pct"/>
            <w:vAlign w:val="center"/>
          </w:tcPr>
          <w:p w14:paraId="135E63F6">
            <w:pPr>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zh-CN"/>
              </w:rPr>
              <w:t>六</w:t>
            </w:r>
          </w:p>
        </w:tc>
        <w:tc>
          <w:tcPr>
            <w:tcW w:w="3092" w:type="pct"/>
            <w:vAlign w:val="center"/>
          </w:tcPr>
          <w:p w14:paraId="5C2AAEF6">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验收要求</w:t>
            </w:r>
          </w:p>
        </w:tc>
        <w:tc>
          <w:tcPr>
            <w:tcW w:w="348" w:type="pct"/>
            <w:vAlign w:val="center"/>
          </w:tcPr>
          <w:p w14:paraId="5C12B165">
            <w:pPr>
              <w:keepNext/>
              <w:keepLines/>
              <w:spacing w:line="400" w:lineRule="exact"/>
              <w:jc w:val="center"/>
              <w:outlineLvl w:val="2"/>
              <w:rPr>
                <w:rFonts w:hint="eastAsia" w:ascii="宋体" w:hAnsi="宋体" w:eastAsia="宋体" w:cs="宋体"/>
                <w:color w:val="auto"/>
                <w:kern w:val="0"/>
                <w:sz w:val="21"/>
                <w:szCs w:val="21"/>
                <w:highlight w:val="none"/>
              </w:rPr>
            </w:pPr>
          </w:p>
        </w:tc>
        <w:tc>
          <w:tcPr>
            <w:tcW w:w="418" w:type="pct"/>
            <w:vAlign w:val="center"/>
          </w:tcPr>
          <w:p w14:paraId="4E0FB952">
            <w:pPr>
              <w:keepNext/>
              <w:keepLines/>
              <w:spacing w:line="400" w:lineRule="exact"/>
              <w:jc w:val="center"/>
              <w:outlineLvl w:val="2"/>
              <w:rPr>
                <w:rFonts w:hint="eastAsia" w:ascii="宋体" w:hAnsi="宋体" w:eastAsia="宋体" w:cs="宋体"/>
                <w:color w:val="auto"/>
                <w:kern w:val="0"/>
                <w:sz w:val="21"/>
                <w:szCs w:val="21"/>
                <w:highlight w:val="none"/>
              </w:rPr>
            </w:pPr>
          </w:p>
        </w:tc>
        <w:tc>
          <w:tcPr>
            <w:tcW w:w="399" w:type="pct"/>
            <w:vAlign w:val="center"/>
          </w:tcPr>
          <w:p w14:paraId="36654CD0">
            <w:pPr>
              <w:keepNext/>
              <w:keepLines/>
              <w:spacing w:line="400" w:lineRule="exact"/>
              <w:jc w:val="center"/>
              <w:outlineLvl w:val="2"/>
              <w:rPr>
                <w:rFonts w:hint="eastAsia" w:ascii="宋体" w:hAnsi="宋体" w:eastAsia="宋体" w:cs="宋体"/>
                <w:color w:val="auto"/>
                <w:kern w:val="0"/>
                <w:sz w:val="21"/>
                <w:szCs w:val="21"/>
                <w:highlight w:val="none"/>
              </w:rPr>
            </w:pPr>
          </w:p>
        </w:tc>
      </w:tr>
      <w:tr w14:paraId="711CA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3" w:type="pct"/>
            <w:vAlign w:val="center"/>
          </w:tcPr>
          <w:p w14:paraId="66178768">
            <w:pPr>
              <w:spacing w:line="400" w:lineRule="exact"/>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5</w:t>
            </w:r>
          </w:p>
        </w:tc>
        <w:tc>
          <w:tcPr>
            <w:tcW w:w="459" w:type="pct"/>
            <w:vAlign w:val="center"/>
          </w:tcPr>
          <w:p w14:paraId="2F16EE00">
            <w:pPr>
              <w:jc w:val="center"/>
              <w:rPr>
                <w:rFonts w:hint="eastAsia" w:ascii="宋体" w:hAnsi="宋体" w:eastAsia="宋体" w:cs="宋体"/>
                <w:bCs/>
                <w:color w:val="auto"/>
                <w:sz w:val="21"/>
                <w:szCs w:val="21"/>
                <w:highlight w:val="none"/>
                <w:lang w:val="zh-CN"/>
              </w:rPr>
            </w:pPr>
            <w:r>
              <w:rPr>
                <w:rFonts w:hint="eastAsia" w:ascii="宋体" w:hAnsi="宋体" w:eastAsia="宋体" w:cs="宋体"/>
                <w:bCs/>
                <w:color w:val="auto"/>
                <w:sz w:val="21"/>
                <w:szCs w:val="21"/>
                <w:highlight w:val="none"/>
                <w:lang w:val="zh-CN"/>
              </w:rPr>
              <w:t>七</w:t>
            </w:r>
          </w:p>
        </w:tc>
        <w:tc>
          <w:tcPr>
            <w:tcW w:w="3092" w:type="pct"/>
            <w:vAlign w:val="center"/>
          </w:tcPr>
          <w:p w14:paraId="2C377B42">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质保及售后要求</w:t>
            </w:r>
          </w:p>
        </w:tc>
        <w:tc>
          <w:tcPr>
            <w:tcW w:w="348" w:type="pct"/>
            <w:vAlign w:val="center"/>
          </w:tcPr>
          <w:p w14:paraId="573B3A69">
            <w:pPr>
              <w:keepNext/>
              <w:keepLines/>
              <w:spacing w:line="400" w:lineRule="exact"/>
              <w:jc w:val="center"/>
              <w:outlineLvl w:val="2"/>
              <w:rPr>
                <w:rFonts w:hint="eastAsia" w:ascii="宋体" w:hAnsi="宋体" w:eastAsia="宋体" w:cs="宋体"/>
                <w:color w:val="auto"/>
                <w:kern w:val="0"/>
                <w:sz w:val="21"/>
                <w:szCs w:val="21"/>
                <w:highlight w:val="none"/>
              </w:rPr>
            </w:pPr>
          </w:p>
        </w:tc>
        <w:tc>
          <w:tcPr>
            <w:tcW w:w="418" w:type="pct"/>
            <w:vAlign w:val="center"/>
          </w:tcPr>
          <w:p w14:paraId="2271CA76">
            <w:pPr>
              <w:keepNext/>
              <w:keepLines/>
              <w:spacing w:line="400" w:lineRule="exact"/>
              <w:jc w:val="center"/>
              <w:outlineLvl w:val="2"/>
              <w:rPr>
                <w:rFonts w:hint="eastAsia" w:ascii="宋体" w:hAnsi="宋体" w:eastAsia="宋体" w:cs="宋体"/>
                <w:color w:val="auto"/>
                <w:kern w:val="0"/>
                <w:sz w:val="21"/>
                <w:szCs w:val="21"/>
                <w:highlight w:val="none"/>
              </w:rPr>
            </w:pPr>
          </w:p>
        </w:tc>
        <w:tc>
          <w:tcPr>
            <w:tcW w:w="399" w:type="pct"/>
            <w:vAlign w:val="center"/>
          </w:tcPr>
          <w:p w14:paraId="3A8B0531">
            <w:pPr>
              <w:keepNext/>
              <w:keepLines/>
              <w:spacing w:line="400" w:lineRule="exact"/>
              <w:jc w:val="center"/>
              <w:outlineLvl w:val="2"/>
              <w:rPr>
                <w:rFonts w:hint="eastAsia" w:ascii="宋体" w:hAnsi="宋体" w:eastAsia="宋体" w:cs="宋体"/>
                <w:color w:val="auto"/>
                <w:kern w:val="0"/>
                <w:sz w:val="21"/>
                <w:szCs w:val="21"/>
                <w:highlight w:val="none"/>
              </w:rPr>
            </w:pPr>
          </w:p>
        </w:tc>
      </w:tr>
      <w:tr w14:paraId="49E3F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3" w:type="pct"/>
            <w:vAlign w:val="center"/>
          </w:tcPr>
          <w:p w14:paraId="1751D5FB">
            <w:pPr>
              <w:spacing w:line="400" w:lineRule="exact"/>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6</w:t>
            </w:r>
          </w:p>
        </w:tc>
        <w:tc>
          <w:tcPr>
            <w:tcW w:w="459" w:type="pct"/>
            <w:vAlign w:val="center"/>
          </w:tcPr>
          <w:p w14:paraId="0F24F7E5">
            <w:pPr>
              <w:jc w:val="center"/>
              <w:rPr>
                <w:rFonts w:hint="eastAsia" w:ascii="宋体" w:hAnsi="宋体" w:eastAsia="宋体" w:cs="宋体"/>
                <w:bCs/>
                <w:color w:val="auto"/>
                <w:sz w:val="21"/>
                <w:szCs w:val="21"/>
                <w:highlight w:val="none"/>
                <w:lang w:val="zh-CN"/>
              </w:rPr>
            </w:pPr>
            <w:r>
              <w:rPr>
                <w:rFonts w:hint="eastAsia" w:ascii="宋体" w:hAnsi="宋体" w:eastAsia="宋体" w:cs="宋体"/>
                <w:bCs/>
                <w:color w:val="auto"/>
                <w:sz w:val="21"/>
                <w:szCs w:val="21"/>
                <w:highlight w:val="none"/>
                <w:lang w:val="zh-CN"/>
              </w:rPr>
              <w:t>八</w:t>
            </w:r>
          </w:p>
        </w:tc>
        <w:tc>
          <w:tcPr>
            <w:tcW w:w="3092" w:type="pct"/>
            <w:vAlign w:val="center"/>
          </w:tcPr>
          <w:p w14:paraId="2C53F526">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价款要求</w:t>
            </w:r>
          </w:p>
        </w:tc>
        <w:tc>
          <w:tcPr>
            <w:tcW w:w="348" w:type="pct"/>
            <w:vAlign w:val="center"/>
          </w:tcPr>
          <w:p w14:paraId="20C2B5E1">
            <w:pPr>
              <w:keepNext/>
              <w:keepLines/>
              <w:spacing w:line="400" w:lineRule="exact"/>
              <w:jc w:val="center"/>
              <w:outlineLvl w:val="2"/>
              <w:rPr>
                <w:rFonts w:hint="eastAsia" w:ascii="宋体" w:hAnsi="宋体" w:eastAsia="宋体" w:cs="宋体"/>
                <w:color w:val="auto"/>
                <w:kern w:val="0"/>
                <w:sz w:val="21"/>
                <w:szCs w:val="21"/>
                <w:highlight w:val="none"/>
              </w:rPr>
            </w:pPr>
          </w:p>
        </w:tc>
        <w:tc>
          <w:tcPr>
            <w:tcW w:w="418" w:type="pct"/>
            <w:vAlign w:val="center"/>
          </w:tcPr>
          <w:p w14:paraId="055F3FE0">
            <w:pPr>
              <w:keepNext/>
              <w:keepLines/>
              <w:spacing w:line="400" w:lineRule="exact"/>
              <w:jc w:val="center"/>
              <w:outlineLvl w:val="2"/>
              <w:rPr>
                <w:rFonts w:hint="eastAsia" w:ascii="宋体" w:hAnsi="宋体" w:eastAsia="宋体" w:cs="宋体"/>
                <w:color w:val="auto"/>
                <w:kern w:val="0"/>
                <w:sz w:val="21"/>
                <w:szCs w:val="21"/>
                <w:highlight w:val="none"/>
              </w:rPr>
            </w:pPr>
          </w:p>
        </w:tc>
        <w:tc>
          <w:tcPr>
            <w:tcW w:w="399" w:type="pct"/>
            <w:vAlign w:val="center"/>
          </w:tcPr>
          <w:p w14:paraId="6D102E43">
            <w:pPr>
              <w:keepNext/>
              <w:keepLines/>
              <w:spacing w:line="400" w:lineRule="exact"/>
              <w:jc w:val="center"/>
              <w:outlineLvl w:val="2"/>
              <w:rPr>
                <w:rFonts w:hint="eastAsia" w:ascii="宋体" w:hAnsi="宋体" w:eastAsia="宋体" w:cs="宋体"/>
                <w:color w:val="auto"/>
                <w:kern w:val="0"/>
                <w:sz w:val="21"/>
                <w:szCs w:val="21"/>
                <w:highlight w:val="none"/>
              </w:rPr>
            </w:pPr>
          </w:p>
        </w:tc>
      </w:tr>
      <w:tr w14:paraId="66638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3" w:type="pct"/>
            <w:vAlign w:val="center"/>
          </w:tcPr>
          <w:p w14:paraId="77DA5824">
            <w:pPr>
              <w:spacing w:line="400" w:lineRule="exact"/>
              <w:jc w:val="center"/>
              <w:rPr>
                <w:rFonts w:hint="default" w:ascii="宋体" w:hAnsi="宋体" w:eastAsia="宋体" w:cs="宋体"/>
                <w:color w:val="auto"/>
                <w:kern w:val="0"/>
                <w:sz w:val="21"/>
                <w:szCs w:val="21"/>
                <w:highlight w:val="none"/>
                <w:lang w:val="en-US" w:eastAsia="zh-CN"/>
              </w:rPr>
            </w:pPr>
            <w:bookmarkStart w:id="783" w:name="_Toc9766"/>
            <w:bookmarkStart w:id="784" w:name="_Toc22002"/>
            <w:r>
              <w:rPr>
                <w:rFonts w:hint="eastAsia" w:ascii="宋体" w:hAnsi="宋体" w:eastAsia="宋体" w:cs="宋体"/>
                <w:color w:val="auto"/>
                <w:kern w:val="0"/>
                <w:sz w:val="21"/>
                <w:szCs w:val="21"/>
                <w:highlight w:val="none"/>
                <w:lang w:val="en-US" w:eastAsia="zh-CN"/>
              </w:rPr>
              <w:t>7</w:t>
            </w:r>
          </w:p>
        </w:tc>
        <w:tc>
          <w:tcPr>
            <w:tcW w:w="459" w:type="pct"/>
            <w:vAlign w:val="center"/>
          </w:tcPr>
          <w:p w14:paraId="1BE170D6">
            <w:pPr>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附件 1</w:t>
            </w:r>
          </w:p>
        </w:tc>
        <w:tc>
          <w:tcPr>
            <w:tcW w:w="3092" w:type="pct"/>
            <w:vAlign w:val="center"/>
          </w:tcPr>
          <w:p w14:paraId="2687A988">
            <w:pP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设备到货验收报告</w:t>
            </w:r>
          </w:p>
        </w:tc>
        <w:tc>
          <w:tcPr>
            <w:tcW w:w="348" w:type="pct"/>
            <w:vAlign w:val="center"/>
          </w:tcPr>
          <w:p w14:paraId="12AD5A73">
            <w:pPr>
              <w:keepNext/>
              <w:keepLines/>
              <w:spacing w:line="400" w:lineRule="exact"/>
              <w:jc w:val="center"/>
              <w:outlineLvl w:val="2"/>
              <w:rPr>
                <w:rFonts w:hint="eastAsia" w:ascii="宋体" w:hAnsi="宋体" w:eastAsia="宋体" w:cs="宋体"/>
                <w:color w:val="auto"/>
                <w:kern w:val="0"/>
                <w:sz w:val="21"/>
                <w:szCs w:val="21"/>
                <w:highlight w:val="none"/>
              </w:rPr>
            </w:pPr>
          </w:p>
        </w:tc>
        <w:tc>
          <w:tcPr>
            <w:tcW w:w="418" w:type="pct"/>
            <w:vAlign w:val="center"/>
          </w:tcPr>
          <w:p w14:paraId="480C48E2">
            <w:pPr>
              <w:keepNext/>
              <w:keepLines/>
              <w:spacing w:line="400" w:lineRule="exact"/>
              <w:jc w:val="center"/>
              <w:outlineLvl w:val="2"/>
              <w:rPr>
                <w:rFonts w:hint="eastAsia" w:ascii="宋体" w:hAnsi="宋体" w:eastAsia="宋体" w:cs="宋体"/>
                <w:color w:val="auto"/>
                <w:kern w:val="0"/>
                <w:sz w:val="21"/>
                <w:szCs w:val="21"/>
                <w:highlight w:val="none"/>
              </w:rPr>
            </w:pPr>
          </w:p>
        </w:tc>
        <w:tc>
          <w:tcPr>
            <w:tcW w:w="399" w:type="pct"/>
            <w:vAlign w:val="center"/>
          </w:tcPr>
          <w:p w14:paraId="148F3948">
            <w:pPr>
              <w:keepNext/>
              <w:keepLines/>
              <w:spacing w:line="400" w:lineRule="exact"/>
              <w:jc w:val="center"/>
              <w:outlineLvl w:val="2"/>
              <w:rPr>
                <w:rFonts w:hint="eastAsia" w:ascii="宋体" w:hAnsi="宋体" w:eastAsia="宋体" w:cs="宋体"/>
                <w:color w:val="auto"/>
                <w:kern w:val="0"/>
                <w:sz w:val="21"/>
                <w:szCs w:val="21"/>
                <w:highlight w:val="none"/>
              </w:rPr>
            </w:pPr>
          </w:p>
        </w:tc>
      </w:tr>
      <w:tr w14:paraId="731A6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3" w:type="pct"/>
            <w:vAlign w:val="center"/>
          </w:tcPr>
          <w:p w14:paraId="6FF7AAD1">
            <w:pPr>
              <w:spacing w:line="400" w:lineRule="exact"/>
              <w:jc w:val="center"/>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8</w:t>
            </w:r>
          </w:p>
        </w:tc>
        <w:tc>
          <w:tcPr>
            <w:tcW w:w="459" w:type="pct"/>
            <w:vAlign w:val="center"/>
          </w:tcPr>
          <w:p w14:paraId="6F6C7E38">
            <w:pPr>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附件 2</w:t>
            </w:r>
          </w:p>
        </w:tc>
        <w:tc>
          <w:tcPr>
            <w:tcW w:w="3092" w:type="pct"/>
            <w:vAlign w:val="center"/>
          </w:tcPr>
          <w:p w14:paraId="11846710">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设备整体验收报告</w:t>
            </w:r>
          </w:p>
        </w:tc>
        <w:tc>
          <w:tcPr>
            <w:tcW w:w="348" w:type="pct"/>
            <w:vAlign w:val="center"/>
          </w:tcPr>
          <w:p w14:paraId="11C0695E">
            <w:pPr>
              <w:keepNext/>
              <w:keepLines/>
              <w:spacing w:line="400" w:lineRule="exact"/>
              <w:jc w:val="center"/>
              <w:outlineLvl w:val="2"/>
              <w:rPr>
                <w:rFonts w:hint="eastAsia" w:ascii="宋体" w:hAnsi="宋体" w:eastAsia="宋体" w:cs="宋体"/>
                <w:color w:val="auto"/>
                <w:kern w:val="0"/>
                <w:sz w:val="21"/>
                <w:szCs w:val="21"/>
                <w:highlight w:val="none"/>
              </w:rPr>
            </w:pPr>
          </w:p>
        </w:tc>
        <w:tc>
          <w:tcPr>
            <w:tcW w:w="418" w:type="pct"/>
            <w:vAlign w:val="center"/>
          </w:tcPr>
          <w:p w14:paraId="1C951290">
            <w:pPr>
              <w:keepNext/>
              <w:keepLines/>
              <w:spacing w:line="400" w:lineRule="exact"/>
              <w:jc w:val="center"/>
              <w:outlineLvl w:val="2"/>
              <w:rPr>
                <w:rFonts w:hint="eastAsia" w:ascii="宋体" w:hAnsi="宋体" w:eastAsia="宋体" w:cs="宋体"/>
                <w:color w:val="auto"/>
                <w:kern w:val="0"/>
                <w:sz w:val="21"/>
                <w:szCs w:val="21"/>
                <w:highlight w:val="none"/>
              </w:rPr>
            </w:pPr>
          </w:p>
        </w:tc>
        <w:tc>
          <w:tcPr>
            <w:tcW w:w="399" w:type="pct"/>
            <w:vAlign w:val="center"/>
          </w:tcPr>
          <w:p w14:paraId="6338C550">
            <w:pPr>
              <w:keepNext/>
              <w:keepLines/>
              <w:spacing w:line="400" w:lineRule="exact"/>
              <w:jc w:val="center"/>
              <w:outlineLvl w:val="2"/>
              <w:rPr>
                <w:rFonts w:hint="eastAsia" w:ascii="宋体" w:hAnsi="宋体" w:eastAsia="宋体" w:cs="宋体"/>
                <w:color w:val="auto"/>
                <w:kern w:val="0"/>
                <w:sz w:val="21"/>
                <w:szCs w:val="21"/>
                <w:highlight w:val="none"/>
              </w:rPr>
            </w:pPr>
          </w:p>
        </w:tc>
      </w:tr>
      <w:tr w14:paraId="1D192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3" w:type="pct"/>
            <w:vAlign w:val="center"/>
          </w:tcPr>
          <w:p w14:paraId="1B6F20AE">
            <w:pPr>
              <w:spacing w:line="400" w:lineRule="exact"/>
              <w:jc w:val="center"/>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9</w:t>
            </w:r>
          </w:p>
        </w:tc>
        <w:tc>
          <w:tcPr>
            <w:tcW w:w="459" w:type="pct"/>
            <w:vAlign w:val="center"/>
          </w:tcPr>
          <w:p w14:paraId="2E386870">
            <w:pPr>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附件 3</w:t>
            </w:r>
          </w:p>
        </w:tc>
        <w:tc>
          <w:tcPr>
            <w:tcW w:w="3092" w:type="pct"/>
            <w:vAlign w:val="center"/>
          </w:tcPr>
          <w:p w14:paraId="1134109C">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《东莞市石鼓净水有限公司污水处理厂设备更新项目(鼓风机重置)采购清单及预算表》，</w:t>
            </w:r>
          </w:p>
        </w:tc>
        <w:tc>
          <w:tcPr>
            <w:tcW w:w="348" w:type="pct"/>
            <w:vAlign w:val="center"/>
          </w:tcPr>
          <w:p w14:paraId="0667BA7B">
            <w:pPr>
              <w:keepNext/>
              <w:keepLines/>
              <w:spacing w:line="400" w:lineRule="exact"/>
              <w:jc w:val="center"/>
              <w:outlineLvl w:val="2"/>
              <w:rPr>
                <w:rFonts w:hint="eastAsia" w:ascii="宋体" w:hAnsi="宋体" w:eastAsia="宋体" w:cs="宋体"/>
                <w:color w:val="auto"/>
                <w:kern w:val="0"/>
                <w:sz w:val="21"/>
                <w:szCs w:val="21"/>
                <w:highlight w:val="none"/>
              </w:rPr>
            </w:pPr>
          </w:p>
        </w:tc>
        <w:tc>
          <w:tcPr>
            <w:tcW w:w="418" w:type="pct"/>
            <w:vAlign w:val="center"/>
          </w:tcPr>
          <w:p w14:paraId="0F3AC4EF">
            <w:pPr>
              <w:keepNext/>
              <w:keepLines/>
              <w:spacing w:line="400" w:lineRule="exact"/>
              <w:jc w:val="center"/>
              <w:outlineLvl w:val="2"/>
              <w:rPr>
                <w:rFonts w:hint="eastAsia" w:ascii="宋体" w:hAnsi="宋体" w:eastAsia="宋体" w:cs="宋体"/>
                <w:color w:val="auto"/>
                <w:kern w:val="0"/>
                <w:sz w:val="21"/>
                <w:szCs w:val="21"/>
                <w:highlight w:val="none"/>
              </w:rPr>
            </w:pPr>
          </w:p>
        </w:tc>
        <w:tc>
          <w:tcPr>
            <w:tcW w:w="399" w:type="pct"/>
            <w:vAlign w:val="center"/>
          </w:tcPr>
          <w:p w14:paraId="3DFBBB3C">
            <w:pPr>
              <w:keepNext/>
              <w:keepLines/>
              <w:spacing w:line="400" w:lineRule="exact"/>
              <w:jc w:val="center"/>
              <w:outlineLvl w:val="2"/>
              <w:rPr>
                <w:rFonts w:hint="eastAsia" w:ascii="宋体" w:hAnsi="宋体" w:eastAsia="宋体" w:cs="宋体"/>
                <w:color w:val="auto"/>
                <w:kern w:val="0"/>
                <w:sz w:val="21"/>
                <w:szCs w:val="21"/>
                <w:highlight w:val="none"/>
              </w:rPr>
            </w:pPr>
          </w:p>
        </w:tc>
      </w:tr>
      <w:tr w14:paraId="6FC7C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3" w:type="pct"/>
            <w:vAlign w:val="center"/>
          </w:tcPr>
          <w:p w14:paraId="3DB5AADE">
            <w:pPr>
              <w:spacing w:line="400" w:lineRule="exact"/>
              <w:jc w:val="center"/>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10</w:t>
            </w:r>
          </w:p>
        </w:tc>
        <w:tc>
          <w:tcPr>
            <w:tcW w:w="459" w:type="pct"/>
            <w:vAlign w:val="center"/>
          </w:tcPr>
          <w:p w14:paraId="3153C6F2">
            <w:pPr>
              <w:jc w:val="center"/>
              <w:rPr>
                <w:rFonts w:hint="default"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附件 4</w:t>
            </w:r>
          </w:p>
        </w:tc>
        <w:tc>
          <w:tcPr>
            <w:tcW w:w="3092" w:type="pct"/>
            <w:vAlign w:val="center"/>
          </w:tcPr>
          <w:p w14:paraId="44D1DAD0">
            <w:pPr>
              <w:rPr>
                <w:rFonts w:hint="eastAsia"/>
                <w:color w:val="auto"/>
                <w:highlight w:val="none"/>
                <w:lang w:val="en-US" w:eastAsia="zh-CN"/>
              </w:rPr>
            </w:pPr>
            <w:r>
              <w:rPr>
                <w:rFonts w:hint="eastAsia" w:ascii="宋体" w:hAnsi="宋体" w:eastAsia="宋体" w:cs="宋体"/>
                <w:color w:val="auto"/>
                <w:sz w:val="21"/>
                <w:szCs w:val="21"/>
                <w:highlight w:val="none"/>
                <w:lang w:val="en-US" w:eastAsia="zh-CN"/>
              </w:rPr>
              <w:t>《东莞市石鼓净水有限公司污水处理厂设备更新项目（鼓风机重置）图纸》</w:t>
            </w:r>
          </w:p>
        </w:tc>
        <w:tc>
          <w:tcPr>
            <w:tcW w:w="348" w:type="pct"/>
            <w:vAlign w:val="center"/>
          </w:tcPr>
          <w:p w14:paraId="49D327F5">
            <w:pPr>
              <w:keepNext/>
              <w:keepLines/>
              <w:spacing w:line="400" w:lineRule="exact"/>
              <w:jc w:val="center"/>
              <w:outlineLvl w:val="2"/>
              <w:rPr>
                <w:rFonts w:hint="eastAsia" w:ascii="宋体" w:hAnsi="宋体" w:eastAsia="宋体" w:cs="宋体"/>
                <w:color w:val="auto"/>
                <w:kern w:val="0"/>
                <w:sz w:val="21"/>
                <w:szCs w:val="21"/>
                <w:highlight w:val="none"/>
              </w:rPr>
            </w:pPr>
          </w:p>
        </w:tc>
        <w:tc>
          <w:tcPr>
            <w:tcW w:w="418" w:type="pct"/>
            <w:vAlign w:val="center"/>
          </w:tcPr>
          <w:p w14:paraId="04EE2AD1">
            <w:pPr>
              <w:keepNext/>
              <w:keepLines/>
              <w:spacing w:line="400" w:lineRule="exact"/>
              <w:jc w:val="center"/>
              <w:outlineLvl w:val="2"/>
              <w:rPr>
                <w:rFonts w:hint="eastAsia" w:ascii="宋体" w:hAnsi="宋体" w:eastAsia="宋体" w:cs="宋体"/>
                <w:color w:val="auto"/>
                <w:kern w:val="0"/>
                <w:sz w:val="21"/>
                <w:szCs w:val="21"/>
                <w:highlight w:val="none"/>
              </w:rPr>
            </w:pPr>
          </w:p>
        </w:tc>
        <w:tc>
          <w:tcPr>
            <w:tcW w:w="399" w:type="pct"/>
            <w:vAlign w:val="center"/>
          </w:tcPr>
          <w:p w14:paraId="1E8586A4">
            <w:pPr>
              <w:keepNext/>
              <w:keepLines/>
              <w:spacing w:line="400" w:lineRule="exact"/>
              <w:jc w:val="center"/>
              <w:outlineLvl w:val="2"/>
              <w:rPr>
                <w:rFonts w:hint="eastAsia" w:ascii="宋体" w:hAnsi="宋体" w:eastAsia="宋体" w:cs="宋体"/>
                <w:color w:val="auto"/>
                <w:kern w:val="0"/>
                <w:sz w:val="21"/>
                <w:szCs w:val="21"/>
                <w:highlight w:val="none"/>
              </w:rPr>
            </w:pPr>
          </w:p>
        </w:tc>
      </w:tr>
      <w:tr w14:paraId="0E66E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000" w:type="pct"/>
            <w:gridSpan w:val="6"/>
            <w:vAlign w:val="center"/>
          </w:tcPr>
          <w:p w14:paraId="42F594A3">
            <w:pPr>
              <w:keepNext/>
              <w:keepLines/>
              <w:spacing w:line="400" w:lineRule="exact"/>
              <w:jc w:val="left"/>
              <w:outlineLvl w:val="2"/>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用户需求书“★”条款汇总：</w:t>
            </w:r>
            <w:bookmarkEnd w:id="781"/>
            <w:bookmarkEnd w:id="782"/>
            <w:bookmarkEnd w:id="783"/>
            <w:bookmarkEnd w:id="784"/>
          </w:p>
        </w:tc>
      </w:tr>
      <w:tr w14:paraId="672DC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3" w:type="pct"/>
            <w:vAlign w:val="center"/>
          </w:tcPr>
          <w:p w14:paraId="1DF48024">
            <w:pPr>
              <w:spacing w:line="400" w:lineRule="exact"/>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1</w:t>
            </w:r>
          </w:p>
        </w:tc>
        <w:tc>
          <w:tcPr>
            <w:tcW w:w="459" w:type="pct"/>
            <w:vAlign w:val="center"/>
          </w:tcPr>
          <w:p w14:paraId="588246B6">
            <w:pPr>
              <w:jc w:val="center"/>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lang w:val="en-US" w:eastAsia="zh-CN"/>
              </w:rPr>
              <w:t>三</w:t>
            </w:r>
          </w:p>
        </w:tc>
        <w:tc>
          <w:tcPr>
            <w:tcW w:w="3092" w:type="pct"/>
            <w:vAlign w:val="center"/>
          </w:tcPr>
          <w:p w14:paraId="56B370ED">
            <w:pPr>
              <w:numPr>
                <w:ilvl w:val="0"/>
                <w:numId w:val="0"/>
              </w:numPr>
              <w:spacing w:line="360" w:lineRule="auto"/>
              <w:outlineLvl w:val="9"/>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val="en-US" w:eastAsia="zh-CN"/>
              </w:rPr>
              <w:t>3.4</w:t>
            </w:r>
            <w:r>
              <w:rPr>
                <w:rFonts w:hint="eastAsia" w:ascii="宋体" w:hAnsi="宋体" w:eastAsia="宋体" w:cs="宋体"/>
                <w:b/>
                <w:color w:val="auto"/>
                <w:sz w:val="21"/>
                <w:szCs w:val="21"/>
                <w:highlight w:val="none"/>
              </w:rPr>
              <w:t>交货要求</w:t>
            </w:r>
          </w:p>
          <w:p w14:paraId="0025AD6C">
            <w:pPr>
              <w:numPr>
                <w:ilvl w:val="0"/>
                <w:numId w:val="0"/>
              </w:num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交货及安装期限：招标人</w:t>
            </w:r>
            <w:r>
              <w:rPr>
                <w:rFonts w:hint="eastAsia" w:ascii="宋体" w:hAnsi="宋体" w:eastAsia="宋体" w:cs="宋体"/>
                <w:color w:val="auto"/>
                <w:sz w:val="21"/>
                <w:szCs w:val="21"/>
                <w:highlight w:val="none"/>
                <w:lang w:val="en-US" w:eastAsia="zh-CN"/>
              </w:rPr>
              <w:t>对应项目</w:t>
            </w:r>
            <w:r>
              <w:rPr>
                <w:rFonts w:hint="eastAsia" w:ascii="宋体" w:hAnsi="宋体" w:eastAsia="宋体" w:cs="宋体"/>
                <w:color w:val="auto"/>
                <w:sz w:val="21"/>
                <w:szCs w:val="21"/>
                <w:highlight w:val="none"/>
              </w:rPr>
              <w:t>发出书面供货通知之日起45日内完成磁悬浮鼓风</w:t>
            </w:r>
            <w:r>
              <w:rPr>
                <w:rFonts w:hint="eastAsia" w:ascii="宋体" w:hAnsi="宋体" w:eastAsia="宋体" w:cs="宋体"/>
                <w:b w:val="0"/>
                <w:bCs w:val="0"/>
                <w:color w:val="auto"/>
                <w:sz w:val="21"/>
                <w:szCs w:val="21"/>
                <w:highlight w:val="none"/>
              </w:rPr>
              <w:t>机</w:t>
            </w:r>
            <w:r>
              <w:rPr>
                <w:rFonts w:hint="eastAsia" w:ascii="宋体" w:hAnsi="宋体" w:eastAsia="宋体" w:cs="宋体"/>
                <w:b w:val="0"/>
                <w:bCs w:val="0"/>
                <w:color w:val="auto"/>
                <w:kern w:val="0"/>
                <w:szCs w:val="21"/>
                <w:highlight w:val="none"/>
                <w:lang w:val="en-US" w:eastAsia="zh-CN" w:bidi="ar"/>
              </w:rPr>
              <w:t>及相关</w:t>
            </w:r>
            <w:r>
              <w:rPr>
                <w:rFonts w:hint="eastAsia" w:ascii="宋体" w:hAnsi="宋体" w:eastAsia="宋体" w:cs="宋体"/>
                <w:b w:val="0"/>
                <w:bCs w:val="0"/>
                <w:color w:val="auto"/>
                <w:sz w:val="21"/>
                <w:szCs w:val="21"/>
                <w:highlight w:val="none"/>
              </w:rPr>
              <w:t>设备的</w:t>
            </w:r>
            <w:r>
              <w:rPr>
                <w:rFonts w:hint="eastAsia" w:ascii="宋体" w:hAnsi="宋体" w:eastAsia="宋体" w:cs="宋体"/>
                <w:color w:val="auto"/>
                <w:sz w:val="21"/>
                <w:szCs w:val="21"/>
                <w:highlight w:val="none"/>
              </w:rPr>
              <w:t>现场到货、初步验收工作</w:t>
            </w:r>
            <w:r>
              <w:rPr>
                <w:rFonts w:hint="eastAsia" w:ascii="宋体" w:hAnsi="宋体" w:eastAsia="宋体" w:cs="宋体"/>
                <w:color w:val="auto"/>
                <w:sz w:val="21"/>
                <w:szCs w:val="21"/>
                <w:highlight w:val="none"/>
                <w:lang w:eastAsia="zh-CN"/>
              </w:rPr>
              <w:t>。</w:t>
            </w:r>
          </w:p>
        </w:tc>
        <w:tc>
          <w:tcPr>
            <w:tcW w:w="348" w:type="pct"/>
            <w:vAlign w:val="center"/>
          </w:tcPr>
          <w:p w14:paraId="0D988644">
            <w:pPr>
              <w:keepNext/>
              <w:keepLines/>
              <w:spacing w:line="400" w:lineRule="exact"/>
              <w:jc w:val="center"/>
              <w:outlineLvl w:val="2"/>
              <w:rPr>
                <w:rFonts w:hint="eastAsia" w:ascii="宋体" w:hAnsi="宋体" w:eastAsia="宋体" w:cs="宋体"/>
                <w:color w:val="auto"/>
                <w:kern w:val="0"/>
                <w:sz w:val="21"/>
                <w:szCs w:val="21"/>
                <w:highlight w:val="none"/>
              </w:rPr>
            </w:pPr>
          </w:p>
        </w:tc>
        <w:tc>
          <w:tcPr>
            <w:tcW w:w="418" w:type="pct"/>
            <w:vAlign w:val="center"/>
          </w:tcPr>
          <w:p w14:paraId="42945993">
            <w:pPr>
              <w:keepNext/>
              <w:keepLines/>
              <w:spacing w:line="400" w:lineRule="exact"/>
              <w:jc w:val="center"/>
              <w:outlineLvl w:val="2"/>
              <w:rPr>
                <w:rFonts w:hint="eastAsia" w:ascii="宋体" w:hAnsi="宋体" w:eastAsia="宋体" w:cs="宋体"/>
                <w:color w:val="auto"/>
                <w:kern w:val="0"/>
                <w:sz w:val="21"/>
                <w:szCs w:val="21"/>
                <w:highlight w:val="none"/>
              </w:rPr>
            </w:pPr>
          </w:p>
        </w:tc>
        <w:tc>
          <w:tcPr>
            <w:tcW w:w="399" w:type="pct"/>
            <w:vAlign w:val="center"/>
          </w:tcPr>
          <w:p w14:paraId="08C04AFA">
            <w:pPr>
              <w:keepNext/>
              <w:keepLines/>
              <w:spacing w:line="400" w:lineRule="exact"/>
              <w:jc w:val="center"/>
              <w:outlineLvl w:val="2"/>
              <w:rPr>
                <w:rFonts w:hint="eastAsia" w:ascii="宋体" w:hAnsi="宋体" w:eastAsia="宋体" w:cs="宋体"/>
                <w:color w:val="auto"/>
                <w:kern w:val="0"/>
                <w:sz w:val="21"/>
                <w:szCs w:val="21"/>
                <w:highlight w:val="none"/>
              </w:rPr>
            </w:pPr>
          </w:p>
        </w:tc>
      </w:tr>
      <w:tr w14:paraId="4BB52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3" w:type="pct"/>
            <w:vAlign w:val="center"/>
          </w:tcPr>
          <w:p w14:paraId="52656A86">
            <w:pPr>
              <w:spacing w:line="400" w:lineRule="exact"/>
              <w:jc w:val="center"/>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w:t>
            </w:r>
          </w:p>
        </w:tc>
        <w:tc>
          <w:tcPr>
            <w:tcW w:w="459" w:type="pct"/>
            <w:vAlign w:val="center"/>
          </w:tcPr>
          <w:p w14:paraId="0E0A12AA">
            <w:pPr>
              <w:jc w:val="center"/>
              <w:rPr>
                <w:rFonts w:hint="eastAsia"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val="en-US" w:eastAsia="zh-CN"/>
              </w:rPr>
              <w:t>三</w:t>
            </w:r>
          </w:p>
        </w:tc>
        <w:tc>
          <w:tcPr>
            <w:tcW w:w="3092" w:type="pct"/>
            <w:vAlign w:val="center"/>
          </w:tcPr>
          <w:p w14:paraId="78DC4623">
            <w:pPr>
              <w:numPr>
                <w:ilvl w:val="0"/>
                <w:numId w:val="0"/>
              </w:numPr>
              <w:spacing w:line="360" w:lineRule="auto"/>
              <w:outlineLvl w:val="9"/>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val="en-US" w:eastAsia="zh-CN"/>
              </w:rPr>
              <w:t>3.4</w:t>
            </w:r>
            <w:r>
              <w:rPr>
                <w:rFonts w:hint="eastAsia" w:ascii="宋体" w:hAnsi="宋体" w:eastAsia="宋体" w:cs="宋体"/>
                <w:b/>
                <w:color w:val="auto"/>
                <w:sz w:val="21"/>
                <w:szCs w:val="21"/>
                <w:highlight w:val="none"/>
              </w:rPr>
              <w:t>交货要求</w:t>
            </w:r>
          </w:p>
          <w:p w14:paraId="34C2CA12">
            <w:pPr>
              <w:numPr>
                <w:ilvl w:val="-1"/>
                <w:numId w:val="0"/>
              </w:numPr>
              <w:spacing w:line="36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安装调试开始时间根据厂区实际生产情况确定，鼓风机安装调试期限为安装调试开始后15日内完成。投标人在交货前应提前7日书面通知招标人，经招标人书面同意后方能送货。如有违反，由此造成的仓储与保管费用以及货物毁损灭失的风险由投标人全部承担。</w:t>
            </w:r>
          </w:p>
        </w:tc>
        <w:tc>
          <w:tcPr>
            <w:tcW w:w="348" w:type="pct"/>
            <w:vAlign w:val="center"/>
          </w:tcPr>
          <w:p w14:paraId="1F0B405E">
            <w:pPr>
              <w:keepNext/>
              <w:keepLines/>
              <w:spacing w:line="400" w:lineRule="exact"/>
              <w:jc w:val="center"/>
              <w:outlineLvl w:val="2"/>
              <w:rPr>
                <w:rFonts w:hint="eastAsia" w:ascii="宋体" w:hAnsi="宋体" w:eastAsia="宋体" w:cs="宋体"/>
                <w:color w:val="auto"/>
                <w:kern w:val="0"/>
                <w:sz w:val="21"/>
                <w:szCs w:val="21"/>
                <w:highlight w:val="none"/>
              </w:rPr>
            </w:pPr>
          </w:p>
        </w:tc>
        <w:tc>
          <w:tcPr>
            <w:tcW w:w="418" w:type="pct"/>
            <w:vAlign w:val="center"/>
          </w:tcPr>
          <w:p w14:paraId="3B04993D">
            <w:pPr>
              <w:keepNext/>
              <w:keepLines/>
              <w:spacing w:line="400" w:lineRule="exact"/>
              <w:jc w:val="center"/>
              <w:outlineLvl w:val="2"/>
              <w:rPr>
                <w:rFonts w:hint="eastAsia" w:ascii="宋体" w:hAnsi="宋体" w:eastAsia="宋体" w:cs="宋体"/>
                <w:color w:val="auto"/>
                <w:kern w:val="0"/>
                <w:sz w:val="21"/>
                <w:szCs w:val="21"/>
                <w:highlight w:val="none"/>
              </w:rPr>
            </w:pPr>
          </w:p>
        </w:tc>
        <w:tc>
          <w:tcPr>
            <w:tcW w:w="399" w:type="pct"/>
            <w:vAlign w:val="center"/>
          </w:tcPr>
          <w:p w14:paraId="3ADBB5A5">
            <w:pPr>
              <w:keepNext/>
              <w:keepLines/>
              <w:spacing w:line="400" w:lineRule="exact"/>
              <w:jc w:val="center"/>
              <w:outlineLvl w:val="2"/>
              <w:rPr>
                <w:rFonts w:hint="eastAsia" w:ascii="宋体" w:hAnsi="宋体" w:eastAsia="宋体" w:cs="宋体"/>
                <w:color w:val="auto"/>
                <w:kern w:val="0"/>
                <w:sz w:val="21"/>
                <w:szCs w:val="21"/>
                <w:highlight w:val="none"/>
              </w:rPr>
            </w:pPr>
          </w:p>
        </w:tc>
      </w:tr>
      <w:tr w14:paraId="621E6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83" w:type="pct"/>
            <w:vAlign w:val="center"/>
          </w:tcPr>
          <w:p w14:paraId="63CC26F8">
            <w:pPr>
              <w:spacing w:line="400" w:lineRule="exact"/>
              <w:jc w:val="center"/>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w:t>
            </w:r>
          </w:p>
        </w:tc>
        <w:tc>
          <w:tcPr>
            <w:tcW w:w="459" w:type="pct"/>
            <w:vAlign w:val="center"/>
          </w:tcPr>
          <w:p w14:paraId="0F1D1B43">
            <w:pPr>
              <w:jc w:val="center"/>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lang w:eastAsia="zh-CN"/>
              </w:rPr>
              <w:t>七</w:t>
            </w:r>
          </w:p>
        </w:tc>
        <w:tc>
          <w:tcPr>
            <w:tcW w:w="3092" w:type="pct"/>
            <w:vAlign w:val="center"/>
          </w:tcPr>
          <w:p w14:paraId="0937FED4">
            <w:pP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质保及售后要求</w:t>
            </w:r>
          </w:p>
          <w:p w14:paraId="2162A2EC">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 磁悬浮鼓风机设备整机质保期为36个月，重要部件质保期60个月，重要部件包括高速电机、磁悬浮轴承、磁悬浮轴承控制器、变频器，自项目最终验收合格之日起算。</w:t>
            </w:r>
          </w:p>
        </w:tc>
        <w:tc>
          <w:tcPr>
            <w:tcW w:w="348" w:type="pct"/>
            <w:vAlign w:val="center"/>
          </w:tcPr>
          <w:p w14:paraId="15FA8040">
            <w:pPr>
              <w:keepNext/>
              <w:keepLines/>
              <w:spacing w:line="400" w:lineRule="exact"/>
              <w:jc w:val="center"/>
              <w:outlineLvl w:val="2"/>
              <w:rPr>
                <w:rFonts w:hint="eastAsia" w:ascii="宋体" w:hAnsi="宋体" w:eastAsia="宋体" w:cs="宋体"/>
                <w:color w:val="auto"/>
                <w:kern w:val="0"/>
                <w:sz w:val="21"/>
                <w:szCs w:val="21"/>
                <w:highlight w:val="none"/>
              </w:rPr>
            </w:pPr>
          </w:p>
        </w:tc>
        <w:tc>
          <w:tcPr>
            <w:tcW w:w="418" w:type="pct"/>
            <w:vAlign w:val="center"/>
          </w:tcPr>
          <w:p w14:paraId="3150EEA7">
            <w:pPr>
              <w:keepNext/>
              <w:keepLines/>
              <w:spacing w:line="400" w:lineRule="exact"/>
              <w:jc w:val="center"/>
              <w:outlineLvl w:val="2"/>
              <w:rPr>
                <w:rFonts w:hint="eastAsia" w:ascii="宋体" w:hAnsi="宋体" w:eastAsia="宋体" w:cs="宋体"/>
                <w:color w:val="auto"/>
                <w:kern w:val="0"/>
                <w:sz w:val="21"/>
                <w:szCs w:val="21"/>
                <w:highlight w:val="none"/>
              </w:rPr>
            </w:pPr>
          </w:p>
        </w:tc>
        <w:tc>
          <w:tcPr>
            <w:tcW w:w="399" w:type="pct"/>
            <w:vAlign w:val="center"/>
          </w:tcPr>
          <w:p w14:paraId="2EC56BEB">
            <w:pPr>
              <w:keepNext/>
              <w:keepLines/>
              <w:spacing w:line="400" w:lineRule="exact"/>
              <w:jc w:val="center"/>
              <w:outlineLvl w:val="2"/>
              <w:rPr>
                <w:rFonts w:hint="eastAsia" w:ascii="宋体" w:hAnsi="宋体" w:eastAsia="宋体" w:cs="宋体"/>
                <w:color w:val="auto"/>
                <w:kern w:val="0"/>
                <w:sz w:val="21"/>
                <w:szCs w:val="21"/>
                <w:highlight w:val="none"/>
              </w:rPr>
            </w:pPr>
          </w:p>
        </w:tc>
      </w:tr>
    </w:tbl>
    <w:p w14:paraId="567F5473">
      <w:pPr>
        <w:spacing w:line="360" w:lineRule="auto"/>
        <w:rPr>
          <w:rFonts w:ascii="宋体" w:hAnsi="宋体" w:eastAsia="宋体" w:cs="宋体"/>
          <w:color w:val="auto"/>
          <w:szCs w:val="21"/>
          <w:highlight w:val="none"/>
        </w:rPr>
      </w:pPr>
    </w:p>
    <w:p w14:paraId="115930CB">
      <w:pPr>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备注：</w:t>
      </w:r>
    </w:p>
    <w:p w14:paraId="3092298E">
      <w:pPr>
        <w:spacing w:line="360" w:lineRule="auto"/>
        <w:ind w:left="605" w:leftChars="18" w:hanging="567" w:hangingChars="270"/>
        <w:rPr>
          <w:rFonts w:ascii="宋体" w:hAnsi="宋体" w:eastAsia="宋体" w:cs="宋体"/>
          <w:b/>
          <w:color w:val="auto"/>
          <w:szCs w:val="21"/>
          <w:highlight w:val="none"/>
          <w:u w:val="single"/>
        </w:rPr>
      </w:pPr>
      <w:r>
        <w:rPr>
          <w:rFonts w:hint="eastAsia" w:ascii="宋体" w:hAnsi="宋体" w:eastAsia="宋体" w:cs="宋体"/>
          <w:color w:val="auto"/>
          <w:szCs w:val="21"/>
          <w:highlight w:val="none"/>
        </w:rPr>
        <w:t>（1）</w:t>
      </w:r>
      <w:r>
        <w:rPr>
          <w:rFonts w:hint="eastAsia" w:ascii="宋体" w:hAnsi="宋体" w:eastAsia="宋体" w:cs="宋体"/>
          <w:b/>
          <w:color w:val="auto"/>
          <w:szCs w:val="21"/>
          <w:highlight w:val="none"/>
          <w:u w:val="single"/>
        </w:rPr>
        <w:t>投标人应对照招标文件用户需求书的响应</w:t>
      </w:r>
      <w:r>
        <w:rPr>
          <w:rFonts w:hint="eastAsia" w:ascii="宋体" w:hAnsi="宋体" w:eastAsia="宋体" w:cs="宋体"/>
          <w:b/>
          <w:color w:val="auto"/>
          <w:szCs w:val="21"/>
          <w:highlight w:val="none"/>
          <w:u w:val="single"/>
          <w:lang w:eastAsia="zh-CN"/>
        </w:rPr>
        <w:t>（其中“</w:t>
      </w:r>
      <w:r>
        <w:rPr>
          <w:rFonts w:hint="eastAsia" w:ascii="宋体" w:hAnsi="宋体" w:eastAsia="宋体" w:cs="宋体"/>
          <w:b/>
          <w:color w:val="auto"/>
          <w:szCs w:val="21"/>
          <w:highlight w:val="none"/>
          <w:u w:val="single"/>
          <w:lang w:val="en-US" w:eastAsia="zh-CN"/>
        </w:rPr>
        <w:t>一、</w:t>
      </w:r>
      <w:r>
        <w:rPr>
          <w:rFonts w:hint="eastAsia" w:ascii="宋体" w:hAnsi="宋体" w:eastAsia="宋体" w:cs="宋体"/>
          <w:b/>
          <w:color w:val="auto"/>
          <w:szCs w:val="21"/>
          <w:highlight w:val="none"/>
          <w:u w:val="single"/>
          <w:lang w:eastAsia="zh-CN"/>
        </w:rPr>
        <w:t>项目信息；</w:t>
      </w:r>
      <w:r>
        <w:rPr>
          <w:rFonts w:hint="eastAsia" w:ascii="宋体" w:hAnsi="宋体" w:eastAsia="宋体" w:cs="宋体"/>
          <w:b/>
          <w:color w:val="auto"/>
          <w:szCs w:val="21"/>
          <w:highlight w:val="none"/>
          <w:u w:val="single"/>
          <w:lang w:val="en-US" w:eastAsia="zh-CN"/>
        </w:rPr>
        <w:t xml:space="preserve">、二  </w:t>
      </w:r>
      <w:r>
        <w:rPr>
          <w:rFonts w:hint="eastAsia" w:ascii="宋体" w:hAnsi="宋体" w:eastAsia="宋体" w:cs="宋体"/>
          <w:b/>
          <w:color w:val="auto"/>
          <w:szCs w:val="21"/>
          <w:highlight w:val="none"/>
          <w:u w:val="single"/>
          <w:lang w:eastAsia="zh-CN"/>
        </w:rPr>
        <w:t>项目概况”除外）</w:t>
      </w:r>
      <w:r>
        <w:rPr>
          <w:rFonts w:hint="eastAsia" w:ascii="宋体" w:hAnsi="宋体" w:eastAsia="宋体" w:cs="宋体"/>
          <w:b/>
          <w:color w:val="auto"/>
          <w:szCs w:val="21"/>
          <w:highlight w:val="none"/>
          <w:u w:val="single"/>
        </w:rPr>
        <w:t>，逐条逐项、如实地填写“偏离情况”，</w:t>
      </w:r>
      <w:r>
        <w:rPr>
          <w:rFonts w:hint="eastAsia" w:ascii="宋体" w:hAnsi="宋体" w:eastAsia="宋体" w:cs="Times New Roman"/>
          <w:b/>
          <w:color w:val="auto"/>
          <w:kern w:val="0"/>
          <w:szCs w:val="21"/>
          <w:highlight w:val="none"/>
          <w:u w:val="single"/>
        </w:rPr>
        <w:t>若发现未填写本表，或虚假填写本表，或伪造、变造证明材料的，按无效投标文件处理</w:t>
      </w:r>
      <w:r>
        <w:rPr>
          <w:rFonts w:hint="eastAsia" w:ascii="宋体" w:hAnsi="宋体" w:eastAsia="宋体" w:cs="宋体"/>
          <w:b/>
          <w:color w:val="auto"/>
          <w:szCs w:val="21"/>
          <w:highlight w:val="none"/>
          <w:u w:val="single"/>
        </w:rPr>
        <w:t>。若招标文件用户需求书中有“★”条款须逐条逐项、如实地填写“偏离情况”，未填写“★”条款以外的条款的，视为完全满足招标文件要求。</w:t>
      </w:r>
    </w:p>
    <w:p w14:paraId="603072FE">
      <w:pPr>
        <w:spacing w:line="360" w:lineRule="auto"/>
        <w:ind w:left="605" w:leftChars="18" w:hanging="567" w:hangingChars="270"/>
        <w:rPr>
          <w:rFonts w:ascii="宋体" w:hAnsi="宋体" w:eastAsia="宋体" w:cs="宋体"/>
          <w:color w:val="auto"/>
          <w:szCs w:val="21"/>
          <w:highlight w:val="none"/>
        </w:rPr>
      </w:pPr>
      <w:r>
        <w:rPr>
          <w:rFonts w:hint="eastAsia" w:ascii="宋体" w:hAnsi="宋体" w:eastAsia="宋体" w:cs="宋体"/>
          <w:color w:val="auto"/>
          <w:szCs w:val="21"/>
          <w:highlight w:val="none"/>
        </w:rPr>
        <w:t xml:space="preserve">（2）偏离情况（投标文件对招标文件用户需求的响应程度）分为：正偏离、负偏离、无偏离。正偏离是指投标人对用户需求响应优于招标文件的要求；负偏离是指投标人对用户需求响应不满足或不完全满足招标文件的要求；无偏离是指投标人对用户需求响应完全满足招标文件的要求。 </w:t>
      </w:r>
    </w:p>
    <w:p w14:paraId="0DA09031">
      <w:pPr>
        <w:spacing w:line="360" w:lineRule="auto"/>
        <w:ind w:left="607" w:leftChars="18" w:hanging="569" w:hangingChars="270"/>
        <w:rPr>
          <w:rFonts w:ascii="宋体" w:hAnsi="宋体" w:eastAsia="宋体" w:cs="Times New Roman"/>
          <w:b/>
          <w:color w:val="auto"/>
          <w:kern w:val="0"/>
          <w:szCs w:val="21"/>
          <w:highlight w:val="none"/>
          <w:u w:val="single"/>
        </w:rPr>
      </w:pPr>
      <w:r>
        <w:rPr>
          <w:rFonts w:hint="eastAsia" w:ascii="宋体" w:hAnsi="宋体" w:eastAsia="宋体" w:cs="宋体"/>
          <w:b/>
          <w:color w:val="auto"/>
          <w:szCs w:val="21"/>
          <w:highlight w:val="none"/>
        </w:rPr>
        <w:t>（3）</w:t>
      </w:r>
      <w:r>
        <w:rPr>
          <w:rFonts w:hint="eastAsia" w:ascii="宋体" w:hAnsi="宋体" w:eastAsia="宋体" w:cs="Times New Roman"/>
          <w:b/>
          <w:color w:val="auto"/>
          <w:kern w:val="0"/>
          <w:szCs w:val="21"/>
          <w:highlight w:val="none"/>
          <w:u w:val="single"/>
        </w:rPr>
        <w:t>应逐条</w:t>
      </w:r>
      <w:r>
        <w:rPr>
          <w:rFonts w:hint="eastAsia" w:ascii="宋体" w:hAnsi="宋体" w:eastAsia="宋体" w:cs="宋体"/>
          <w:b/>
          <w:color w:val="auto"/>
          <w:szCs w:val="21"/>
          <w:highlight w:val="none"/>
          <w:u w:val="single"/>
        </w:rPr>
        <w:t>逐项</w:t>
      </w:r>
      <w:r>
        <w:rPr>
          <w:rFonts w:hint="eastAsia" w:ascii="宋体" w:hAnsi="宋体" w:eastAsia="宋体" w:cs="Times New Roman"/>
          <w:b/>
          <w:color w:val="auto"/>
          <w:kern w:val="0"/>
          <w:szCs w:val="21"/>
          <w:highlight w:val="none"/>
          <w:u w:val="single"/>
        </w:rPr>
        <w:t>、如实地填写“偏离情况”。“偏离情况”项为正偏离（或负偏离）的，必须在“实质性响应的具体内容”项内详细说明与招标文件的偏离内容，“偏离情况”项为无偏离的，在“实质性响应的具体内容”项内填“完全响应招标文件要求”即可，也可进一步说明投标响应的具体内容。投标人可将反映服务能力的技术支持资料作为本表的附件，并在本偏离表“对应证明材料页码”项内注明其在投标文件中的具体页码。</w:t>
      </w:r>
    </w:p>
    <w:p w14:paraId="2FAA8B30">
      <w:pPr>
        <w:spacing w:line="360" w:lineRule="auto"/>
        <w:ind w:left="607" w:leftChars="18" w:hanging="569" w:hangingChars="270"/>
        <w:rPr>
          <w:rFonts w:ascii="宋体" w:hAnsi="宋体" w:eastAsia="宋体" w:cs="Times New Roman"/>
          <w:b/>
          <w:color w:val="auto"/>
          <w:kern w:val="0"/>
          <w:szCs w:val="21"/>
          <w:highlight w:val="none"/>
          <w:u w:val="single"/>
        </w:rPr>
      </w:pPr>
      <w:r>
        <w:rPr>
          <w:rFonts w:hint="eastAsia" w:ascii="宋体" w:hAnsi="宋体" w:eastAsia="宋体" w:cs="宋体"/>
          <w:b/>
          <w:color w:val="auto"/>
          <w:szCs w:val="21"/>
          <w:highlight w:val="none"/>
        </w:rPr>
        <w:t>（4）</w:t>
      </w:r>
      <w:r>
        <w:rPr>
          <w:rFonts w:ascii="宋体" w:hAnsi="宋体" w:eastAsia="宋体" w:cs="Times New Roman"/>
          <w:b/>
          <w:color w:val="auto"/>
          <w:kern w:val="0"/>
          <w:szCs w:val="21"/>
          <w:highlight w:val="none"/>
          <w:u w:val="single"/>
        </w:rPr>
        <w:t>凡标有“</w:t>
      </w:r>
      <w:r>
        <w:rPr>
          <w:rFonts w:hint="eastAsia" w:ascii="宋体" w:hAnsi="宋体" w:eastAsia="宋体" w:cs="Times New Roman"/>
          <w:b/>
          <w:color w:val="auto"/>
          <w:kern w:val="0"/>
          <w:szCs w:val="21"/>
          <w:highlight w:val="none"/>
          <w:u w:val="single"/>
        </w:rPr>
        <w:t>★</w:t>
      </w:r>
      <w:r>
        <w:rPr>
          <w:rFonts w:ascii="宋体" w:hAnsi="宋体" w:eastAsia="宋体" w:cs="Times New Roman"/>
          <w:b/>
          <w:color w:val="auto"/>
          <w:kern w:val="0"/>
          <w:szCs w:val="21"/>
          <w:highlight w:val="none"/>
          <w:u w:val="single"/>
        </w:rPr>
        <w:t>”的地方均被视为重要的</w:t>
      </w:r>
      <w:r>
        <w:rPr>
          <w:rFonts w:hint="eastAsia" w:ascii="宋体" w:hAnsi="宋体" w:eastAsia="宋体" w:cs="Times New Roman"/>
          <w:b/>
          <w:color w:val="auto"/>
          <w:kern w:val="0"/>
          <w:szCs w:val="21"/>
          <w:highlight w:val="none"/>
          <w:u w:val="single"/>
        </w:rPr>
        <w:t>商务</w:t>
      </w:r>
      <w:r>
        <w:rPr>
          <w:rFonts w:ascii="宋体" w:hAnsi="宋体" w:eastAsia="宋体" w:cs="Times New Roman"/>
          <w:b/>
          <w:color w:val="auto"/>
          <w:kern w:val="0"/>
          <w:szCs w:val="21"/>
          <w:highlight w:val="none"/>
          <w:u w:val="single"/>
        </w:rPr>
        <w:t>要求或</w:t>
      </w:r>
      <w:r>
        <w:rPr>
          <w:rFonts w:hint="eastAsia" w:ascii="宋体" w:hAnsi="宋体" w:eastAsia="宋体" w:cs="Times New Roman"/>
          <w:b/>
          <w:color w:val="auto"/>
          <w:kern w:val="0"/>
          <w:szCs w:val="21"/>
          <w:highlight w:val="none"/>
          <w:u w:val="single"/>
        </w:rPr>
        <w:t>技术</w:t>
      </w:r>
      <w:r>
        <w:rPr>
          <w:rFonts w:ascii="宋体" w:hAnsi="宋体" w:eastAsia="宋体" w:cs="Times New Roman"/>
          <w:b/>
          <w:color w:val="auto"/>
          <w:kern w:val="0"/>
          <w:szCs w:val="21"/>
          <w:highlight w:val="none"/>
          <w:u w:val="single"/>
        </w:rPr>
        <w:t>性能要求。投标</w:t>
      </w:r>
      <w:r>
        <w:rPr>
          <w:rFonts w:hint="eastAsia" w:ascii="宋体" w:hAnsi="宋体" w:eastAsia="宋体" w:cs="Times New Roman"/>
          <w:b/>
          <w:color w:val="auto"/>
          <w:kern w:val="0"/>
          <w:szCs w:val="21"/>
          <w:highlight w:val="none"/>
          <w:u w:val="single"/>
        </w:rPr>
        <w:t>人</w:t>
      </w:r>
      <w:r>
        <w:rPr>
          <w:rFonts w:ascii="宋体" w:hAnsi="宋体" w:eastAsia="宋体" w:cs="Times New Roman"/>
          <w:b/>
          <w:color w:val="auto"/>
          <w:kern w:val="0"/>
          <w:szCs w:val="21"/>
          <w:highlight w:val="none"/>
          <w:u w:val="single"/>
        </w:rPr>
        <w:t>要特别加以注意，必须对此回答并完全满足这些要求</w:t>
      </w:r>
      <w:r>
        <w:rPr>
          <w:rFonts w:hint="eastAsia" w:ascii="宋体" w:hAnsi="宋体" w:eastAsia="宋体" w:cs="Times New Roman"/>
          <w:b/>
          <w:color w:val="auto"/>
          <w:kern w:val="0"/>
          <w:szCs w:val="21"/>
          <w:highlight w:val="none"/>
          <w:u w:val="single"/>
        </w:rPr>
        <w:t>，</w:t>
      </w:r>
      <w:r>
        <w:rPr>
          <w:rFonts w:ascii="宋体" w:hAnsi="宋体" w:eastAsia="宋体" w:cs="Times New Roman"/>
          <w:b/>
          <w:color w:val="auto"/>
          <w:kern w:val="0"/>
          <w:szCs w:val="21"/>
          <w:highlight w:val="none"/>
          <w:u w:val="single"/>
        </w:rPr>
        <w:t>否则若有一项带“</w:t>
      </w:r>
      <w:r>
        <w:rPr>
          <w:rFonts w:hint="eastAsia" w:ascii="宋体" w:hAnsi="宋体" w:eastAsia="宋体" w:cs="Times New Roman"/>
          <w:b/>
          <w:color w:val="auto"/>
          <w:kern w:val="0"/>
          <w:szCs w:val="21"/>
          <w:highlight w:val="none"/>
          <w:u w:val="single"/>
        </w:rPr>
        <w:t>★</w:t>
      </w:r>
      <w:r>
        <w:rPr>
          <w:rFonts w:ascii="宋体" w:hAnsi="宋体" w:eastAsia="宋体" w:cs="Times New Roman"/>
          <w:b/>
          <w:color w:val="auto"/>
          <w:kern w:val="0"/>
          <w:szCs w:val="21"/>
          <w:highlight w:val="none"/>
          <w:u w:val="single"/>
        </w:rPr>
        <w:t>”的</w:t>
      </w:r>
      <w:r>
        <w:rPr>
          <w:rFonts w:hint="eastAsia" w:ascii="宋体" w:hAnsi="宋体" w:eastAsia="宋体" w:cs="Times New Roman"/>
          <w:b/>
          <w:color w:val="auto"/>
          <w:kern w:val="0"/>
          <w:szCs w:val="21"/>
          <w:highlight w:val="none"/>
          <w:u w:val="single"/>
        </w:rPr>
        <w:t>条款</w:t>
      </w:r>
      <w:r>
        <w:rPr>
          <w:rFonts w:ascii="宋体" w:hAnsi="宋体" w:eastAsia="宋体" w:cs="Times New Roman"/>
          <w:b/>
          <w:color w:val="auto"/>
          <w:kern w:val="0"/>
          <w:szCs w:val="21"/>
          <w:highlight w:val="none"/>
          <w:u w:val="single"/>
        </w:rPr>
        <w:t>未响应或不满足，将按</w:t>
      </w:r>
      <w:r>
        <w:rPr>
          <w:rFonts w:hint="eastAsia" w:ascii="宋体" w:hAnsi="宋体" w:eastAsia="宋体" w:cs="Times New Roman"/>
          <w:b/>
          <w:color w:val="auto"/>
          <w:kern w:val="0"/>
          <w:szCs w:val="21"/>
          <w:highlight w:val="none"/>
          <w:u w:val="single"/>
        </w:rPr>
        <w:t>无效投标</w:t>
      </w:r>
      <w:r>
        <w:rPr>
          <w:rFonts w:ascii="宋体" w:hAnsi="宋体" w:eastAsia="宋体" w:cs="Times New Roman"/>
          <w:b/>
          <w:color w:val="auto"/>
          <w:kern w:val="0"/>
          <w:szCs w:val="21"/>
          <w:highlight w:val="none"/>
          <w:u w:val="single"/>
        </w:rPr>
        <w:t>处理</w:t>
      </w:r>
      <w:r>
        <w:rPr>
          <w:rFonts w:ascii="宋体" w:hAnsi="宋体" w:eastAsia="宋体" w:cs="Times New Roman"/>
          <w:b/>
          <w:color w:val="auto"/>
          <w:kern w:val="0"/>
          <w:sz w:val="24"/>
          <w:szCs w:val="21"/>
          <w:highlight w:val="none"/>
          <w:u w:val="single"/>
          <w:lang w:val="zh-CN"/>
        </w:rPr>
        <w:t>。</w:t>
      </w:r>
    </w:p>
    <w:p w14:paraId="3E9833B6">
      <w:pPr>
        <w:autoSpaceDE w:val="0"/>
        <w:autoSpaceDN w:val="0"/>
        <w:adjustRightInd w:val="0"/>
        <w:spacing w:line="360" w:lineRule="auto"/>
        <w:ind w:firstLine="3780" w:firstLineChars="1800"/>
        <w:rPr>
          <w:rFonts w:ascii="宋体" w:hAnsi="宋体" w:eastAsia="宋体" w:cs="宋体"/>
          <w:color w:val="auto"/>
          <w:szCs w:val="21"/>
          <w:highlight w:val="none"/>
          <w:lang w:val="zh-CN"/>
        </w:rPr>
      </w:pPr>
    </w:p>
    <w:p w14:paraId="011CE055">
      <w:pPr>
        <w:autoSpaceDE w:val="0"/>
        <w:autoSpaceDN w:val="0"/>
        <w:adjustRightInd w:val="0"/>
        <w:spacing w:line="360" w:lineRule="auto"/>
        <w:ind w:firstLine="3780" w:firstLineChars="1800"/>
        <w:rPr>
          <w:rFonts w:ascii="宋体" w:hAnsi="宋体" w:eastAsia="宋体" w:cs="宋体"/>
          <w:color w:val="auto"/>
          <w:szCs w:val="21"/>
          <w:highlight w:val="none"/>
          <w:lang w:val="zh-CN"/>
        </w:rPr>
      </w:pPr>
    </w:p>
    <w:p w14:paraId="499E476A">
      <w:pPr>
        <w:autoSpaceDE w:val="0"/>
        <w:autoSpaceDN w:val="0"/>
        <w:adjustRightInd w:val="0"/>
        <w:spacing w:line="360" w:lineRule="auto"/>
        <w:ind w:firstLine="3780" w:firstLineChars="18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6D9835D1">
      <w:pPr>
        <w:autoSpaceDE w:val="0"/>
        <w:autoSpaceDN w:val="0"/>
        <w:adjustRightInd w:val="0"/>
        <w:spacing w:line="360" w:lineRule="auto"/>
        <w:ind w:firstLine="3780" w:firstLineChars="1800"/>
        <w:rPr>
          <w:rFonts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09FF05E4">
      <w:pPr>
        <w:autoSpaceDE w:val="0"/>
        <w:autoSpaceDN w:val="0"/>
        <w:adjustRightInd w:val="0"/>
        <w:spacing w:line="360" w:lineRule="auto"/>
        <w:jc w:val="center"/>
        <w:rPr>
          <w:rFonts w:ascii="宋体" w:hAnsi="宋体" w:eastAsia="宋体" w:cs="Times New Roman"/>
          <w:b/>
          <w:bCs/>
          <w:color w:val="auto"/>
          <w:szCs w:val="24"/>
          <w:highlight w:val="none"/>
          <w:lang w:val="zh-CN"/>
        </w:rPr>
      </w:pPr>
    </w:p>
    <w:p w14:paraId="3F865AE5">
      <w:pPr>
        <w:widowControl/>
        <w:autoSpaceDE w:val="0"/>
        <w:autoSpaceDN w:val="0"/>
        <w:adjustRightIn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b/>
          <w:bCs/>
          <w:color w:val="auto"/>
          <w:szCs w:val="24"/>
          <w:highlight w:val="none"/>
          <w:lang w:val="zh-CN"/>
        </w:rPr>
        <w:t>说明：由投标人使用投标人的企业数字证书电子签名。</w:t>
      </w:r>
    </w:p>
    <w:p w14:paraId="08DFA6D8">
      <w:pPr>
        <w:autoSpaceDE w:val="0"/>
        <w:autoSpaceDN w:val="0"/>
        <w:adjustRightInd w:val="0"/>
        <w:ind w:left="15" w:leftChars="-50" w:hanging="120"/>
        <w:jc w:val="left"/>
        <w:rPr>
          <w:rFonts w:ascii="宋体" w:hAnsi="宋体" w:eastAsia="宋体" w:cs="宋体"/>
          <w:color w:val="auto"/>
          <w:kern w:val="0"/>
          <w:szCs w:val="21"/>
          <w:highlight w:val="none"/>
        </w:rPr>
      </w:pPr>
    </w:p>
    <w:p w14:paraId="53FC2D0F">
      <w:pPr>
        <w:tabs>
          <w:tab w:val="left" w:pos="567"/>
        </w:tabs>
        <w:autoSpaceDE w:val="0"/>
        <w:autoSpaceDN w:val="0"/>
        <w:adjustRightInd w:val="0"/>
        <w:spacing w:line="360" w:lineRule="auto"/>
        <w:jc w:val="left"/>
        <w:outlineLvl w:val="2"/>
        <w:rPr>
          <w:rFonts w:ascii="宋体" w:hAnsi="宋体" w:eastAsia="宋体" w:cs="宋体"/>
          <w:b/>
          <w:color w:val="auto"/>
          <w:kern w:val="0"/>
          <w:sz w:val="30"/>
          <w:szCs w:val="30"/>
          <w:highlight w:val="none"/>
        </w:rPr>
      </w:pPr>
      <w:bookmarkStart w:id="785" w:name="_Toc102860094"/>
      <w:bookmarkStart w:id="786" w:name="_Toc140596949"/>
      <w:bookmarkStart w:id="787" w:name="_Toc102860438"/>
      <w:bookmarkStart w:id="788" w:name="_Toc104991896"/>
      <w:bookmarkStart w:id="789" w:name="_Toc142508389"/>
      <w:bookmarkStart w:id="790" w:name="_Toc533708139"/>
      <w:r>
        <w:rPr>
          <w:rFonts w:hint="eastAsia" w:ascii="宋体" w:hAnsi="宋体" w:eastAsia="宋体" w:cs="宋体"/>
          <w:b/>
          <w:color w:val="auto"/>
          <w:kern w:val="0"/>
          <w:sz w:val="30"/>
          <w:szCs w:val="30"/>
          <w:highlight w:val="none"/>
        </w:rPr>
        <w:br w:type="page"/>
      </w:r>
      <w:bookmarkStart w:id="791" w:name="_Toc23192"/>
      <w:bookmarkStart w:id="792" w:name="_Toc26320"/>
      <w:r>
        <w:rPr>
          <w:rFonts w:hint="eastAsia" w:ascii="宋体" w:hAnsi="宋体" w:eastAsia="宋体" w:cs="宋体"/>
          <w:b/>
          <w:color w:val="auto"/>
          <w:kern w:val="0"/>
          <w:sz w:val="30"/>
          <w:szCs w:val="30"/>
          <w:highlight w:val="none"/>
          <w:lang w:eastAsia="zh-CN"/>
        </w:rPr>
        <w:t>二</w:t>
      </w:r>
      <w:r>
        <w:rPr>
          <w:rFonts w:hint="eastAsia" w:ascii="宋体" w:hAnsi="宋体" w:eastAsia="宋体" w:cs="宋体"/>
          <w:b/>
          <w:color w:val="auto"/>
          <w:kern w:val="0"/>
          <w:sz w:val="30"/>
          <w:szCs w:val="30"/>
          <w:highlight w:val="none"/>
        </w:rPr>
        <w:t>、供货货物清单表</w:t>
      </w:r>
      <w:bookmarkEnd w:id="791"/>
      <w:bookmarkEnd w:id="792"/>
    </w:p>
    <w:p w14:paraId="6C1E3366">
      <w:pPr>
        <w:tabs>
          <w:tab w:val="left" w:pos="567"/>
        </w:tabs>
        <w:autoSpaceDE w:val="0"/>
        <w:autoSpaceDN w:val="0"/>
        <w:adjustRightInd w:val="0"/>
        <w:spacing w:line="360" w:lineRule="auto"/>
        <w:jc w:val="center"/>
        <w:outlineLvl w:val="2"/>
        <w:rPr>
          <w:rFonts w:hint="eastAsia" w:ascii="宋体" w:hAnsi="宋体" w:eastAsia="宋体" w:cs="宋体"/>
          <w:b/>
          <w:color w:val="auto"/>
          <w:kern w:val="0"/>
          <w:sz w:val="30"/>
          <w:szCs w:val="30"/>
          <w:highlight w:val="none"/>
        </w:rPr>
      </w:pPr>
      <w:bookmarkStart w:id="793" w:name="_Toc22725"/>
      <w:bookmarkStart w:id="794" w:name="_Toc5517"/>
      <w:bookmarkStart w:id="795" w:name="_Toc25329"/>
      <w:bookmarkStart w:id="796" w:name="_Toc195714407"/>
      <w:r>
        <w:rPr>
          <w:rFonts w:hint="eastAsia" w:ascii="宋体" w:hAnsi="宋体" w:eastAsia="宋体" w:cs="宋体"/>
          <w:b/>
          <w:color w:val="auto"/>
          <w:sz w:val="30"/>
          <w:szCs w:val="30"/>
          <w:highlight w:val="none"/>
          <w:lang w:bidi="ar"/>
        </w:rPr>
        <w:t>供货货物清单表</w:t>
      </w:r>
      <w:bookmarkEnd w:id="793"/>
      <w:bookmarkEnd w:id="794"/>
    </w:p>
    <w:tbl>
      <w:tblPr>
        <w:tblStyle w:val="4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8"/>
        <w:gridCol w:w="1956"/>
        <w:gridCol w:w="643"/>
        <w:gridCol w:w="728"/>
        <w:gridCol w:w="1205"/>
        <w:gridCol w:w="643"/>
        <w:gridCol w:w="699"/>
        <w:gridCol w:w="1093"/>
        <w:gridCol w:w="2093"/>
        <w:gridCol w:w="682"/>
      </w:tblGrid>
      <w:tr w14:paraId="44CFF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5CEFE27D">
            <w:pPr>
              <w:spacing w:line="400" w:lineRule="exact"/>
              <w:jc w:val="center"/>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序号</w:t>
            </w:r>
          </w:p>
        </w:tc>
        <w:tc>
          <w:tcPr>
            <w:tcW w:w="943" w:type="pct"/>
            <w:tcBorders>
              <w:top w:val="single" w:color="auto" w:sz="4" w:space="0"/>
              <w:left w:val="nil"/>
              <w:bottom w:val="single" w:color="auto" w:sz="4" w:space="0"/>
              <w:right w:val="single" w:color="auto" w:sz="4" w:space="0"/>
            </w:tcBorders>
            <w:shd w:val="clear" w:color="auto" w:fill="auto"/>
            <w:vAlign w:val="center"/>
          </w:tcPr>
          <w:p w14:paraId="7B3B5FFC">
            <w:pPr>
              <w:spacing w:line="400" w:lineRule="exact"/>
              <w:jc w:val="center"/>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货物名称</w:t>
            </w:r>
          </w:p>
        </w:tc>
        <w:tc>
          <w:tcPr>
            <w:tcW w:w="310" w:type="pct"/>
            <w:tcBorders>
              <w:top w:val="single" w:color="auto" w:sz="4" w:space="0"/>
              <w:left w:val="nil"/>
              <w:bottom w:val="single" w:color="auto" w:sz="4" w:space="0"/>
              <w:right w:val="single" w:color="auto" w:sz="4" w:space="0"/>
            </w:tcBorders>
            <w:shd w:val="clear" w:color="auto" w:fill="auto"/>
            <w:vAlign w:val="center"/>
          </w:tcPr>
          <w:p w14:paraId="4E53B0A0">
            <w:pPr>
              <w:spacing w:line="400" w:lineRule="exact"/>
              <w:jc w:val="center"/>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品牌</w:t>
            </w:r>
          </w:p>
        </w:tc>
        <w:tc>
          <w:tcPr>
            <w:tcW w:w="351" w:type="pct"/>
            <w:tcBorders>
              <w:top w:val="single" w:color="auto" w:sz="4" w:space="0"/>
              <w:left w:val="nil"/>
              <w:bottom w:val="single" w:color="auto" w:sz="4" w:space="0"/>
              <w:right w:val="single" w:color="auto" w:sz="4" w:space="0"/>
            </w:tcBorders>
            <w:shd w:val="clear" w:color="auto" w:fill="auto"/>
            <w:vAlign w:val="center"/>
          </w:tcPr>
          <w:p w14:paraId="2E852DDA">
            <w:pPr>
              <w:spacing w:line="400" w:lineRule="exact"/>
              <w:jc w:val="center"/>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产地</w:t>
            </w:r>
          </w:p>
        </w:tc>
        <w:tc>
          <w:tcPr>
            <w:tcW w:w="581" w:type="pct"/>
            <w:tcBorders>
              <w:top w:val="single" w:color="auto" w:sz="4" w:space="0"/>
              <w:left w:val="nil"/>
              <w:bottom w:val="single" w:color="auto" w:sz="4" w:space="0"/>
              <w:right w:val="single" w:color="auto" w:sz="4" w:space="0"/>
            </w:tcBorders>
            <w:shd w:val="clear" w:color="auto" w:fill="auto"/>
            <w:vAlign w:val="center"/>
          </w:tcPr>
          <w:p w14:paraId="72B34CCD">
            <w:pPr>
              <w:spacing w:line="400" w:lineRule="exact"/>
              <w:jc w:val="center"/>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规格、型号</w:t>
            </w:r>
          </w:p>
        </w:tc>
        <w:tc>
          <w:tcPr>
            <w:tcW w:w="310" w:type="pct"/>
            <w:tcBorders>
              <w:top w:val="single" w:color="auto" w:sz="4" w:space="0"/>
              <w:left w:val="nil"/>
              <w:bottom w:val="single" w:color="auto" w:sz="4" w:space="0"/>
              <w:right w:val="single" w:color="auto" w:sz="4" w:space="0"/>
            </w:tcBorders>
            <w:shd w:val="clear" w:color="auto" w:fill="auto"/>
            <w:vAlign w:val="center"/>
          </w:tcPr>
          <w:p w14:paraId="4B2F2056">
            <w:pPr>
              <w:spacing w:line="400" w:lineRule="exact"/>
              <w:jc w:val="center"/>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单位</w:t>
            </w:r>
          </w:p>
        </w:tc>
        <w:tc>
          <w:tcPr>
            <w:tcW w:w="337" w:type="pct"/>
            <w:tcBorders>
              <w:top w:val="single" w:color="auto" w:sz="4" w:space="0"/>
              <w:left w:val="nil"/>
              <w:bottom w:val="single" w:color="auto" w:sz="4" w:space="0"/>
              <w:right w:val="single" w:color="auto" w:sz="4" w:space="0"/>
            </w:tcBorders>
            <w:shd w:val="clear" w:color="auto" w:fill="auto"/>
            <w:vAlign w:val="center"/>
          </w:tcPr>
          <w:p w14:paraId="48D90EE2">
            <w:pPr>
              <w:spacing w:line="400" w:lineRule="exact"/>
              <w:jc w:val="center"/>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数量</w:t>
            </w:r>
          </w:p>
        </w:tc>
        <w:tc>
          <w:tcPr>
            <w:tcW w:w="527" w:type="pct"/>
            <w:tcBorders>
              <w:top w:val="single" w:color="auto" w:sz="4" w:space="0"/>
              <w:left w:val="nil"/>
              <w:bottom w:val="single" w:color="auto" w:sz="4" w:space="0"/>
              <w:right w:val="single" w:color="auto" w:sz="4" w:space="0"/>
            </w:tcBorders>
            <w:shd w:val="clear" w:color="auto" w:fill="auto"/>
            <w:vAlign w:val="center"/>
          </w:tcPr>
          <w:p w14:paraId="13F9524E">
            <w:pPr>
              <w:autoSpaceDE w:val="0"/>
              <w:autoSpaceDN w:val="0"/>
              <w:adjustRightInd w:val="0"/>
              <w:spacing w:line="400" w:lineRule="exact"/>
              <w:jc w:val="center"/>
              <w:rPr>
                <w:rFonts w:hint="eastAsia" w:ascii="宋体" w:hAnsi="宋体" w:eastAsia="宋体" w:cs="Times New Roman"/>
                <w:b/>
                <w:color w:val="auto"/>
                <w:kern w:val="0"/>
                <w:szCs w:val="21"/>
                <w:highlight w:val="none"/>
                <w:lang w:eastAsia="zh-CN"/>
              </w:rPr>
            </w:pPr>
            <w:r>
              <w:rPr>
                <w:rFonts w:hint="eastAsia" w:ascii="宋体" w:hAnsi="宋体" w:eastAsia="宋体" w:cs="Times New Roman"/>
                <w:b/>
                <w:color w:val="auto"/>
                <w:kern w:val="0"/>
                <w:szCs w:val="21"/>
                <w:highlight w:val="none"/>
                <w:lang w:eastAsia="zh-CN"/>
              </w:rPr>
              <w:t>生产厂家</w:t>
            </w:r>
          </w:p>
        </w:tc>
        <w:tc>
          <w:tcPr>
            <w:tcW w:w="1009" w:type="pct"/>
            <w:tcBorders>
              <w:top w:val="single" w:color="auto" w:sz="4" w:space="0"/>
              <w:left w:val="nil"/>
              <w:bottom w:val="single" w:color="auto" w:sz="4" w:space="0"/>
              <w:right w:val="single" w:color="auto" w:sz="4" w:space="0"/>
            </w:tcBorders>
            <w:shd w:val="clear" w:color="auto" w:fill="auto"/>
            <w:vAlign w:val="center"/>
          </w:tcPr>
          <w:p w14:paraId="3B45F1D9">
            <w:pPr>
              <w:autoSpaceDE w:val="0"/>
              <w:autoSpaceDN w:val="0"/>
              <w:adjustRightInd w:val="0"/>
              <w:spacing w:line="400" w:lineRule="exact"/>
              <w:jc w:val="center"/>
              <w:rPr>
                <w:rFonts w:hint="eastAsia" w:ascii="宋体" w:hAnsi="宋体" w:eastAsia="宋体" w:cs="Times New Roman"/>
                <w:b/>
                <w:color w:val="auto"/>
                <w:kern w:val="0"/>
                <w:szCs w:val="21"/>
                <w:highlight w:val="none"/>
                <w:lang w:eastAsia="zh-CN"/>
              </w:rPr>
            </w:pPr>
            <w:r>
              <w:rPr>
                <w:rFonts w:hint="eastAsia" w:ascii="宋体" w:hAnsi="宋体" w:eastAsia="宋体" w:cs="Times New Roman"/>
                <w:b/>
                <w:color w:val="auto"/>
                <w:kern w:val="0"/>
                <w:szCs w:val="21"/>
                <w:highlight w:val="none"/>
                <w:lang w:eastAsia="zh-CN"/>
              </w:rPr>
              <w:t>主要技术参数</w:t>
            </w:r>
          </w:p>
        </w:tc>
        <w:tc>
          <w:tcPr>
            <w:tcW w:w="327" w:type="pct"/>
            <w:tcBorders>
              <w:top w:val="single" w:color="auto" w:sz="4" w:space="0"/>
              <w:left w:val="nil"/>
              <w:bottom w:val="single" w:color="auto" w:sz="4" w:space="0"/>
              <w:right w:val="single" w:color="auto" w:sz="4" w:space="0"/>
            </w:tcBorders>
            <w:shd w:val="clear" w:color="auto" w:fill="auto"/>
            <w:vAlign w:val="center"/>
          </w:tcPr>
          <w:p w14:paraId="5119D37E">
            <w:pPr>
              <w:autoSpaceDE w:val="0"/>
              <w:autoSpaceDN w:val="0"/>
              <w:adjustRightInd w:val="0"/>
              <w:spacing w:line="400" w:lineRule="exact"/>
              <w:jc w:val="center"/>
              <w:rPr>
                <w:rFonts w:ascii="宋体" w:hAnsi="宋体" w:eastAsia="宋体" w:cs="Times New Roman"/>
                <w:b/>
                <w:color w:val="auto"/>
                <w:kern w:val="0"/>
                <w:szCs w:val="21"/>
                <w:highlight w:val="none"/>
              </w:rPr>
            </w:pPr>
            <w:r>
              <w:rPr>
                <w:rFonts w:hint="eastAsia" w:ascii="宋体" w:hAnsi="宋体" w:eastAsia="宋体" w:cs="宋体"/>
                <w:b/>
                <w:color w:val="auto"/>
                <w:kern w:val="0"/>
                <w:szCs w:val="21"/>
                <w:highlight w:val="none"/>
                <w:lang w:bidi="ar"/>
              </w:rPr>
              <w:t>备注</w:t>
            </w:r>
          </w:p>
        </w:tc>
      </w:tr>
      <w:tr w14:paraId="6292E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5000" w:type="pct"/>
            <w:gridSpan w:val="10"/>
            <w:tcBorders>
              <w:top w:val="single" w:color="auto" w:sz="4" w:space="0"/>
              <w:left w:val="single" w:color="auto" w:sz="4" w:space="0"/>
              <w:bottom w:val="single" w:color="auto" w:sz="4" w:space="0"/>
              <w:right w:val="single" w:color="auto" w:sz="4" w:space="0"/>
            </w:tcBorders>
            <w:shd w:val="clear" w:color="auto" w:fill="auto"/>
            <w:vAlign w:val="center"/>
          </w:tcPr>
          <w:p w14:paraId="7A1812C1">
            <w:pPr>
              <w:autoSpaceDE w:val="0"/>
              <w:autoSpaceDN w:val="0"/>
              <w:adjustRightInd w:val="0"/>
              <w:spacing w:line="400" w:lineRule="exact"/>
              <w:jc w:val="center"/>
              <w:rPr>
                <w:rFonts w:hint="eastAsia" w:ascii="宋体" w:hAnsi="宋体" w:eastAsia="宋体" w:cs="宋体"/>
                <w:b/>
                <w:color w:val="auto"/>
                <w:kern w:val="0"/>
                <w:szCs w:val="21"/>
                <w:highlight w:val="none"/>
                <w:lang w:bidi="ar"/>
              </w:rPr>
            </w:pPr>
            <w:r>
              <w:rPr>
                <w:rFonts w:hint="eastAsia" w:ascii="宋体" w:hAnsi="宋体" w:eastAsia="宋体" w:cs="宋体"/>
                <w:b/>
                <w:color w:val="auto"/>
                <w:kern w:val="0"/>
                <w:szCs w:val="21"/>
                <w:highlight w:val="none"/>
                <w:lang w:bidi="ar"/>
              </w:rPr>
              <w:t>磁悬浮鼓风机采购清单</w:t>
            </w:r>
          </w:p>
        </w:tc>
      </w:tr>
      <w:tr w14:paraId="32E5E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000" w:type="pct"/>
            <w:gridSpan w:val="10"/>
            <w:tcBorders>
              <w:top w:val="single" w:color="auto" w:sz="4" w:space="0"/>
              <w:left w:val="single" w:color="auto" w:sz="4" w:space="0"/>
              <w:bottom w:val="single" w:color="auto" w:sz="4" w:space="0"/>
              <w:right w:val="single" w:color="auto" w:sz="4" w:space="0"/>
            </w:tcBorders>
            <w:shd w:val="clear" w:color="auto" w:fill="auto"/>
            <w:vAlign w:val="center"/>
          </w:tcPr>
          <w:p w14:paraId="64186033">
            <w:pPr>
              <w:autoSpaceDE w:val="0"/>
              <w:autoSpaceDN w:val="0"/>
              <w:adjustRightInd w:val="0"/>
              <w:spacing w:line="400" w:lineRule="exact"/>
              <w:jc w:val="both"/>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一</w:t>
            </w:r>
            <w:r>
              <w:rPr>
                <w:rFonts w:hint="eastAsia" w:ascii="宋体" w:hAnsi="宋体" w:eastAsia="宋体" w:cs="宋体"/>
                <w:color w:val="auto"/>
                <w:kern w:val="0"/>
                <w:szCs w:val="21"/>
                <w:highlight w:val="none"/>
                <w:lang w:eastAsia="zh-CN" w:bidi="ar"/>
              </w:rPr>
              <w:t>、</w:t>
            </w:r>
            <w:r>
              <w:rPr>
                <w:rFonts w:hint="eastAsia" w:ascii="宋体" w:hAnsi="宋体" w:eastAsia="宋体" w:cs="Times New Roman"/>
                <w:color w:val="auto"/>
                <w:kern w:val="0"/>
                <w:szCs w:val="21"/>
                <w:highlight w:val="none"/>
              </w:rPr>
              <w:t>万江二期</w:t>
            </w:r>
          </w:p>
        </w:tc>
      </w:tr>
      <w:tr w14:paraId="0A225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1F258DC7">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1</w:t>
            </w:r>
          </w:p>
        </w:tc>
        <w:tc>
          <w:tcPr>
            <w:tcW w:w="943" w:type="pct"/>
            <w:tcBorders>
              <w:top w:val="single" w:color="auto" w:sz="4" w:space="0"/>
              <w:left w:val="nil"/>
              <w:bottom w:val="single" w:color="auto" w:sz="4" w:space="0"/>
              <w:right w:val="single" w:color="auto" w:sz="4" w:space="0"/>
            </w:tcBorders>
            <w:shd w:val="clear" w:color="auto" w:fill="auto"/>
            <w:vAlign w:val="center"/>
          </w:tcPr>
          <w:p w14:paraId="78C37468">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磁悬浮鼓风机</w:t>
            </w:r>
          </w:p>
        </w:tc>
        <w:tc>
          <w:tcPr>
            <w:tcW w:w="310" w:type="pct"/>
            <w:tcBorders>
              <w:top w:val="single" w:color="auto" w:sz="4" w:space="0"/>
              <w:left w:val="nil"/>
              <w:bottom w:val="single" w:color="auto" w:sz="4" w:space="0"/>
              <w:right w:val="single" w:color="auto" w:sz="4" w:space="0"/>
            </w:tcBorders>
            <w:shd w:val="clear" w:color="auto" w:fill="auto"/>
            <w:vAlign w:val="center"/>
          </w:tcPr>
          <w:p w14:paraId="7117CA1D">
            <w:pPr>
              <w:spacing w:line="400" w:lineRule="exact"/>
              <w:jc w:val="center"/>
              <w:rPr>
                <w:rFonts w:ascii="宋体" w:hAnsi="宋体" w:eastAsia="宋体" w:cs="宋体"/>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2FB12ABC">
            <w:pPr>
              <w:spacing w:line="400" w:lineRule="exact"/>
              <w:jc w:val="center"/>
              <w:rPr>
                <w:rFonts w:ascii="宋体" w:hAnsi="宋体" w:eastAsia="宋体" w:cs="宋体"/>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0158C6D0">
            <w:pPr>
              <w:spacing w:line="400" w:lineRule="exact"/>
              <w:jc w:val="center"/>
              <w:rPr>
                <w:rFonts w:ascii="宋体" w:hAnsi="宋体" w:eastAsia="宋体" w:cs="宋体"/>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76069546">
            <w:pPr>
              <w:spacing w:line="400" w:lineRule="exact"/>
              <w:jc w:val="center"/>
              <w:rPr>
                <w:rFonts w:hint="eastAsia" w:ascii="宋体" w:hAnsi="宋体" w:eastAsia="宋体" w:cs="宋体"/>
                <w:color w:val="auto"/>
                <w:kern w:val="0"/>
                <w:szCs w:val="21"/>
                <w:highlight w:val="none"/>
                <w:lang w:eastAsia="zh-CN"/>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345881A0">
            <w:pPr>
              <w:spacing w:line="400" w:lineRule="exact"/>
              <w:jc w:val="center"/>
              <w:rPr>
                <w:rFonts w:ascii="宋体" w:hAnsi="宋体" w:eastAsia="宋体" w:cs="宋体"/>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4BB02056">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554D3784">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6EA2B445">
            <w:pPr>
              <w:spacing w:line="400" w:lineRule="exact"/>
              <w:jc w:val="center"/>
              <w:rPr>
                <w:rFonts w:ascii="宋体" w:hAnsi="宋体" w:eastAsia="宋体" w:cs="Times New Roman"/>
                <w:color w:val="auto"/>
                <w:kern w:val="0"/>
                <w:szCs w:val="21"/>
                <w:highlight w:val="none"/>
              </w:rPr>
            </w:pPr>
          </w:p>
        </w:tc>
      </w:tr>
      <w:tr w14:paraId="1E8F9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7EA7481D">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0"/>
                <w:szCs w:val="21"/>
                <w:highlight w:val="none"/>
                <w:lang w:val="en-US" w:eastAsia="zh-CN" w:bidi="ar"/>
              </w:rPr>
            </w:pPr>
            <w:r>
              <w:rPr>
                <w:rFonts w:hint="eastAsia" w:ascii="宋体" w:hAnsi="宋体" w:eastAsia="宋体" w:cs="宋体"/>
                <w:color w:val="auto"/>
                <w:kern w:val="0"/>
                <w:szCs w:val="21"/>
                <w:highlight w:val="none"/>
                <w:lang w:val="en-US" w:eastAsia="zh-CN" w:bidi="ar"/>
              </w:rPr>
              <w:t>2</w:t>
            </w:r>
          </w:p>
        </w:tc>
        <w:tc>
          <w:tcPr>
            <w:tcW w:w="943" w:type="pct"/>
            <w:tcBorders>
              <w:top w:val="single" w:color="auto" w:sz="4" w:space="0"/>
              <w:left w:val="nil"/>
              <w:bottom w:val="single" w:color="auto" w:sz="4" w:space="0"/>
              <w:right w:val="single" w:color="auto" w:sz="4" w:space="0"/>
            </w:tcBorders>
            <w:shd w:val="clear" w:color="auto" w:fill="auto"/>
            <w:vAlign w:val="center"/>
          </w:tcPr>
          <w:p w14:paraId="4A97C2A4">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Cs w:val="21"/>
                <w:highlight w:val="none"/>
                <w:lang w:bidi="ar"/>
              </w:rPr>
              <w:t>磁悬浮鼓风机</w:t>
            </w:r>
          </w:p>
        </w:tc>
        <w:tc>
          <w:tcPr>
            <w:tcW w:w="310" w:type="pct"/>
            <w:tcBorders>
              <w:top w:val="single" w:color="auto" w:sz="4" w:space="0"/>
              <w:left w:val="nil"/>
              <w:bottom w:val="single" w:color="auto" w:sz="4" w:space="0"/>
              <w:right w:val="single" w:color="auto" w:sz="4" w:space="0"/>
            </w:tcBorders>
            <w:shd w:val="clear" w:color="auto" w:fill="auto"/>
            <w:vAlign w:val="center"/>
          </w:tcPr>
          <w:p w14:paraId="21B3E3F2">
            <w:pPr>
              <w:spacing w:line="400" w:lineRule="exact"/>
              <w:jc w:val="center"/>
              <w:rPr>
                <w:rFonts w:ascii="宋体" w:hAnsi="宋体" w:eastAsia="宋体" w:cs="宋体"/>
                <w:color w:val="auto"/>
                <w:kern w:val="0"/>
                <w:sz w:val="21"/>
                <w:szCs w:val="21"/>
                <w:highlight w:val="none"/>
                <w:lang w:val="en-US" w:eastAsia="zh-CN" w:bidi="ar-SA"/>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1ABB5BED">
            <w:pPr>
              <w:spacing w:line="400" w:lineRule="exact"/>
              <w:jc w:val="center"/>
              <w:rPr>
                <w:rFonts w:ascii="宋体" w:hAnsi="宋体" w:eastAsia="宋体" w:cs="宋体"/>
                <w:color w:val="auto"/>
                <w:kern w:val="0"/>
                <w:sz w:val="21"/>
                <w:szCs w:val="21"/>
                <w:highlight w:val="none"/>
                <w:lang w:val="en-US" w:eastAsia="zh-CN" w:bidi="ar-SA"/>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02E72BF6">
            <w:pPr>
              <w:spacing w:line="400" w:lineRule="exact"/>
              <w:jc w:val="center"/>
              <w:rPr>
                <w:rFonts w:ascii="宋体" w:hAnsi="宋体" w:eastAsia="宋体" w:cs="宋体"/>
                <w:color w:val="auto"/>
                <w:kern w:val="0"/>
                <w:sz w:val="21"/>
                <w:szCs w:val="21"/>
                <w:highlight w:val="none"/>
                <w:lang w:val="en-US" w:eastAsia="zh-CN" w:bidi="ar-SA"/>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36140E0E">
            <w:pPr>
              <w:spacing w:line="400" w:lineRule="exact"/>
              <w:jc w:val="center"/>
              <w:rPr>
                <w:rFonts w:hint="eastAsia" w:ascii="宋体" w:hAnsi="宋体" w:eastAsia="宋体" w:cs="宋体"/>
                <w:color w:val="auto"/>
                <w:kern w:val="0"/>
                <w:sz w:val="21"/>
                <w:szCs w:val="21"/>
                <w:highlight w:val="none"/>
                <w:lang w:val="en-US" w:eastAsia="zh-CN" w:bidi="ar-SA"/>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66DA0FA9">
            <w:pPr>
              <w:spacing w:line="400" w:lineRule="exact"/>
              <w:jc w:val="center"/>
              <w:rPr>
                <w:rFonts w:hint="eastAsia" w:ascii="宋体" w:hAnsi="宋体" w:eastAsia="宋体" w:cs="宋体"/>
                <w:color w:val="auto"/>
                <w:kern w:val="0"/>
                <w:sz w:val="21"/>
                <w:szCs w:val="21"/>
                <w:highlight w:val="none"/>
                <w:lang w:val="en-US" w:eastAsia="zh-CN" w:bidi="ar-SA"/>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3117F738">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2FC53EB2">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6FFD131A">
            <w:pPr>
              <w:spacing w:line="400" w:lineRule="exact"/>
              <w:jc w:val="center"/>
              <w:rPr>
                <w:rFonts w:ascii="宋体" w:hAnsi="宋体" w:eastAsia="宋体" w:cs="Times New Roman"/>
                <w:color w:val="auto"/>
                <w:kern w:val="0"/>
                <w:szCs w:val="21"/>
                <w:highlight w:val="none"/>
              </w:rPr>
            </w:pPr>
          </w:p>
        </w:tc>
      </w:tr>
      <w:tr w14:paraId="13308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132A3B4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val="en-US" w:eastAsia="zh-CN" w:bidi="ar"/>
              </w:rPr>
              <w:t>3</w:t>
            </w:r>
          </w:p>
        </w:tc>
        <w:tc>
          <w:tcPr>
            <w:tcW w:w="943" w:type="pct"/>
            <w:tcBorders>
              <w:top w:val="single" w:color="auto" w:sz="4" w:space="0"/>
              <w:left w:val="nil"/>
              <w:bottom w:val="single" w:color="auto" w:sz="4" w:space="0"/>
              <w:right w:val="single" w:color="auto" w:sz="4" w:space="0"/>
            </w:tcBorders>
            <w:shd w:val="clear" w:color="auto" w:fill="auto"/>
            <w:vAlign w:val="center"/>
          </w:tcPr>
          <w:p w14:paraId="27AAD4B0">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出风口柔性接头</w:t>
            </w:r>
          </w:p>
        </w:tc>
        <w:tc>
          <w:tcPr>
            <w:tcW w:w="310" w:type="pct"/>
            <w:tcBorders>
              <w:top w:val="single" w:color="auto" w:sz="4" w:space="0"/>
              <w:left w:val="nil"/>
              <w:bottom w:val="single" w:color="auto" w:sz="4" w:space="0"/>
              <w:right w:val="single" w:color="auto" w:sz="4" w:space="0"/>
            </w:tcBorders>
            <w:shd w:val="clear" w:color="auto" w:fill="auto"/>
            <w:vAlign w:val="center"/>
          </w:tcPr>
          <w:p w14:paraId="0513B354">
            <w:pPr>
              <w:spacing w:line="400" w:lineRule="exact"/>
              <w:jc w:val="center"/>
              <w:rPr>
                <w:rFonts w:ascii="宋体" w:hAnsi="宋体" w:eastAsia="宋体" w:cs="宋体"/>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10DEA190">
            <w:pPr>
              <w:spacing w:line="400" w:lineRule="exact"/>
              <w:jc w:val="center"/>
              <w:rPr>
                <w:rFonts w:ascii="宋体" w:hAnsi="宋体" w:eastAsia="宋体" w:cs="宋体"/>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213214AD">
            <w:pPr>
              <w:spacing w:line="400" w:lineRule="exact"/>
              <w:jc w:val="center"/>
              <w:rPr>
                <w:rFonts w:ascii="宋体" w:hAnsi="宋体" w:eastAsia="宋体" w:cs="宋体"/>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18ECBE80">
            <w:pPr>
              <w:spacing w:line="400" w:lineRule="exact"/>
              <w:jc w:val="center"/>
              <w:rPr>
                <w:rFonts w:ascii="宋体" w:hAnsi="宋体" w:eastAsia="宋体" w:cs="宋体"/>
                <w:color w:val="auto"/>
                <w:kern w:val="0"/>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65EF2702">
            <w:pPr>
              <w:spacing w:line="400" w:lineRule="exact"/>
              <w:jc w:val="center"/>
              <w:rPr>
                <w:rFonts w:hint="eastAsia" w:ascii="宋体" w:hAnsi="宋体" w:eastAsia="宋体" w:cs="宋体"/>
                <w:color w:val="auto"/>
                <w:kern w:val="0"/>
                <w:szCs w:val="21"/>
                <w:highlight w:val="none"/>
                <w:lang w:eastAsia="zh-CN"/>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50B18E72">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43C6A80F">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74B32670">
            <w:pPr>
              <w:spacing w:line="400" w:lineRule="exact"/>
              <w:jc w:val="center"/>
              <w:rPr>
                <w:rFonts w:ascii="宋体" w:hAnsi="宋体" w:eastAsia="宋体" w:cs="Times New Roman"/>
                <w:color w:val="auto"/>
                <w:kern w:val="0"/>
                <w:szCs w:val="21"/>
                <w:highlight w:val="none"/>
              </w:rPr>
            </w:pPr>
          </w:p>
        </w:tc>
      </w:tr>
      <w:tr w14:paraId="1B812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59AB1EE4">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val="en-US" w:eastAsia="zh-CN" w:bidi="ar"/>
              </w:rPr>
              <w:t>4</w:t>
            </w:r>
          </w:p>
        </w:tc>
        <w:tc>
          <w:tcPr>
            <w:tcW w:w="943" w:type="pct"/>
            <w:tcBorders>
              <w:top w:val="single" w:color="auto" w:sz="4" w:space="0"/>
              <w:left w:val="nil"/>
              <w:bottom w:val="single" w:color="auto" w:sz="4" w:space="0"/>
              <w:right w:val="single" w:color="auto" w:sz="4" w:space="0"/>
            </w:tcBorders>
            <w:shd w:val="clear" w:color="auto" w:fill="auto"/>
            <w:vAlign w:val="center"/>
          </w:tcPr>
          <w:p w14:paraId="7AEB8973">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放空阀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6C5DC70B">
            <w:pPr>
              <w:spacing w:line="400" w:lineRule="exact"/>
              <w:jc w:val="center"/>
              <w:rPr>
                <w:rFonts w:ascii="宋体" w:hAnsi="宋体" w:eastAsia="宋体" w:cs="宋体"/>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61FDE3BD">
            <w:pPr>
              <w:spacing w:line="400" w:lineRule="exact"/>
              <w:jc w:val="center"/>
              <w:rPr>
                <w:rFonts w:ascii="宋体" w:hAnsi="宋体" w:eastAsia="宋体" w:cs="宋体"/>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5C9A881A">
            <w:pPr>
              <w:spacing w:line="400" w:lineRule="exact"/>
              <w:jc w:val="center"/>
              <w:rPr>
                <w:rFonts w:ascii="宋体" w:hAnsi="宋体" w:eastAsia="宋体" w:cs="宋体"/>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112E1EDF">
            <w:pPr>
              <w:spacing w:line="400" w:lineRule="exact"/>
              <w:jc w:val="center"/>
              <w:rPr>
                <w:rFonts w:ascii="宋体" w:hAnsi="宋体" w:eastAsia="宋体" w:cs="宋体"/>
                <w:color w:val="auto"/>
                <w:kern w:val="0"/>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27CD5855">
            <w:pPr>
              <w:spacing w:line="400" w:lineRule="exact"/>
              <w:jc w:val="center"/>
              <w:rPr>
                <w:rFonts w:hint="eastAsia" w:ascii="宋体" w:hAnsi="宋体" w:eastAsia="宋体" w:cs="宋体"/>
                <w:color w:val="auto"/>
                <w:kern w:val="0"/>
                <w:szCs w:val="21"/>
                <w:highlight w:val="none"/>
                <w:lang w:eastAsia="zh-CN"/>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7157F916">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67FF0AD4">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4F22CBB3">
            <w:pPr>
              <w:spacing w:line="400" w:lineRule="exact"/>
              <w:jc w:val="center"/>
              <w:rPr>
                <w:rFonts w:ascii="宋体" w:hAnsi="宋体" w:eastAsia="宋体" w:cs="Times New Roman"/>
                <w:color w:val="auto"/>
                <w:kern w:val="0"/>
                <w:szCs w:val="21"/>
                <w:highlight w:val="none"/>
              </w:rPr>
            </w:pPr>
          </w:p>
        </w:tc>
      </w:tr>
      <w:tr w14:paraId="52C4F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1E13154D">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val="en-US" w:eastAsia="zh-CN" w:bidi="ar"/>
              </w:rPr>
              <w:t>5</w:t>
            </w:r>
          </w:p>
        </w:tc>
        <w:tc>
          <w:tcPr>
            <w:tcW w:w="943" w:type="pct"/>
            <w:tcBorders>
              <w:top w:val="single" w:color="auto" w:sz="4" w:space="0"/>
              <w:left w:val="nil"/>
              <w:bottom w:val="single" w:color="auto" w:sz="4" w:space="0"/>
              <w:right w:val="single" w:color="auto" w:sz="4" w:space="0"/>
            </w:tcBorders>
            <w:shd w:val="clear" w:color="auto" w:fill="auto"/>
            <w:vAlign w:val="center"/>
          </w:tcPr>
          <w:p w14:paraId="1B365CF5">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止回</w:t>
            </w:r>
            <w:r>
              <w:rPr>
                <w:rFonts w:hint="eastAsia" w:ascii="宋体" w:hAnsi="宋体" w:eastAsia="宋体" w:cs="宋体"/>
                <w:color w:val="auto"/>
                <w:szCs w:val="21"/>
                <w:highlight w:val="none"/>
                <w:lang w:bidi="ar"/>
              </w:rPr>
              <w:t>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5ED82370">
            <w:pPr>
              <w:spacing w:line="400" w:lineRule="exact"/>
              <w:jc w:val="center"/>
              <w:rPr>
                <w:rFonts w:ascii="宋体" w:hAnsi="宋体" w:eastAsia="宋体" w:cs="宋体"/>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23140CA5">
            <w:pPr>
              <w:spacing w:line="400" w:lineRule="exact"/>
              <w:jc w:val="center"/>
              <w:rPr>
                <w:rFonts w:ascii="宋体" w:hAnsi="宋体" w:eastAsia="宋体" w:cs="宋体"/>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2D1E37EC">
            <w:pPr>
              <w:spacing w:line="400" w:lineRule="exact"/>
              <w:jc w:val="center"/>
              <w:rPr>
                <w:rFonts w:ascii="宋体" w:hAnsi="宋体" w:eastAsia="宋体" w:cs="宋体"/>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201DD629">
            <w:pPr>
              <w:spacing w:line="400" w:lineRule="exact"/>
              <w:jc w:val="center"/>
              <w:rPr>
                <w:rFonts w:ascii="宋体" w:hAnsi="宋体" w:eastAsia="宋体" w:cs="宋体"/>
                <w:color w:val="auto"/>
                <w:kern w:val="0"/>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4DB808A2">
            <w:pPr>
              <w:spacing w:line="400" w:lineRule="exact"/>
              <w:jc w:val="center"/>
              <w:rPr>
                <w:rFonts w:hint="eastAsia" w:ascii="宋体" w:hAnsi="宋体" w:eastAsia="宋体" w:cs="宋体"/>
                <w:color w:val="auto"/>
                <w:kern w:val="0"/>
                <w:szCs w:val="21"/>
                <w:highlight w:val="none"/>
                <w:lang w:eastAsia="zh-CN"/>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7633828D">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1D489A03">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389345AA">
            <w:pPr>
              <w:spacing w:line="400" w:lineRule="exact"/>
              <w:jc w:val="center"/>
              <w:rPr>
                <w:rFonts w:ascii="宋体" w:hAnsi="宋体" w:eastAsia="宋体" w:cs="Times New Roman"/>
                <w:color w:val="auto"/>
                <w:kern w:val="0"/>
                <w:szCs w:val="21"/>
                <w:highlight w:val="none"/>
              </w:rPr>
            </w:pPr>
          </w:p>
        </w:tc>
      </w:tr>
      <w:tr w14:paraId="6F141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1A06C2A6">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val="en-US" w:eastAsia="zh-CN" w:bidi="ar"/>
              </w:rPr>
              <w:t>6</w:t>
            </w:r>
          </w:p>
        </w:tc>
        <w:tc>
          <w:tcPr>
            <w:tcW w:w="943" w:type="pct"/>
            <w:tcBorders>
              <w:top w:val="single" w:color="auto" w:sz="4" w:space="0"/>
              <w:left w:val="nil"/>
              <w:bottom w:val="single" w:color="auto" w:sz="4" w:space="0"/>
              <w:right w:val="single" w:color="auto" w:sz="4" w:space="0"/>
            </w:tcBorders>
            <w:shd w:val="clear" w:color="auto" w:fill="auto"/>
            <w:vAlign w:val="center"/>
          </w:tcPr>
          <w:p w14:paraId="30D828AC">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bidi="ar"/>
              </w:rPr>
              <w:t>手动蝶阀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580862BA">
            <w:pPr>
              <w:spacing w:line="400" w:lineRule="exact"/>
              <w:jc w:val="center"/>
              <w:rPr>
                <w:rFonts w:ascii="宋体" w:hAnsi="宋体" w:eastAsia="宋体" w:cs="宋体"/>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094864C6">
            <w:pPr>
              <w:spacing w:line="400" w:lineRule="exact"/>
              <w:jc w:val="center"/>
              <w:rPr>
                <w:rFonts w:ascii="宋体" w:hAnsi="宋体" w:eastAsia="宋体" w:cs="宋体"/>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5C436AF8">
            <w:pPr>
              <w:spacing w:line="400" w:lineRule="exact"/>
              <w:jc w:val="center"/>
              <w:rPr>
                <w:rFonts w:ascii="宋体" w:hAnsi="宋体" w:eastAsia="宋体" w:cs="宋体"/>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253CF616">
            <w:pPr>
              <w:spacing w:line="400" w:lineRule="exact"/>
              <w:jc w:val="center"/>
              <w:rPr>
                <w:rFonts w:ascii="宋体" w:hAnsi="宋体" w:eastAsia="宋体" w:cs="宋体"/>
                <w:color w:val="auto"/>
                <w:kern w:val="0"/>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2894D0DC">
            <w:pPr>
              <w:spacing w:line="400" w:lineRule="exact"/>
              <w:jc w:val="center"/>
              <w:rPr>
                <w:rFonts w:hint="eastAsia" w:ascii="宋体" w:hAnsi="宋体" w:eastAsia="宋体" w:cs="宋体"/>
                <w:color w:val="auto"/>
                <w:kern w:val="0"/>
                <w:szCs w:val="21"/>
                <w:highlight w:val="none"/>
                <w:lang w:eastAsia="zh-CN"/>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5BF5C037">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15117F10">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00A6D4B3">
            <w:pPr>
              <w:spacing w:line="400" w:lineRule="exact"/>
              <w:jc w:val="center"/>
              <w:rPr>
                <w:rFonts w:ascii="宋体" w:hAnsi="宋体" w:eastAsia="宋体" w:cs="Times New Roman"/>
                <w:color w:val="auto"/>
                <w:kern w:val="0"/>
                <w:szCs w:val="21"/>
                <w:highlight w:val="none"/>
              </w:rPr>
            </w:pPr>
          </w:p>
        </w:tc>
      </w:tr>
      <w:tr w14:paraId="0ACB0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21B3F7BB">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w:t>
            </w:r>
          </w:p>
        </w:tc>
        <w:tc>
          <w:tcPr>
            <w:tcW w:w="943" w:type="pct"/>
            <w:tcBorders>
              <w:top w:val="single" w:color="auto" w:sz="4" w:space="0"/>
              <w:left w:val="nil"/>
              <w:bottom w:val="single" w:color="auto" w:sz="4" w:space="0"/>
              <w:right w:val="single" w:color="auto" w:sz="4" w:space="0"/>
            </w:tcBorders>
            <w:shd w:val="clear" w:color="auto" w:fill="auto"/>
          </w:tcPr>
          <w:p w14:paraId="77FB8E5B">
            <w:pPr>
              <w:autoSpaceDE w:val="0"/>
              <w:autoSpaceDN w:val="0"/>
              <w:adjustRightInd w:val="0"/>
              <w:spacing w:line="400" w:lineRule="exact"/>
              <w:jc w:val="center"/>
              <w:rPr>
                <w:rFonts w:ascii="宋体" w:hAnsi="宋体" w:eastAsia="宋体" w:cs="Times New Roman"/>
                <w:color w:val="auto"/>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706A8272">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32AE062A">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3286CC6D">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650CCCAA">
            <w:pPr>
              <w:spacing w:line="400" w:lineRule="exact"/>
              <w:jc w:val="center"/>
              <w:rPr>
                <w:rFonts w:ascii="宋体" w:hAnsi="宋体" w:eastAsia="宋体" w:cs="Times New Roman"/>
                <w:color w:val="auto"/>
                <w:kern w:val="0"/>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51FC74F5">
            <w:pPr>
              <w:spacing w:line="400" w:lineRule="exact"/>
              <w:jc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1231F01F">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57EF3182">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16986571">
            <w:pPr>
              <w:spacing w:line="400" w:lineRule="exact"/>
              <w:jc w:val="center"/>
              <w:rPr>
                <w:rFonts w:ascii="宋体" w:hAnsi="宋体" w:eastAsia="宋体" w:cs="Times New Roman"/>
                <w:color w:val="auto"/>
                <w:kern w:val="0"/>
                <w:szCs w:val="21"/>
                <w:highlight w:val="none"/>
              </w:rPr>
            </w:pPr>
          </w:p>
        </w:tc>
      </w:tr>
      <w:tr w14:paraId="53CEF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5000" w:type="pct"/>
            <w:gridSpan w:val="10"/>
            <w:tcBorders>
              <w:top w:val="single" w:color="auto" w:sz="4" w:space="0"/>
              <w:left w:val="single" w:color="auto" w:sz="4" w:space="0"/>
              <w:bottom w:val="single" w:color="auto" w:sz="4" w:space="0"/>
              <w:right w:val="single" w:color="auto" w:sz="4" w:space="0"/>
            </w:tcBorders>
            <w:shd w:val="clear" w:color="auto" w:fill="auto"/>
            <w:vAlign w:val="center"/>
          </w:tcPr>
          <w:p w14:paraId="4E938532">
            <w:pPr>
              <w:autoSpaceDE w:val="0"/>
              <w:autoSpaceDN w:val="0"/>
              <w:adjustRightInd w:val="0"/>
              <w:spacing w:line="400" w:lineRule="exact"/>
              <w:jc w:val="both"/>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二</w:t>
            </w:r>
            <w:r>
              <w:rPr>
                <w:rFonts w:hint="eastAsia" w:ascii="宋体" w:hAnsi="宋体" w:eastAsia="宋体" w:cs="宋体"/>
                <w:color w:val="auto"/>
                <w:kern w:val="0"/>
                <w:szCs w:val="21"/>
                <w:highlight w:val="none"/>
                <w:lang w:eastAsia="zh-CN" w:bidi="ar"/>
              </w:rPr>
              <w:t>、牛山二期</w:t>
            </w:r>
          </w:p>
        </w:tc>
      </w:tr>
      <w:tr w14:paraId="666E1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51C8CA13">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1</w:t>
            </w:r>
          </w:p>
        </w:tc>
        <w:tc>
          <w:tcPr>
            <w:tcW w:w="943" w:type="pct"/>
            <w:tcBorders>
              <w:top w:val="single" w:color="auto" w:sz="4" w:space="0"/>
              <w:left w:val="nil"/>
              <w:bottom w:val="single" w:color="auto" w:sz="4" w:space="0"/>
              <w:right w:val="single" w:color="auto" w:sz="4" w:space="0"/>
            </w:tcBorders>
            <w:shd w:val="clear" w:color="auto" w:fill="auto"/>
            <w:vAlign w:val="center"/>
          </w:tcPr>
          <w:p w14:paraId="54E05195">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szCs w:val="21"/>
                <w:highlight w:val="none"/>
              </w:rPr>
            </w:pPr>
            <w:r>
              <w:rPr>
                <w:rFonts w:hint="eastAsia" w:ascii="宋体" w:hAnsi="宋体" w:eastAsia="宋体" w:cs="宋体"/>
                <w:color w:val="auto"/>
                <w:kern w:val="0"/>
                <w:szCs w:val="21"/>
                <w:highlight w:val="none"/>
                <w:lang w:bidi="ar"/>
              </w:rPr>
              <w:t>磁悬浮鼓风机</w:t>
            </w:r>
          </w:p>
        </w:tc>
        <w:tc>
          <w:tcPr>
            <w:tcW w:w="310" w:type="pct"/>
            <w:tcBorders>
              <w:top w:val="single" w:color="auto" w:sz="4" w:space="0"/>
              <w:left w:val="nil"/>
              <w:bottom w:val="single" w:color="auto" w:sz="4" w:space="0"/>
              <w:right w:val="single" w:color="auto" w:sz="4" w:space="0"/>
            </w:tcBorders>
            <w:shd w:val="clear" w:color="auto" w:fill="auto"/>
            <w:vAlign w:val="center"/>
          </w:tcPr>
          <w:p w14:paraId="54753F98">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30E21870">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7CCD562A">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7FB6EB11">
            <w:pPr>
              <w:spacing w:line="400" w:lineRule="exact"/>
              <w:jc w:val="center"/>
              <w:rPr>
                <w:rFonts w:ascii="宋体" w:hAnsi="宋体" w:eastAsia="宋体" w:cs="Times New Roman"/>
                <w:color w:val="auto"/>
                <w:kern w:val="0"/>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3BA5C963">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368FFF62">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5C750A68">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12F12BB4">
            <w:pPr>
              <w:spacing w:line="400" w:lineRule="exact"/>
              <w:jc w:val="center"/>
              <w:rPr>
                <w:rFonts w:ascii="宋体" w:hAnsi="宋体" w:eastAsia="宋体" w:cs="Times New Roman"/>
                <w:color w:val="auto"/>
                <w:kern w:val="0"/>
                <w:szCs w:val="21"/>
                <w:highlight w:val="none"/>
              </w:rPr>
            </w:pPr>
          </w:p>
        </w:tc>
      </w:tr>
      <w:tr w14:paraId="4F825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641A224E">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val="en-US" w:eastAsia="zh-CN" w:bidi="ar"/>
              </w:rPr>
              <w:t>2</w:t>
            </w:r>
          </w:p>
        </w:tc>
        <w:tc>
          <w:tcPr>
            <w:tcW w:w="943" w:type="pct"/>
            <w:tcBorders>
              <w:top w:val="single" w:color="auto" w:sz="4" w:space="0"/>
              <w:left w:val="nil"/>
              <w:bottom w:val="single" w:color="auto" w:sz="4" w:space="0"/>
              <w:right w:val="single" w:color="auto" w:sz="4" w:space="0"/>
            </w:tcBorders>
            <w:shd w:val="clear" w:color="auto" w:fill="auto"/>
            <w:vAlign w:val="center"/>
          </w:tcPr>
          <w:p w14:paraId="2BF18A7A">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szCs w:val="21"/>
                <w:highlight w:val="none"/>
              </w:rPr>
            </w:pPr>
            <w:r>
              <w:rPr>
                <w:rFonts w:hint="eastAsia" w:ascii="宋体" w:hAnsi="宋体" w:eastAsia="宋体" w:cs="宋体"/>
                <w:color w:val="auto"/>
                <w:kern w:val="0"/>
                <w:szCs w:val="21"/>
                <w:highlight w:val="none"/>
                <w:lang w:bidi="ar"/>
              </w:rPr>
              <w:t>磁悬浮鼓风机</w:t>
            </w:r>
          </w:p>
        </w:tc>
        <w:tc>
          <w:tcPr>
            <w:tcW w:w="310" w:type="pct"/>
            <w:tcBorders>
              <w:top w:val="single" w:color="auto" w:sz="4" w:space="0"/>
              <w:left w:val="nil"/>
              <w:bottom w:val="single" w:color="auto" w:sz="4" w:space="0"/>
              <w:right w:val="single" w:color="auto" w:sz="4" w:space="0"/>
            </w:tcBorders>
            <w:shd w:val="clear" w:color="auto" w:fill="auto"/>
            <w:vAlign w:val="center"/>
          </w:tcPr>
          <w:p w14:paraId="3361B298">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6156F9F6">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0B6E8487">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76D4B11E">
            <w:pPr>
              <w:spacing w:line="400" w:lineRule="exact"/>
              <w:jc w:val="center"/>
              <w:rPr>
                <w:rFonts w:ascii="宋体" w:hAnsi="宋体" w:eastAsia="宋体" w:cs="Times New Roman"/>
                <w:color w:val="auto"/>
                <w:kern w:val="0"/>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7FB9AAC1">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14693FA1">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0A99B4C2">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3F2C11E8">
            <w:pPr>
              <w:spacing w:line="400" w:lineRule="exact"/>
              <w:jc w:val="center"/>
              <w:rPr>
                <w:rFonts w:ascii="宋体" w:hAnsi="宋体" w:eastAsia="宋体" w:cs="Times New Roman"/>
                <w:color w:val="auto"/>
                <w:kern w:val="0"/>
                <w:szCs w:val="21"/>
                <w:highlight w:val="none"/>
              </w:rPr>
            </w:pPr>
          </w:p>
        </w:tc>
      </w:tr>
      <w:tr w14:paraId="67E58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230166F4">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val="en-US" w:eastAsia="zh-CN" w:bidi="ar"/>
              </w:rPr>
              <w:t>3</w:t>
            </w:r>
          </w:p>
        </w:tc>
        <w:tc>
          <w:tcPr>
            <w:tcW w:w="943" w:type="pct"/>
            <w:tcBorders>
              <w:top w:val="single" w:color="auto" w:sz="4" w:space="0"/>
              <w:left w:val="nil"/>
              <w:bottom w:val="single" w:color="auto" w:sz="4" w:space="0"/>
              <w:right w:val="single" w:color="auto" w:sz="4" w:space="0"/>
            </w:tcBorders>
            <w:shd w:val="clear" w:color="auto" w:fill="auto"/>
            <w:vAlign w:val="center"/>
          </w:tcPr>
          <w:p w14:paraId="5DA4416B">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szCs w:val="21"/>
                <w:highlight w:val="none"/>
              </w:rPr>
            </w:pPr>
            <w:r>
              <w:rPr>
                <w:rFonts w:hint="eastAsia" w:ascii="宋体" w:hAnsi="宋体" w:eastAsia="宋体" w:cs="宋体"/>
                <w:color w:val="auto"/>
                <w:kern w:val="0"/>
                <w:szCs w:val="21"/>
                <w:highlight w:val="none"/>
                <w:lang w:bidi="ar"/>
              </w:rPr>
              <w:t>出风口柔性接头</w:t>
            </w:r>
          </w:p>
        </w:tc>
        <w:tc>
          <w:tcPr>
            <w:tcW w:w="310" w:type="pct"/>
            <w:tcBorders>
              <w:top w:val="single" w:color="auto" w:sz="4" w:space="0"/>
              <w:left w:val="nil"/>
              <w:bottom w:val="single" w:color="auto" w:sz="4" w:space="0"/>
              <w:right w:val="single" w:color="auto" w:sz="4" w:space="0"/>
            </w:tcBorders>
            <w:shd w:val="clear" w:color="auto" w:fill="auto"/>
            <w:vAlign w:val="center"/>
          </w:tcPr>
          <w:p w14:paraId="20044E53">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66BB09BB">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5A1FF36B">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49BE843D">
            <w:pPr>
              <w:spacing w:line="400" w:lineRule="exact"/>
              <w:jc w:val="center"/>
              <w:rPr>
                <w:rFonts w:ascii="宋体" w:hAnsi="宋体" w:eastAsia="宋体" w:cs="Times New Roman"/>
                <w:color w:val="auto"/>
                <w:kern w:val="0"/>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39836C59">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0ADBA26D">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3308497D">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534EF46D">
            <w:pPr>
              <w:spacing w:line="400" w:lineRule="exact"/>
              <w:jc w:val="center"/>
              <w:rPr>
                <w:rFonts w:ascii="宋体" w:hAnsi="宋体" w:eastAsia="宋体" w:cs="Times New Roman"/>
                <w:color w:val="auto"/>
                <w:kern w:val="0"/>
                <w:szCs w:val="21"/>
                <w:highlight w:val="none"/>
              </w:rPr>
            </w:pPr>
          </w:p>
        </w:tc>
      </w:tr>
      <w:tr w14:paraId="126B2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02E610DE">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val="en-US" w:eastAsia="zh-CN" w:bidi="ar"/>
              </w:rPr>
              <w:t>4</w:t>
            </w:r>
          </w:p>
        </w:tc>
        <w:tc>
          <w:tcPr>
            <w:tcW w:w="943" w:type="pct"/>
            <w:tcBorders>
              <w:top w:val="single" w:color="auto" w:sz="4" w:space="0"/>
              <w:left w:val="nil"/>
              <w:bottom w:val="single" w:color="auto" w:sz="4" w:space="0"/>
              <w:right w:val="single" w:color="auto" w:sz="4" w:space="0"/>
            </w:tcBorders>
            <w:shd w:val="clear" w:color="auto" w:fill="auto"/>
            <w:vAlign w:val="center"/>
          </w:tcPr>
          <w:p w14:paraId="7E02AE5D">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szCs w:val="21"/>
                <w:highlight w:val="none"/>
              </w:rPr>
            </w:pPr>
            <w:r>
              <w:rPr>
                <w:rFonts w:hint="eastAsia" w:ascii="宋体" w:hAnsi="宋体" w:eastAsia="宋体" w:cs="宋体"/>
                <w:color w:val="auto"/>
                <w:kern w:val="0"/>
                <w:szCs w:val="21"/>
                <w:highlight w:val="none"/>
                <w:lang w:bidi="ar"/>
              </w:rPr>
              <w:t>放空阀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0D649BDB">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4DC1AE11">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51001C66">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16503294">
            <w:pPr>
              <w:spacing w:line="400" w:lineRule="exact"/>
              <w:jc w:val="center"/>
              <w:rPr>
                <w:rFonts w:ascii="宋体" w:hAnsi="宋体" w:eastAsia="宋体" w:cs="Times New Roman"/>
                <w:color w:val="auto"/>
                <w:kern w:val="0"/>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44CB17D2">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0B48B693">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4DBD6DDD">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6763D396">
            <w:pPr>
              <w:spacing w:line="400" w:lineRule="exact"/>
              <w:jc w:val="center"/>
              <w:rPr>
                <w:rFonts w:ascii="宋体" w:hAnsi="宋体" w:eastAsia="宋体" w:cs="Times New Roman"/>
                <w:color w:val="auto"/>
                <w:kern w:val="0"/>
                <w:szCs w:val="21"/>
                <w:highlight w:val="none"/>
              </w:rPr>
            </w:pPr>
          </w:p>
        </w:tc>
      </w:tr>
      <w:tr w14:paraId="65744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2EE67AC2">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val="en-US" w:eastAsia="zh-CN" w:bidi="ar"/>
              </w:rPr>
              <w:t>5</w:t>
            </w:r>
          </w:p>
        </w:tc>
        <w:tc>
          <w:tcPr>
            <w:tcW w:w="943" w:type="pct"/>
            <w:tcBorders>
              <w:top w:val="single" w:color="auto" w:sz="4" w:space="0"/>
              <w:left w:val="nil"/>
              <w:bottom w:val="single" w:color="auto" w:sz="4" w:space="0"/>
              <w:right w:val="single" w:color="auto" w:sz="4" w:space="0"/>
            </w:tcBorders>
            <w:shd w:val="clear" w:color="auto" w:fill="auto"/>
            <w:vAlign w:val="center"/>
          </w:tcPr>
          <w:p w14:paraId="2C0E49D0">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szCs w:val="21"/>
                <w:highlight w:val="none"/>
              </w:rPr>
            </w:pPr>
            <w:r>
              <w:rPr>
                <w:rFonts w:hint="eastAsia" w:ascii="宋体" w:hAnsi="宋体" w:eastAsia="宋体" w:cs="宋体"/>
                <w:color w:val="auto"/>
                <w:kern w:val="0"/>
                <w:szCs w:val="21"/>
                <w:highlight w:val="none"/>
                <w:lang w:bidi="ar"/>
              </w:rPr>
              <w:t>止回</w:t>
            </w:r>
            <w:r>
              <w:rPr>
                <w:rFonts w:hint="eastAsia" w:ascii="宋体" w:hAnsi="宋体" w:eastAsia="宋体" w:cs="宋体"/>
                <w:color w:val="auto"/>
                <w:szCs w:val="21"/>
                <w:highlight w:val="none"/>
                <w:lang w:bidi="ar"/>
              </w:rPr>
              <w:t>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577C626F">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1D2CDFED">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2A380F4D">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75FAAD12">
            <w:pPr>
              <w:spacing w:line="400" w:lineRule="exact"/>
              <w:jc w:val="center"/>
              <w:rPr>
                <w:rFonts w:ascii="宋体" w:hAnsi="宋体" w:eastAsia="宋体" w:cs="Times New Roman"/>
                <w:color w:val="auto"/>
                <w:kern w:val="0"/>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56501F6D">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0C9807F0">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58B0B10E">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0B81BAC1">
            <w:pPr>
              <w:spacing w:line="400" w:lineRule="exact"/>
              <w:jc w:val="center"/>
              <w:rPr>
                <w:rFonts w:ascii="宋体" w:hAnsi="宋体" w:eastAsia="宋体" w:cs="Times New Roman"/>
                <w:color w:val="auto"/>
                <w:kern w:val="0"/>
                <w:szCs w:val="21"/>
                <w:highlight w:val="none"/>
              </w:rPr>
            </w:pPr>
          </w:p>
        </w:tc>
      </w:tr>
      <w:tr w14:paraId="4DC35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22C2695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val="en-US" w:eastAsia="zh-CN" w:bidi="ar"/>
              </w:rPr>
              <w:t>6</w:t>
            </w:r>
          </w:p>
        </w:tc>
        <w:tc>
          <w:tcPr>
            <w:tcW w:w="943" w:type="pct"/>
            <w:tcBorders>
              <w:top w:val="single" w:color="auto" w:sz="4" w:space="0"/>
              <w:left w:val="nil"/>
              <w:bottom w:val="single" w:color="auto" w:sz="4" w:space="0"/>
              <w:right w:val="single" w:color="auto" w:sz="4" w:space="0"/>
            </w:tcBorders>
            <w:shd w:val="clear" w:color="auto" w:fill="auto"/>
            <w:vAlign w:val="center"/>
          </w:tcPr>
          <w:p w14:paraId="1FED8D3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手动蝶阀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0975CC80">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1A9ECBB2">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0EB1BDC7">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671B7282">
            <w:pPr>
              <w:spacing w:line="400" w:lineRule="exact"/>
              <w:jc w:val="center"/>
              <w:rPr>
                <w:rFonts w:hint="eastAsia" w:ascii="宋体" w:hAnsi="宋体" w:eastAsia="宋体" w:cs="宋体"/>
                <w:color w:val="auto"/>
                <w:szCs w:val="21"/>
                <w:highlight w:val="none"/>
                <w:lang w:bidi="ar"/>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5EC05D3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0"/>
                <w:szCs w:val="21"/>
                <w:highlight w:val="none"/>
                <w:lang w:bidi="ar"/>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36421B41">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469C4C61">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1C0422D5">
            <w:pPr>
              <w:spacing w:line="400" w:lineRule="exact"/>
              <w:jc w:val="center"/>
              <w:rPr>
                <w:rFonts w:ascii="宋体" w:hAnsi="宋体" w:eastAsia="宋体" w:cs="Times New Roman"/>
                <w:color w:val="auto"/>
                <w:kern w:val="0"/>
                <w:szCs w:val="21"/>
                <w:highlight w:val="none"/>
              </w:rPr>
            </w:pPr>
          </w:p>
        </w:tc>
      </w:tr>
      <w:tr w14:paraId="73725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25FB98E9">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w:t>
            </w:r>
          </w:p>
        </w:tc>
        <w:tc>
          <w:tcPr>
            <w:tcW w:w="943" w:type="pct"/>
            <w:tcBorders>
              <w:top w:val="single" w:color="auto" w:sz="4" w:space="0"/>
              <w:left w:val="nil"/>
              <w:bottom w:val="single" w:color="auto" w:sz="4" w:space="0"/>
              <w:right w:val="single" w:color="auto" w:sz="4" w:space="0"/>
            </w:tcBorders>
            <w:shd w:val="clear" w:color="auto" w:fill="auto"/>
            <w:vAlign w:val="center"/>
          </w:tcPr>
          <w:p w14:paraId="0F394743">
            <w:pPr>
              <w:autoSpaceDE w:val="0"/>
              <w:autoSpaceDN w:val="0"/>
              <w:adjustRightInd w:val="0"/>
              <w:spacing w:line="400" w:lineRule="exact"/>
              <w:jc w:val="center"/>
              <w:rPr>
                <w:rFonts w:ascii="宋体" w:hAnsi="宋体" w:eastAsia="宋体" w:cs="Times New Roman"/>
                <w:color w:val="auto"/>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7C01B59D">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30D165FD">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5612C65F">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25317A93">
            <w:pPr>
              <w:spacing w:line="400" w:lineRule="exact"/>
              <w:jc w:val="center"/>
              <w:rPr>
                <w:rFonts w:ascii="宋体" w:hAnsi="宋体" w:eastAsia="宋体" w:cs="Times New Roman"/>
                <w:color w:val="auto"/>
                <w:kern w:val="0"/>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7A7AD1FF">
            <w:pPr>
              <w:spacing w:line="400" w:lineRule="exact"/>
              <w:jc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6FA50378">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26FC4723">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758E5E87">
            <w:pPr>
              <w:spacing w:line="400" w:lineRule="exact"/>
              <w:jc w:val="center"/>
              <w:rPr>
                <w:rFonts w:ascii="宋体" w:hAnsi="宋体" w:eastAsia="宋体" w:cs="Times New Roman"/>
                <w:color w:val="auto"/>
                <w:kern w:val="0"/>
                <w:szCs w:val="21"/>
                <w:highlight w:val="none"/>
              </w:rPr>
            </w:pPr>
          </w:p>
        </w:tc>
      </w:tr>
      <w:tr w14:paraId="54ADD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000" w:type="pct"/>
            <w:gridSpan w:val="10"/>
            <w:tcBorders>
              <w:top w:val="single" w:color="auto" w:sz="4" w:space="0"/>
              <w:left w:val="single" w:color="auto" w:sz="4" w:space="0"/>
              <w:bottom w:val="single" w:color="auto" w:sz="4" w:space="0"/>
              <w:right w:val="single" w:color="auto" w:sz="4" w:space="0"/>
            </w:tcBorders>
            <w:shd w:val="clear" w:color="auto" w:fill="auto"/>
            <w:vAlign w:val="center"/>
          </w:tcPr>
          <w:p w14:paraId="292A1D22">
            <w:pPr>
              <w:autoSpaceDE w:val="0"/>
              <w:autoSpaceDN w:val="0"/>
              <w:adjustRightInd w:val="0"/>
              <w:spacing w:line="400" w:lineRule="exact"/>
              <w:jc w:val="both"/>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三</w:t>
            </w:r>
            <w:r>
              <w:rPr>
                <w:rFonts w:hint="eastAsia" w:ascii="宋体" w:hAnsi="宋体" w:eastAsia="宋体" w:cs="宋体"/>
                <w:color w:val="auto"/>
                <w:kern w:val="0"/>
                <w:szCs w:val="21"/>
                <w:highlight w:val="none"/>
                <w:lang w:eastAsia="zh-CN" w:bidi="ar"/>
              </w:rPr>
              <w:t>、谢岗二期</w:t>
            </w:r>
          </w:p>
        </w:tc>
      </w:tr>
      <w:tr w14:paraId="7CACC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5E1A5563">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1</w:t>
            </w:r>
          </w:p>
        </w:tc>
        <w:tc>
          <w:tcPr>
            <w:tcW w:w="943" w:type="pct"/>
            <w:tcBorders>
              <w:top w:val="single" w:color="auto" w:sz="4" w:space="0"/>
              <w:left w:val="nil"/>
              <w:bottom w:val="single" w:color="auto" w:sz="4" w:space="0"/>
              <w:right w:val="single" w:color="auto" w:sz="4" w:space="0"/>
            </w:tcBorders>
            <w:shd w:val="clear" w:color="auto" w:fill="auto"/>
            <w:vAlign w:val="center"/>
          </w:tcPr>
          <w:p w14:paraId="64434429">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szCs w:val="21"/>
                <w:highlight w:val="none"/>
              </w:rPr>
            </w:pPr>
            <w:r>
              <w:rPr>
                <w:rFonts w:hint="eastAsia" w:ascii="宋体" w:hAnsi="宋体" w:eastAsia="宋体" w:cs="宋体"/>
                <w:color w:val="auto"/>
                <w:kern w:val="0"/>
                <w:szCs w:val="21"/>
                <w:highlight w:val="none"/>
                <w:lang w:bidi="ar"/>
              </w:rPr>
              <w:t>磁悬浮鼓风机</w:t>
            </w:r>
          </w:p>
        </w:tc>
        <w:tc>
          <w:tcPr>
            <w:tcW w:w="310" w:type="pct"/>
            <w:tcBorders>
              <w:top w:val="single" w:color="auto" w:sz="4" w:space="0"/>
              <w:left w:val="nil"/>
              <w:bottom w:val="single" w:color="auto" w:sz="4" w:space="0"/>
              <w:right w:val="single" w:color="auto" w:sz="4" w:space="0"/>
            </w:tcBorders>
            <w:shd w:val="clear" w:color="auto" w:fill="auto"/>
            <w:vAlign w:val="center"/>
          </w:tcPr>
          <w:p w14:paraId="1C21ACF7">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7D95E07F">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69A40FAE">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4AE64C39">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028BEE23">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09998185">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351E76C9">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1112483C">
            <w:pPr>
              <w:spacing w:line="400" w:lineRule="exact"/>
              <w:jc w:val="center"/>
              <w:rPr>
                <w:rFonts w:ascii="宋体" w:hAnsi="宋体" w:eastAsia="宋体" w:cs="Times New Roman"/>
                <w:color w:val="auto"/>
                <w:kern w:val="0"/>
                <w:szCs w:val="21"/>
                <w:highlight w:val="none"/>
              </w:rPr>
            </w:pPr>
          </w:p>
        </w:tc>
      </w:tr>
      <w:tr w14:paraId="2CC0B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6DF3D9CE">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val="en-US" w:eastAsia="zh-CN" w:bidi="ar"/>
              </w:rPr>
              <w:t>2</w:t>
            </w:r>
          </w:p>
        </w:tc>
        <w:tc>
          <w:tcPr>
            <w:tcW w:w="943" w:type="pct"/>
            <w:tcBorders>
              <w:top w:val="single" w:color="auto" w:sz="4" w:space="0"/>
              <w:left w:val="nil"/>
              <w:bottom w:val="single" w:color="auto" w:sz="4" w:space="0"/>
              <w:right w:val="single" w:color="auto" w:sz="4" w:space="0"/>
            </w:tcBorders>
            <w:shd w:val="clear" w:color="auto" w:fill="auto"/>
            <w:vAlign w:val="center"/>
          </w:tcPr>
          <w:p w14:paraId="7223791C">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szCs w:val="21"/>
                <w:highlight w:val="none"/>
              </w:rPr>
            </w:pPr>
            <w:r>
              <w:rPr>
                <w:rFonts w:hint="eastAsia" w:ascii="宋体" w:hAnsi="宋体" w:eastAsia="宋体" w:cs="宋体"/>
                <w:color w:val="auto"/>
                <w:kern w:val="0"/>
                <w:szCs w:val="21"/>
                <w:highlight w:val="none"/>
                <w:lang w:bidi="ar"/>
              </w:rPr>
              <w:t>磁悬浮鼓风机</w:t>
            </w:r>
          </w:p>
        </w:tc>
        <w:tc>
          <w:tcPr>
            <w:tcW w:w="310" w:type="pct"/>
            <w:tcBorders>
              <w:top w:val="single" w:color="auto" w:sz="4" w:space="0"/>
              <w:left w:val="nil"/>
              <w:bottom w:val="single" w:color="auto" w:sz="4" w:space="0"/>
              <w:right w:val="single" w:color="auto" w:sz="4" w:space="0"/>
            </w:tcBorders>
            <w:shd w:val="clear" w:color="auto" w:fill="auto"/>
            <w:vAlign w:val="center"/>
          </w:tcPr>
          <w:p w14:paraId="0CA19F32">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2578CDF1">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49205FB7">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7022B35F">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0DC2B432">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3CA6B613">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0E361487">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1301B0BF">
            <w:pPr>
              <w:spacing w:line="400" w:lineRule="exact"/>
              <w:jc w:val="center"/>
              <w:rPr>
                <w:rFonts w:ascii="宋体" w:hAnsi="宋体" w:eastAsia="宋体" w:cs="Times New Roman"/>
                <w:color w:val="auto"/>
                <w:kern w:val="0"/>
                <w:szCs w:val="21"/>
                <w:highlight w:val="none"/>
              </w:rPr>
            </w:pPr>
          </w:p>
        </w:tc>
      </w:tr>
      <w:tr w14:paraId="295F7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2240973C">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val="en-US" w:eastAsia="zh-CN" w:bidi="ar"/>
              </w:rPr>
              <w:t>3</w:t>
            </w:r>
          </w:p>
        </w:tc>
        <w:tc>
          <w:tcPr>
            <w:tcW w:w="943" w:type="pct"/>
            <w:tcBorders>
              <w:top w:val="single" w:color="auto" w:sz="4" w:space="0"/>
              <w:left w:val="nil"/>
              <w:bottom w:val="single" w:color="auto" w:sz="4" w:space="0"/>
              <w:right w:val="single" w:color="auto" w:sz="4" w:space="0"/>
            </w:tcBorders>
            <w:shd w:val="clear" w:color="auto" w:fill="auto"/>
            <w:vAlign w:val="center"/>
          </w:tcPr>
          <w:p w14:paraId="4CE25467">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szCs w:val="21"/>
                <w:highlight w:val="none"/>
              </w:rPr>
            </w:pPr>
            <w:r>
              <w:rPr>
                <w:rFonts w:hint="eastAsia" w:ascii="宋体" w:hAnsi="宋体" w:eastAsia="宋体" w:cs="宋体"/>
                <w:color w:val="auto"/>
                <w:kern w:val="0"/>
                <w:szCs w:val="21"/>
                <w:highlight w:val="none"/>
                <w:lang w:bidi="ar"/>
              </w:rPr>
              <w:t>出风口柔性接头</w:t>
            </w:r>
          </w:p>
        </w:tc>
        <w:tc>
          <w:tcPr>
            <w:tcW w:w="310" w:type="pct"/>
            <w:tcBorders>
              <w:top w:val="single" w:color="auto" w:sz="4" w:space="0"/>
              <w:left w:val="nil"/>
              <w:bottom w:val="single" w:color="auto" w:sz="4" w:space="0"/>
              <w:right w:val="single" w:color="auto" w:sz="4" w:space="0"/>
            </w:tcBorders>
            <w:shd w:val="clear" w:color="auto" w:fill="auto"/>
            <w:vAlign w:val="center"/>
          </w:tcPr>
          <w:p w14:paraId="1F650F74">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665D77F8">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7AD141D1">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7159C5BD">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4B23FD59">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2D6FF94E">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1E835B15">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1583D734">
            <w:pPr>
              <w:spacing w:line="400" w:lineRule="exact"/>
              <w:jc w:val="center"/>
              <w:rPr>
                <w:rFonts w:ascii="宋体" w:hAnsi="宋体" w:eastAsia="宋体" w:cs="Times New Roman"/>
                <w:color w:val="auto"/>
                <w:kern w:val="0"/>
                <w:szCs w:val="21"/>
                <w:highlight w:val="none"/>
              </w:rPr>
            </w:pPr>
          </w:p>
        </w:tc>
      </w:tr>
      <w:tr w14:paraId="4EA1D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2CF43657">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val="en-US" w:eastAsia="zh-CN" w:bidi="ar"/>
              </w:rPr>
              <w:t>4</w:t>
            </w:r>
          </w:p>
        </w:tc>
        <w:tc>
          <w:tcPr>
            <w:tcW w:w="943" w:type="pct"/>
            <w:tcBorders>
              <w:top w:val="single" w:color="auto" w:sz="4" w:space="0"/>
              <w:left w:val="nil"/>
              <w:bottom w:val="single" w:color="auto" w:sz="4" w:space="0"/>
              <w:right w:val="single" w:color="auto" w:sz="4" w:space="0"/>
            </w:tcBorders>
            <w:shd w:val="clear" w:color="auto" w:fill="auto"/>
            <w:vAlign w:val="center"/>
          </w:tcPr>
          <w:p w14:paraId="097BB7B6">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szCs w:val="21"/>
                <w:highlight w:val="none"/>
              </w:rPr>
            </w:pPr>
            <w:r>
              <w:rPr>
                <w:rFonts w:hint="eastAsia" w:ascii="宋体" w:hAnsi="宋体" w:eastAsia="宋体" w:cs="宋体"/>
                <w:color w:val="auto"/>
                <w:kern w:val="0"/>
                <w:szCs w:val="21"/>
                <w:highlight w:val="none"/>
                <w:lang w:bidi="ar"/>
              </w:rPr>
              <w:t>放空阀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5C8635B5">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4AC4BCA5">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3BD90F64">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2CBC7FB7">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3C65351F">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65A8B655">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2D1D9C45">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1AB5DB7F">
            <w:pPr>
              <w:spacing w:line="400" w:lineRule="exact"/>
              <w:jc w:val="center"/>
              <w:rPr>
                <w:rFonts w:ascii="宋体" w:hAnsi="宋体" w:eastAsia="宋体" w:cs="Times New Roman"/>
                <w:color w:val="auto"/>
                <w:kern w:val="0"/>
                <w:szCs w:val="21"/>
                <w:highlight w:val="none"/>
              </w:rPr>
            </w:pPr>
          </w:p>
        </w:tc>
      </w:tr>
      <w:tr w14:paraId="73F18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681E9632">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val="en-US" w:eastAsia="zh-CN" w:bidi="ar"/>
              </w:rPr>
              <w:t>5</w:t>
            </w:r>
          </w:p>
        </w:tc>
        <w:tc>
          <w:tcPr>
            <w:tcW w:w="943" w:type="pct"/>
            <w:tcBorders>
              <w:top w:val="single" w:color="auto" w:sz="4" w:space="0"/>
              <w:left w:val="nil"/>
              <w:bottom w:val="single" w:color="auto" w:sz="4" w:space="0"/>
              <w:right w:val="single" w:color="auto" w:sz="4" w:space="0"/>
            </w:tcBorders>
            <w:shd w:val="clear" w:color="auto" w:fill="auto"/>
            <w:vAlign w:val="center"/>
          </w:tcPr>
          <w:p w14:paraId="46BB02AC">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szCs w:val="21"/>
                <w:highlight w:val="none"/>
              </w:rPr>
            </w:pPr>
            <w:r>
              <w:rPr>
                <w:rFonts w:hint="eastAsia" w:ascii="宋体" w:hAnsi="宋体" w:eastAsia="宋体" w:cs="宋体"/>
                <w:color w:val="auto"/>
                <w:kern w:val="0"/>
                <w:szCs w:val="21"/>
                <w:highlight w:val="none"/>
                <w:lang w:bidi="ar"/>
              </w:rPr>
              <w:t>止回</w:t>
            </w:r>
            <w:r>
              <w:rPr>
                <w:rFonts w:hint="eastAsia" w:ascii="宋体" w:hAnsi="宋体" w:eastAsia="宋体" w:cs="宋体"/>
                <w:color w:val="auto"/>
                <w:szCs w:val="21"/>
                <w:highlight w:val="none"/>
                <w:lang w:bidi="ar"/>
              </w:rPr>
              <w:t>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2F481EC4">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63574EBE">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3C6B6F5B">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04E6C765">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109E64C9">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4642010F">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738A8D10">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7826EB0F">
            <w:pPr>
              <w:spacing w:line="400" w:lineRule="exact"/>
              <w:jc w:val="center"/>
              <w:rPr>
                <w:rFonts w:ascii="宋体" w:hAnsi="宋体" w:eastAsia="宋体" w:cs="Times New Roman"/>
                <w:color w:val="auto"/>
                <w:kern w:val="0"/>
                <w:szCs w:val="21"/>
                <w:highlight w:val="none"/>
              </w:rPr>
            </w:pPr>
          </w:p>
        </w:tc>
      </w:tr>
      <w:tr w14:paraId="49DDD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65C47023">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val="en-US" w:eastAsia="zh-CN" w:bidi="ar"/>
              </w:rPr>
              <w:t>6</w:t>
            </w:r>
          </w:p>
        </w:tc>
        <w:tc>
          <w:tcPr>
            <w:tcW w:w="943" w:type="pct"/>
            <w:tcBorders>
              <w:top w:val="single" w:color="auto" w:sz="4" w:space="0"/>
              <w:left w:val="nil"/>
              <w:bottom w:val="single" w:color="auto" w:sz="4" w:space="0"/>
              <w:right w:val="single" w:color="auto" w:sz="4" w:space="0"/>
            </w:tcBorders>
            <w:shd w:val="clear" w:color="auto" w:fill="auto"/>
            <w:vAlign w:val="center"/>
          </w:tcPr>
          <w:p w14:paraId="22AC4F81">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szCs w:val="21"/>
                <w:highlight w:val="none"/>
              </w:rPr>
            </w:pPr>
            <w:r>
              <w:rPr>
                <w:rFonts w:hint="eastAsia" w:ascii="宋体" w:hAnsi="宋体" w:eastAsia="宋体" w:cs="宋体"/>
                <w:color w:val="auto"/>
                <w:kern w:val="0"/>
                <w:szCs w:val="21"/>
                <w:highlight w:val="none"/>
                <w:lang w:bidi="ar"/>
              </w:rPr>
              <w:t>手动蝶阀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4EE205DE">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6D29112D">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5F9EF371">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3243614D">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1890CF71">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158F9844">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46BC94ED">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296E23C3">
            <w:pPr>
              <w:spacing w:line="400" w:lineRule="exact"/>
              <w:jc w:val="center"/>
              <w:rPr>
                <w:rFonts w:ascii="宋体" w:hAnsi="宋体" w:eastAsia="宋体" w:cs="Times New Roman"/>
                <w:color w:val="auto"/>
                <w:kern w:val="0"/>
                <w:szCs w:val="21"/>
                <w:highlight w:val="none"/>
              </w:rPr>
            </w:pPr>
          </w:p>
        </w:tc>
      </w:tr>
      <w:tr w14:paraId="09088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5036852C">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w:t>
            </w:r>
          </w:p>
        </w:tc>
        <w:tc>
          <w:tcPr>
            <w:tcW w:w="943" w:type="pct"/>
            <w:tcBorders>
              <w:top w:val="single" w:color="auto" w:sz="4" w:space="0"/>
              <w:left w:val="nil"/>
              <w:bottom w:val="single" w:color="auto" w:sz="4" w:space="0"/>
              <w:right w:val="single" w:color="auto" w:sz="4" w:space="0"/>
            </w:tcBorders>
            <w:shd w:val="clear" w:color="auto" w:fill="auto"/>
            <w:vAlign w:val="center"/>
          </w:tcPr>
          <w:p w14:paraId="09BB8D10">
            <w:pPr>
              <w:autoSpaceDE w:val="0"/>
              <w:autoSpaceDN w:val="0"/>
              <w:adjustRightInd w:val="0"/>
              <w:spacing w:line="400" w:lineRule="exact"/>
              <w:jc w:val="center"/>
              <w:rPr>
                <w:rFonts w:ascii="宋体" w:hAnsi="宋体" w:eastAsia="宋体" w:cs="Times New Roman"/>
                <w:color w:val="auto"/>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5D131768">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6C2A40B2">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4E4BB88B">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4B750CEE">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77EE912E">
            <w:pPr>
              <w:spacing w:line="400" w:lineRule="exact"/>
              <w:jc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45EAEA7E">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33B515D9">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1A265B12">
            <w:pPr>
              <w:spacing w:line="400" w:lineRule="exact"/>
              <w:jc w:val="center"/>
              <w:rPr>
                <w:rFonts w:ascii="宋体" w:hAnsi="宋体" w:eastAsia="宋体" w:cs="Times New Roman"/>
                <w:color w:val="auto"/>
                <w:kern w:val="0"/>
                <w:szCs w:val="21"/>
                <w:highlight w:val="none"/>
              </w:rPr>
            </w:pPr>
          </w:p>
        </w:tc>
      </w:tr>
      <w:tr w14:paraId="2F0B0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000" w:type="pct"/>
            <w:gridSpan w:val="10"/>
            <w:tcBorders>
              <w:top w:val="single" w:color="auto" w:sz="4" w:space="0"/>
              <w:left w:val="single" w:color="auto" w:sz="4" w:space="0"/>
              <w:bottom w:val="single" w:color="auto" w:sz="4" w:space="0"/>
              <w:right w:val="single" w:color="auto" w:sz="4" w:space="0"/>
            </w:tcBorders>
            <w:shd w:val="clear" w:color="auto" w:fill="auto"/>
            <w:vAlign w:val="center"/>
          </w:tcPr>
          <w:p w14:paraId="7EAD3F83">
            <w:pPr>
              <w:autoSpaceDE w:val="0"/>
              <w:autoSpaceDN w:val="0"/>
              <w:adjustRightInd w:val="0"/>
              <w:spacing w:line="400" w:lineRule="exact"/>
              <w:jc w:val="both"/>
              <w:rPr>
                <w:rFonts w:ascii="宋体" w:hAnsi="宋体" w:eastAsia="宋体" w:cs="Times New Roman"/>
                <w:color w:val="auto"/>
                <w:kern w:val="0"/>
                <w:szCs w:val="21"/>
                <w:highlight w:val="none"/>
              </w:rPr>
            </w:pPr>
            <w:r>
              <w:rPr>
                <w:rFonts w:hint="eastAsia" w:ascii="宋体" w:hAnsi="宋体" w:eastAsia="宋体" w:cs="宋体"/>
                <w:b w:val="0"/>
                <w:bCs w:val="0"/>
                <w:color w:val="auto"/>
                <w:kern w:val="0"/>
                <w:szCs w:val="21"/>
                <w:highlight w:val="none"/>
                <w:lang w:bidi="ar"/>
              </w:rPr>
              <w:t>四</w:t>
            </w:r>
            <w:r>
              <w:rPr>
                <w:rFonts w:hint="eastAsia" w:ascii="宋体" w:hAnsi="宋体" w:eastAsia="宋体" w:cs="宋体"/>
                <w:b w:val="0"/>
                <w:bCs w:val="0"/>
                <w:color w:val="auto"/>
                <w:kern w:val="0"/>
                <w:szCs w:val="21"/>
                <w:highlight w:val="none"/>
                <w:lang w:eastAsia="zh-CN" w:bidi="ar"/>
              </w:rPr>
              <w:t>、中堂二期</w:t>
            </w:r>
          </w:p>
        </w:tc>
      </w:tr>
      <w:tr w14:paraId="4D96C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2FB3B095">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1</w:t>
            </w:r>
          </w:p>
        </w:tc>
        <w:tc>
          <w:tcPr>
            <w:tcW w:w="943" w:type="pct"/>
            <w:tcBorders>
              <w:top w:val="single" w:color="auto" w:sz="4" w:space="0"/>
              <w:left w:val="nil"/>
              <w:bottom w:val="single" w:color="auto" w:sz="4" w:space="0"/>
              <w:right w:val="single" w:color="auto" w:sz="4" w:space="0"/>
            </w:tcBorders>
            <w:shd w:val="clear" w:color="auto" w:fill="auto"/>
            <w:vAlign w:val="center"/>
          </w:tcPr>
          <w:p w14:paraId="79FF206D">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bCs/>
                <w:color w:val="auto"/>
                <w:szCs w:val="21"/>
                <w:highlight w:val="none"/>
              </w:rPr>
            </w:pPr>
            <w:r>
              <w:rPr>
                <w:rFonts w:hint="eastAsia" w:ascii="宋体" w:hAnsi="宋体" w:eastAsia="宋体" w:cs="宋体"/>
                <w:color w:val="auto"/>
                <w:kern w:val="0"/>
                <w:szCs w:val="21"/>
                <w:highlight w:val="none"/>
                <w:lang w:bidi="ar"/>
              </w:rPr>
              <w:t>磁悬浮鼓风机</w:t>
            </w:r>
          </w:p>
        </w:tc>
        <w:tc>
          <w:tcPr>
            <w:tcW w:w="310" w:type="pct"/>
            <w:tcBorders>
              <w:top w:val="single" w:color="auto" w:sz="4" w:space="0"/>
              <w:left w:val="nil"/>
              <w:bottom w:val="single" w:color="auto" w:sz="4" w:space="0"/>
              <w:right w:val="single" w:color="auto" w:sz="4" w:space="0"/>
            </w:tcBorders>
            <w:shd w:val="clear" w:color="auto" w:fill="auto"/>
            <w:vAlign w:val="center"/>
          </w:tcPr>
          <w:p w14:paraId="05A5E1B8">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1DE3ADE2">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5349D8C2">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773F9907">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177B354B">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65351858">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60597FD3">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0024DD82">
            <w:pPr>
              <w:spacing w:line="400" w:lineRule="exact"/>
              <w:jc w:val="center"/>
              <w:rPr>
                <w:rFonts w:ascii="宋体" w:hAnsi="宋体" w:eastAsia="宋体" w:cs="Times New Roman"/>
                <w:color w:val="auto"/>
                <w:kern w:val="0"/>
                <w:szCs w:val="21"/>
                <w:highlight w:val="none"/>
              </w:rPr>
            </w:pPr>
          </w:p>
        </w:tc>
      </w:tr>
      <w:tr w14:paraId="53F04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21A3E04F">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val="en-US" w:eastAsia="zh-CN" w:bidi="ar"/>
              </w:rPr>
              <w:t>2</w:t>
            </w:r>
          </w:p>
        </w:tc>
        <w:tc>
          <w:tcPr>
            <w:tcW w:w="943" w:type="pct"/>
            <w:tcBorders>
              <w:top w:val="single" w:color="auto" w:sz="4" w:space="0"/>
              <w:left w:val="nil"/>
              <w:bottom w:val="single" w:color="auto" w:sz="4" w:space="0"/>
              <w:right w:val="single" w:color="auto" w:sz="4" w:space="0"/>
            </w:tcBorders>
            <w:shd w:val="clear" w:color="auto" w:fill="auto"/>
            <w:vAlign w:val="center"/>
          </w:tcPr>
          <w:p w14:paraId="68CD9C88">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bCs/>
                <w:color w:val="auto"/>
                <w:szCs w:val="21"/>
                <w:highlight w:val="none"/>
              </w:rPr>
            </w:pPr>
            <w:r>
              <w:rPr>
                <w:rFonts w:hint="eastAsia" w:ascii="宋体" w:hAnsi="宋体" w:eastAsia="宋体" w:cs="宋体"/>
                <w:color w:val="auto"/>
                <w:kern w:val="0"/>
                <w:szCs w:val="21"/>
                <w:highlight w:val="none"/>
                <w:lang w:bidi="ar"/>
              </w:rPr>
              <w:t>磁悬浮鼓风机</w:t>
            </w:r>
          </w:p>
        </w:tc>
        <w:tc>
          <w:tcPr>
            <w:tcW w:w="310" w:type="pct"/>
            <w:tcBorders>
              <w:top w:val="single" w:color="auto" w:sz="4" w:space="0"/>
              <w:left w:val="nil"/>
              <w:bottom w:val="single" w:color="auto" w:sz="4" w:space="0"/>
              <w:right w:val="single" w:color="auto" w:sz="4" w:space="0"/>
            </w:tcBorders>
            <w:shd w:val="clear" w:color="auto" w:fill="auto"/>
            <w:vAlign w:val="center"/>
          </w:tcPr>
          <w:p w14:paraId="7B8E6BD2">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39083029">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0A6DC56B">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1A2D993A">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7445C099">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38BEFB46">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4648AE2C">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318821A0">
            <w:pPr>
              <w:spacing w:line="400" w:lineRule="exact"/>
              <w:jc w:val="center"/>
              <w:rPr>
                <w:rFonts w:ascii="宋体" w:hAnsi="宋体" w:eastAsia="宋体" w:cs="Times New Roman"/>
                <w:color w:val="auto"/>
                <w:kern w:val="0"/>
                <w:szCs w:val="21"/>
                <w:highlight w:val="none"/>
              </w:rPr>
            </w:pPr>
          </w:p>
        </w:tc>
      </w:tr>
      <w:tr w14:paraId="30AAE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65E31EC2">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val="en-US" w:eastAsia="zh-CN" w:bidi="ar"/>
              </w:rPr>
              <w:t>3</w:t>
            </w:r>
          </w:p>
        </w:tc>
        <w:tc>
          <w:tcPr>
            <w:tcW w:w="943" w:type="pct"/>
            <w:tcBorders>
              <w:top w:val="single" w:color="auto" w:sz="4" w:space="0"/>
              <w:left w:val="nil"/>
              <w:bottom w:val="single" w:color="auto" w:sz="4" w:space="0"/>
              <w:right w:val="single" w:color="auto" w:sz="4" w:space="0"/>
            </w:tcBorders>
            <w:shd w:val="clear" w:color="auto" w:fill="auto"/>
            <w:vAlign w:val="center"/>
          </w:tcPr>
          <w:p w14:paraId="4081E63B">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bCs/>
                <w:color w:val="auto"/>
                <w:szCs w:val="21"/>
                <w:highlight w:val="none"/>
              </w:rPr>
            </w:pPr>
            <w:r>
              <w:rPr>
                <w:rFonts w:hint="eastAsia" w:ascii="宋体" w:hAnsi="宋体" w:eastAsia="宋体" w:cs="宋体"/>
                <w:color w:val="auto"/>
                <w:kern w:val="0"/>
                <w:szCs w:val="21"/>
                <w:highlight w:val="none"/>
                <w:lang w:bidi="ar"/>
              </w:rPr>
              <w:t>出风口柔性接头</w:t>
            </w:r>
          </w:p>
        </w:tc>
        <w:tc>
          <w:tcPr>
            <w:tcW w:w="310" w:type="pct"/>
            <w:tcBorders>
              <w:top w:val="single" w:color="auto" w:sz="4" w:space="0"/>
              <w:left w:val="nil"/>
              <w:bottom w:val="single" w:color="auto" w:sz="4" w:space="0"/>
              <w:right w:val="single" w:color="auto" w:sz="4" w:space="0"/>
            </w:tcBorders>
            <w:shd w:val="clear" w:color="auto" w:fill="auto"/>
            <w:vAlign w:val="center"/>
          </w:tcPr>
          <w:p w14:paraId="61B1A939">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74B33C7C">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255D0313">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6707E5BE">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3995EA9C">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Times New Roman"/>
                <w:color w:val="auto"/>
                <w:kern w:val="0"/>
                <w:szCs w:val="21"/>
                <w:highlight w:val="none"/>
                <w:lang w:val="en-US"/>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4F399411">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1E0C6457">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76F4C2A1">
            <w:pPr>
              <w:spacing w:line="400" w:lineRule="exact"/>
              <w:jc w:val="center"/>
              <w:rPr>
                <w:rFonts w:ascii="宋体" w:hAnsi="宋体" w:eastAsia="宋体" w:cs="Times New Roman"/>
                <w:color w:val="auto"/>
                <w:kern w:val="0"/>
                <w:szCs w:val="21"/>
                <w:highlight w:val="none"/>
              </w:rPr>
            </w:pPr>
          </w:p>
        </w:tc>
      </w:tr>
      <w:tr w14:paraId="581F7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7AF4BD29">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val="en-US" w:eastAsia="zh-CN" w:bidi="ar"/>
              </w:rPr>
              <w:t>4</w:t>
            </w:r>
          </w:p>
        </w:tc>
        <w:tc>
          <w:tcPr>
            <w:tcW w:w="943" w:type="pct"/>
            <w:tcBorders>
              <w:top w:val="single" w:color="auto" w:sz="4" w:space="0"/>
              <w:left w:val="nil"/>
              <w:bottom w:val="single" w:color="auto" w:sz="4" w:space="0"/>
              <w:right w:val="single" w:color="auto" w:sz="4" w:space="0"/>
            </w:tcBorders>
            <w:shd w:val="clear" w:color="auto" w:fill="auto"/>
            <w:vAlign w:val="center"/>
          </w:tcPr>
          <w:p w14:paraId="5D7C3CA5">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bCs/>
                <w:color w:val="auto"/>
                <w:szCs w:val="21"/>
                <w:highlight w:val="none"/>
              </w:rPr>
            </w:pPr>
            <w:r>
              <w:rPr>
                <w:rFonts w:hint="eastAsia" w:ascii="宋体" w:hAnsi="宋体" w:eastAsia="宋体" w:cs="宋体"/>
                <w:color w:val="auto"/>
                <w:kern w:val="0"/>
                <w:szCs w:val="21"/>
                <w:highlight w:val="none"/>
                <w:lang w:bidi="ar"/>
              </w:rPr>
              <w:t>放空阀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7FD84B38">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52619D22">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1CC03243">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1FA1DB58">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56BDD32A">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55ABB354">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577B1FBC">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45F0D251">
            <w:pPr>
              <w:spacing w:line="400" w:lineRule="exact"/>
              <w:jc w:val="center"/>
              <w:rPr>
                <w:rFonts w:ascii="宋体" w:hAnsi="宋体" w:eastAsia="宋体" w:cs="Times New Roman"/>
                <w:color w:val="auto"/>
                <w:kern w:val="0"/>
                <w:szCs w:val="21"/>
                <w:highlight w:val="none"/>
              </w:rPr>
            </w:pPr>
          </w:p>
        </w:tc>
      </w:tr>
      <w:tr w14:paraId="5E54F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728C387D">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val="en-US" w:eastAsia="zh-CN" w:bidi="ar"/>
              </w:rPr>
              <w:t>5</w:t>
            </w:r>
          </w:p>
        </w:tc>
        <w:tc>
          <w:tcPr>
            <w:tcW w:w="943" w:type="pct"/>
            <w:tcBorders>
              <w:top w:val="single" w:color="auto" w:sz="4" w:space="0"/>
              <w:left w:val="nil"/>
              <w:bottom w:val="single" w:color="auto" w:sz="4" w:space="0"/>
              <w:right w:val="single" w:color="auto" w:sz="4" w:space="0"/>
            </w:tcBorders>
            <w:shd w:val="clear" w:color="auto" w:fill="auto"/>
            <w:vAlign w:val="center"/>
          </w:tcPr>
          <w:p w14:paraId="00E87617">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bCs/>
                <w:color w:val="auto"/>
                <w:szCs w:val="21"/>
                <w:highlight w:val="none"/>
              </w:rPr>
            </w:pPr>
            <w:r>
              <w:rPr>
                <w:rFonts w:hint="eastAsia" w:ascii="宋体" w:hAnsi="宋体" w:eastAsia="宋体" w:cs="宋体"/>
                <w:color w:val="auto"/>
                <w:kern w:val="0"/>
                <w:szCs w:val="21"/>
                <w:highlight w:val="none"/>
                <w:lang w:bidi="ar"/>
              </w:rPr>
              <w:t>止回</w:t>
            </w:r>
            <w:r>
              <w:rPr>
                <w:rFonts w:hint="eastAsia" w:ascii="宋体" w:hAnsi="宋体" w:eastAsia="宋体" w:cs="宋体"/>
                <w:color w:val="auto"/>
                <w:szCs w:val="21"/>
                <w:highlight w:val="none"/>
                <w:lang w:bidi="ar"/>
              </w:rPr>
              <w:t>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3DB176C8">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5189C411">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6A411654">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15E414C5">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6066CA41">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7D12BBB4">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0EA844B7">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32FD07C0">
            <w:pPr>
              <w:spacing w:line="400" w:lineRule="exact"/>
              <w:jc w:val="center"/>
              <w:rPr>
                <w:rFonts w:ascii="宋体" w:hAnsi="宋体" w:eastAsia="宋体" w:cs="Times New Roman"/>
                <w:color w:val="auto"/>
                <w:kern w:val="0"/>
                <w:szCs w:val="21"/>
                <w:highlight w:val="none"/>
              </w:rPr>
            </w:pPr>
          </w:p>
        </w:tc>
      </w:tr>
      <w:tr w14:paraId="7CDF8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6751D63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val="en-US" w:eastAsia="zh-CN" w:bidi="ar"/>
              </w:rPr>
              <w:t>6</w:t>
            </w:r>
          </w:p>
        </w:tc>
        <w:tc>
          <w:tcPr>
            <w:tcW w:w="943" w:type="pct"/>
            <w:tcBorders>
              <w:top w:val="single" w:color="auto" w:sz="4" w:space="0"/>
              <w:left w:val="nil"/>
              <w:bottom w:val="single" w:color="auto" w:sz="4" w:space="0"/>
              <w:right w:val="single" w:color="auto" w:sz="4" w:space="0"/>
            </w:tcBorders>
            <w:shd w:val="clear" w:color="auto" w:fill="auto"/>
            <w:vAlign w:val="center"/>
          </w:tcPr>
          <w:p w14:paraId="4606489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手动蝶阀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37673671">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7B67F690">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0DBE8BB9">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011E861B">
            <w:pPr>
              <w:spacing w:line="400" w:lineRule="exact"/>
              <w:jc w:val="center"/>
              <w:rPr>
                <w:rFonts w:hint="eastAsia" w:ascii="宋体" w:hAnsi="宋体" w:eastAsia="宋体" w:cs="宋体"/>
                <w:color w:val="auto"/>
                <w:szCs w:val="21"/>
                <w:highlight w:val="none"/>
                <w:lang w:bidi="ar"/>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7E09BE1D">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0"/>
                <w:szCs w:val="21"/>
                <w:highlight w:val="none"/>
                <w:lang w:bidi="ar"/>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3930B47C">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4E56CF2C">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6D97E5B2">
            <w:pPr>
              <w:spacing w:line="400" w:lineRule="exact"/>
              <w:jc w:val="center"/>
              <w:rPr>
                <w:rFonts w:ascii="宋体" w:hAnsi="宋体" w:eastAsia="宋体" w:cs="Times New Roman"/>
                <w:color w:val="auto"/>
                <w:kern w:val="0"/>
                <w:szCs w:val="21"/>
                <w:highlight w:val="none"/>
              </w:rPr>
            </w:pPr>
          </w:p>
        </w:tc>
      </w:tr>
      <w:tr w14:paraId="77850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7107278A">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w:t>
            </w:r>
          </w:p>
        </w:tc>
        <w:tc>
          <w:tcPr>
            <w:tcW w:w="943" w:type="pct"/>
            <w:tcBorders>
              <w:top w:val="single" w:color="auto" w:sz="4" w:space="0"/>
              <w:left w:val="nil"/>
              <w:bottom w:val="single" w:color="auto" w:sz="4" w:space="0"/>
              <w:right w:val="single" w:color="auto" w:sz="4" w:space="0"/>
            </w:tcBorders>
            <w:shd w:val="clear" w:color="auto" w:fill="auto"/>
            <w:vAlign w:val="center"/>
          </w:tcPr>
          <w:p w14:paraId="40FB95F4">
            <w:pPr>
              <w:autoSpaceDE w:val="0"/>
              <w:autoSpaceDN w:val="0"/>
              <w:adjustRightInd w:val="0"/>
              <w:spacing w:line="400" w:lineRule="exact"/>
              <w:jc w:val="center"/>
              <w:rPr>
                <w:rFonts w:ascii="宋体" w:hAnsi="宋体" w:eastAsia="宋体" w:cs="Times New Roman"/>
                <w:bCs/>
                <w:color w:val="auto"/>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472403F0">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7ACEF478">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63837D4C">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0B86BD44">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72088B8F">
            <w:pPr>
              <w:spacing w:line="400" w:lineRule="exact"/>
              <w:jc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03942592">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09DAE1C5">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0E6FCA79">
            <w:pPr>
              <w:spacing w:line="400" w:lineRule="exact"/>
              <w:jc w:val="center"/>
              <w:rPr>
                <w:rFonts w:ascii="宋体" w:hAnsi="宋体" w:eastAsia="宋体" w:cs="Times New Roman"/>
                <w:color w:val="auto"/>
                <w:kern w:val="0"/>
                <w:szCs w:val="21"/>
                <w:highlight w:val="none"/>
              </w:rPr>
            </w:pPr>
          </w:p>
        </w:tc>
      </w:tr>
      <w:tr w14:paraId="3192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000" w:type="pct"/>
            <w:gridSpan w:val="10"/>
            <w:tcBorders>
              <w:top w:val="single" w:color="auto" w:sz="4" w:space="0"/>
              <w:left w:val="single" w:color="auto" w:sz="4" w:space="0"/>
              <w:bottom w:val="single" w:color="auto" w:sz="4" w:space="0"/>
              <w:right w:val="single" w:color="auto" w:sz="4" w:space="0"/>
            </w:tcBorders>
            <w:shd w:val="clear" w:color="auto" w:fill="auto"/>
            <w:vAlign w:val="center"/>
          </w:tcPr>
          <w:p w14:paraId="482EFF5E">
            <w:pPr>
              <w:autoSpaceDE w:val="0"/>
              <w:autoSpaceDN w:val="0"/>
              <w:adjustRightInd w:val="0"/>
              <w:spacing w:line="400" w:lineRule="exact"/>
              <w:jc w:val="both"/>
              <w:rPr>
                <w:rFonts w:ascii="宋体" w:hAnsi="宋体" w:eastAsia="宋体" w:cs="Times New Roman"/>
                <w:color w:val="auto"/>
                <w:kern w:val="0"/>
                <w:szCs w:val="21"/>
                <w:highlight w:val="none"/>
              </w:rPr>
            </w:pPr>
            <w:r>
              <w:rPr>
                <w:rFonts w:hint="eastAsia" w:ascii="宋体" w:hAnsi="宋体" w:eastAsia="宋体" w:cs="宋体"/>
                <w:b w:val="0"/>
                <w:bCs w:val="0"/>
                <w:color w:val="auto"/>
                <w:kern w:val="0"/>
                <w:szCs w:val="21"/>
                <w:highlight w:val="none"/>
                <w:lang w:bidi="ar"/>
              </w:rPr>
              <w:t>五</w:t>
            </w:r>
            <w:r>
              <w:rPr>
                <w:rFonts w:hint="eastAsia" w:ascii="宋体" w:hAnsi="宋体" w:eastAsia="宋体" w:cs="宋体"/>
                <w:b w:val="0"/>
                <w:bCs w:val="0"/>
                <w:color w:val="auto"/>
                <w:kern w:val="0"/>
                <w:szCs w:val="21"/>
                <w:highlight w:val="none"/>
                <w:lang w:eastAsia="zh-CN" w:bidi="ar"/>
              </w:rPr>
              <w:t>、石碣二期</w:t>
            </w:r>
          </w:p>
        </w:tc>
      </w:tr>
      <w:tr w14:paraId="32516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014BCA0E">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1</w:t>
            </w:r>
          </w:p>
        </w:tc>
        <w:tc>
          <w:tcPr>
            <w:tcW w:w="943" w:type="pct"/>
            <w:tcBorders>
              <w:top w:val="single" w:color="auto" w:sz="4" w:space="0"/>
              <w:left w:val="nil"/>
              <w:bottom w:val="single" w:color="auto" w:sz="4" w:space="0"/>
              <w:right w:val="single" w:color="auto" w:sz="4" w:space="0"/>
            </w:tcBorders>
            <w:shd w:val="clear" w:color="auto" w:fill="auto"/>
            <w:vAlign w:val="center"/>
          </w:tcPr>
          <w:p w14:paraId="6AD21DCC">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bCs/>
                <w:color w:val="auto"/>
                <w:szCs w:val="21"/>
                <w:highlight w:val="none"/>
              </w:rPr>
            </w:pPr>
            <w:r>
              <w:rPr>
                <w:rFonts w:hint="eastAsia" w:ascii="宋体" w:hAnsi="宋体" w:eastAsia="宋体" w:cs="宋体"/>
                <w:color w:val="auto"/>
                <w:kern w:val="0"/>
                <w:szCs w:val="21"/>
                <w:highlight w:val="none"/>
                <w:lang w:bidi="ar"/>
              </w:rPr>
              <w:t>磁悬浮鼓风机</w:t>
            </w:r>
          </w:p>
        </w:tc>
        <w:tc>
          <w:tcPr>
            <w:tcW w:w="310" w:type="pct"/>
            <w:tcBorders>
              <w:top w:val="single" w:color="auto" w:sz="4" w:space="0"/>
              <w:left w:val="nil"/>
              <w:bottom w:val="single" w:color="auto" w:sz="4" w:space="0"/>
              <w:right w:val="single" w:color="auto" w:sz="4" w:space="0"/>
            </w:tcBorders>
            <w:shd w:val="clear" w:color="auto" w:fill="auto"/>
            <w:vAlign w:val="center"/>
          </w:tcPr>
          <w:p w14:paraId="169C8480">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74824E09">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04E2C734">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2B40F17D">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4AEB53F0">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19CEE76D">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009E1681">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4CE608AE">
            <w:pPr>
              <w:spacing w:line="400" w:lineRule="exact"/>
              <w:jc w:val="center"/>
              <w:rPr>
                <w:rFonts w:ascii="宋体" w:hAnsi="宋体" w:eastAsia="宋体" w:cs="Times New Roman"/>
                <w:color w:val="auto"/>
                <w:kern w:val="0"/>
                <w:szCs w:val="21"/>
                <w:highlight w:val="none"/>
              </w:rPr>
            </w:pPr>
          </w:p>
        </w:tc>
      </w:tr>
      <w:tr w14:paraId="5813F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442E8745">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2</w:t>
            </w:r>
          </w:p>
        </w:tc>
        <w:tc>
          <w:tcPr>
            <w:tcW w:w="943" w:type="pct"/>
            <w:tcBorders>
              <w:top w:val="single" w:color="auto" w:sz="4" w:space="0"/>
              <w:left w:val="nil"/>
              <w:bottom w:val="single" w:color="auto" w:sz="4" w:space="0"/>
              <w:right w:val="single" w:color="auto" w:sz="4" w:space="0"/>
            </w:tcBorders>
            <w:shd w:val="clear" w:color="auto" w:fill="auto"/>
            <w:vAlign w:val="center"/>
          </w:tcPr>
          <w:p w14:paraId="234594EA">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bCs/>
                <w:color w:val="auto"/>
                <w:szCs w:val="21"/>
                <w:highlight w:val="none"/>
              </w:rPr>
            </w:pPr>
            <w:r>
              <w:rPr>
                <w:rFonts w:hint="eastAsia" w:ascii="宋体" w:hAnsi="宋体" w:eastAsia="宋体" w:cs="宋体"/>
                <w:color w:val="auto"/>
                <w:kern w:val="0"/>
                <w:szCs w:val="21"/>
                <w:highlight w:val="none"/>
                <w:lang w:bidi="ar"/>
              </w:rPr>
              <w:t>出风口柔性接头</w:t>
            </w:r>
          </w:p>
        </w:tc>
        <w:tc>
          <w:tcPr>
            <w:tcW w:w="310" w:type="pct"/>
            <w:tcBorders>
              <w:top w:val="single" w:color="auto" w:sz="4" w:space="0"/>
              <w:left w:val="nil"/>
              <w:bottom w:val="single" w:color="auto" w:sz="4" w:space="0"/>
              <w:right w:val="single" w:color="auto" w:sz="4" w:space="0"/>
            </w:tcBorders>
            <w:shd w:val="clear" w:color="auto" w:fill="auto"/>
            <w:vAlign w:val="center"/>
          </w:tcPr>
          <w:p w14:paraId="04F4C2B3">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3F298A15">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6B4E26F9">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43686DE7">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6FB6B788">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3D0B2AB6">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0A8E379B">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62B12632">
            <w:pPr>
              <w:spacing w:line="400" w:lineRule="exact"/>
              <w:jc w:val="center"/>
              <w:rPr>
                <w:rFonts w:ascii="宋体" w:hAnsi="宋体" w:eastAsia="宋体" w:cs="Times New Roman"/>
                <w:color w:val="auto"/>
                <w:kern w:val="0"/>
                <w:szCs w:val="21"/>
                <w:highlight w:val="none"/>
              </w:rPr>
            </w:pPr>
          </w:p>
        </w:tc>
      </w:tr>
      <w:tr w14:paraId="792C6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14FE50E5">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3</w:t>
            </w:r>
          </w:p>
        </w:tc>
        <w:tc>
          <w:tcPr>
            <w:tcW w:w="943" w:type="pct"/>
            <w:tcBorders>
              <w:top w:val="single" w:color="auto" w:sz="4" w:space="0"/>
              <w:left w:val="nil"/>
              <w:bottom w:val="single" w:color="auto" w:sz="4" w:space="0"/>
              <w:right w:val="single" w:color="auto" w:sz="4" w:space="0"/>
            </w:tcBorders>
            <w:shd w:val="clear" w:color="auto" w:fill="auto"/>
            <w:vAlign w:val="center"/>
          </w:tcPr>
          <w:p w14:paraId="05F12B42">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bCs/>
                <w:color w:val="auto"/>
                <w:szCs w:val="21"/>
                <w:highlight w:val="none"/>
              </w:rPr>
            </w:pPr>
            <w:r>
              <w:rPr>
                <w:rFonts w:hint="eastAsia" w:ascii="宋体" w:hAnsi="宋体" w:eastAsia="宋体" w:cs="宋体"/>
                <w:color w:val="auto"/>
                <w:kern w:val="0"/>
                <w:szCs w:val="21"/>
                <w:highlight w:val="none"/>
                <w:lang w:bidi="ar"/>
              </w:rPr>
              <w:t>放空阀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2643AFFF">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315C81B3">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6C9FDC25">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6D8CFB57">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5B7DCBF7">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7F685823">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432ACABA">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617AD2A4">
            <w:pPr>
              <w:spacing w:line="400" w:lineRule="exact"/>
              <w:jc w:val="center"/>
              <w:rPr>
                <w:rFonts w:ascii="宋体" w:hAnsi="宋体" w:eastAsia="宋体" w:cs="Times New Roman"/>
                <w:color w:val="auto"/>
                <w:kern w:val="0"/>
                <w:szCs w:val="21"/>
                <w:highlight w:val="none"/>
              </w:rPr>
            </w:pPr>
          </w:p>
        </w:tc>
      </w:tr>
      <w:tr w14:paraId="55AFD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1B501368">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4</w:t>
            </w:r>
          </w:p>
        </w:tc>
        <w:tc>
          <w:tcPr>
            <w:tcW w:w="943" w:type="pct"/>
            <w:tcBorders>
              <w:top w:val="single" w:color="auto" w:sz="4" w:space="0"/>
              <w:left w:val="nil"/>
              <w:bottom w:val="single" w:color="auto" w:sz="4" w:space="0"/>
              <w:right w:val="single" w:color="auto" w:sz="4" w:space="0"/>
            </w:tcBorders>
            <w:shd w:val="clear" w:color="auto" w:fill="auto"/>
            <w:vAlign w:val="center"/>
          </w:tcPr>
          <w:p w14:paraId="37A709EF">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bCs/>
                <w:color w:val="auto"/>
                <w:szCs w:val="21"/>
                <w:highlight w:val="none"/>
              </w:rPr>
            </w:pPr>
            <w:r>
              <w:rPr>
                <w:rFonts w:hint="eastAsia" w:ascii="宋体" w:hAnsi="宋体" w:eastAsia="宋体" w:cs="宋体"/>
                <w:color w:val="auto"/>
                <w:kern w:val="0"/>
                <w:szCs w:val="21"/>
                <w:highlight w:val="none"/>
                <w:lang w:bidi="ar"/>
              </w:rPr>
              <w:t>止回</w:t>
            </w:r>
            <w:r>
              <w:rPr>
                <w:rFonts w:hint="eastAsia" w:ascii="宋体" w:hAnsi="宋体" w:eastAsia="宋体" w:cs="宋体"/>
                <w:color w:val="auto"/>
                <w:szCs w:val="21"/>
                <w:highlight w:val="none"/>
                <w:lang w:bidi="ar"/>
              </w:rPr>
              <w:t>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3E2B0F2B">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66C2A946">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17FF24C6">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53AA06B6">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747424EB">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3E78DD76">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592DBEB0">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7DDC9CCD">
            <w:pPr>
              <w:spacing w:line="400" w:lineRule="exact"/>
              <w:jc w:val="center"/>
              <w:rPr>
                <w:rFonts w:ascii="宋体" w:hAnsi="宋体" w:eastAsia="宋体" w:cs="Times New Roman"/>
                <w:color w:val="auto"/>
                <w:kern w:val="0"/>
                <w:szCs w:val="21"/>
                <w:highlight w:val="none"/>
              </w:rPr>
            </w:pPr>
          </w:p>
        </w:tc>
      </w:tr>
      <w:tr w14:paraId="2A157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7B643180">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5</w:t>
            </w:r>
          </w:p>
        </w:tc>
        <w:tc>
          <w:tcPr>
            <w:tcW w:w="943" w:type="pct"/>
            <w:tcBorders>
              <w:top w:val="single" w:color="auto" w:sz="4" w:space="0"/>
              <w:left w:val="nil"/>
              <w:bottom w:val="single" w:color="auto" w:sz="4" w:space="0"/>
              <w:right w:val="single" w:color="auto" w:sz="4" w:space="0"/>
            </w:tcBorders>
            <w:shd w:val="clear" w:color="auto" w:fill="auto"/>
            <w:vAlign w:val="center"/>
          </w:tcPr>
          <w:p w14:paraId="72CAFB33">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bCs/>
                <w:color w:val="auto"/>
                <w:szCs w:val="21"/>
                <w:highlight w:val="none"/>
              </w:rPr>
            </w:pPr>
            <w:r>
              <w:rPr>
                <w:rFonts w:hint="eastAsia" w:ascii="宋体" w:hAnsi="宋体" w:eastAsia="宋体" w:cs="宋体"/>
                <w:color w:val="auto"/>
                <w:kern w:val="0"/>
                <w:szCs w:val="21"/>
                <w:highlight w:val="none"/>
                <w:lang w:bidi="ar"/>
              </w:rPr>
              <w:t>手动蝶阀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27B02037">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0D75EF63">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6AC084C3">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3604FD84">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6158759C">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0459F7C4">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71DC5123">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40546AA0">
            <w:pPr>
              <w:spacing w:line="400" w:lineRule="exact"/>
              <w:jc w:val="center"/>
              <w:rPr>
                <w:rFonts w:ascii="宋体" w:hAnsi="宋体" w:eastAsia="宋体" w:cs="Times New Roman"/>
                <w:color w:val="auto"/>
                <w:kern w:val="0"/>
                <w:szCs w:val="21"/>
                <w:highlight w:val="none"/>
              </w:rPr>
            </w:pPr>
          </w:p>
        </w:tc>
      </w:tr>
      <w:tr w14:paraId="509BA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0A00264A">
            <w:pPr>
              <w:autoSpaceDE w:val="0"/>
              <w:autoSpaceDN w:val="0"/>
              <w:adjustRightInd w:val="0"/>
              <w:spacing w:line="400" w:lineRule="exact"/>
              <w:jc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w:t>
            </w:r>
          </w:p>
        </w:tc>
        <w:tc>
          <w:tcPr>
            <w:tcW w:w="943" w:type="pct"/>
            <w:tcBorders>
              <w:top w:val="single" w:color="auto" w:sz="4" w:space="0"/>
              <w:left w:val="nil"/>
              <w:bottom w:val="single" w:color="auto" w:sz="4" w:space="0"/>
              <w:right w:val="single" w:color="auto" w:sz="4" w:space="0"/>
            </w:tcBorders>
            <w:shd w:val="clear" w:color="auto" w:fill="auto"/>
            <w:vAlign w:val="center"/>
          </w:tcPr>
          <w:p w14:paraId="0B4EA879">
            <w:pPr>
              <w:autoSpaceDE w:val="0"/>
              <w:autoSpaceDN w:val="0"/>
              <w:adjustRightInd w:val="0"/>
              <w:spacing w:line="400" w:lineRule="exact"/>
              <w:jc w:val="center"/>
              <w:rPr>
                <w:rFonts w:ascii="宋体" w:hAnsi="宋体" w:eastAsia="宋体" w:cs="Times New Roman"/>
                <w:bCs/>
                <w:color w:val="auto"/>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7E8ABF92">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0A577A66">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2E6AB582">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569CC60A">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0751D11D">
            <w:pPr>
              <w:spacing w:line="400" w:lineRule="exact"/>
              <w:jc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6FBAC0E9">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73A4CEA2">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7513B44F">
            <w:pPr>
              <w:spacing w:line="400" w:lineRule="exact"/>
              <w:jc w:val="center"/>
              <w:rPr>
                <w:rFonts w:ascii="宋体" w:hAnsi="宋体" w:eastAsia="宋体" w:cs="Times New Roman"/>
                <w:color w:val="auto"/>
                <w:kern w:val="0"/>
                <w:szCs w:val="21"/>
                <w:highlight w:val="none"/>
              </w:rPr>
            </w:pPr>
          </w:p>
        </w:tc>
      </w:tr>
      <w:tr w14:paraId="323CE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000" w:type="pct"/>
            <w:gridSpan w:val="10"/>
            <w:tcBorders>
              <w:top w:val="single" w:color="auto" w:sz="4" w:space="0"/>
              <w:left w:val="single" w:color="auto" w:sz="4" w:space="0"/>
              <w:bottom w:val="single" w:color="auto" w:sz="4" w:space="0"/>
              <w:right w:val="single" w:color="auto" w:sz="4" w:space="0"/>
            </w:tcBorders>
            <w:shd w:val="clear" w:color="auto" w:fill="auto"/>
            <w:vAlign w:val="center"/>
          </w:tcPr>
          <w:p w14:paraId="35182973">
            <w:pPr>
              <w:autoSpaceDE w:val="0"/>
              <w:autoSpaceDN w:val="0"/>
              <w:adjustRightInd w:val="0"/>
              <w:spacing w:line="400" w:lineRule="exact"/>
              <w:jc w:val="both"/>
              <w:rPr>
                <w:rFonts w:ascii="宋体" w:hAnsi="宋体" w:eastAsia="宋体" w:cs="Times New Roman"/>
                <w:color w:val="auto"/>
                <w:kern w:val="0"/>
                <w:szCs w:val="21"/>
                <w:highlight w:val="none"/>
              </w:rPr>
            </w:pPr>
            <w:r>
              <w:rPr>
                <w:rFonts w:hint="eastAsia" w:ascii="宋体" w:hAnsi="宋体" w:eastAsia="宋体" w:cs="宋体"/>
                <w:b w:val="0"/>
                <w:bCs w:val="0"/>
                <w:color w:val="auto"/>
                <w:kern w:val="0"/>
                <w:szCs w:val="21"/>
                <w:highlight w:val="none"/>
                <w:lang w:bidi="ar"/>
              </w:rPr>
              <w:t>六</w:t>
            </w:r>
            <w:r>
              <w:rPr>
                <w:rFonts w:hint="eastAsia" w:ascii="宋体" w:hAnsi="宋体" w:eastAsia="宋体" w:cs="宋体"/>
                <w:b w:val="0"/>
                <w:bCs w:val="0"/>
                <w:color w:val="auto"/>
                <w:kern w:val="0"/>
                <w:szCs w:val="21"/>
                <w:highlight w:val="none"/>
                <w:lang w:eastAsia="zh-CN" w:bidi="ar"/>
              </w:rPr>
              <w:t>、林村二期</w:t>
            </w:r>
          </w:p>
        </w:tc>
      </w:tr>
      <w:tr w14:paraId="5614C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6A5B70D7">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bCs/>
                <w:color w:val="auto"/>
                <w:kern w:val="0"/>
                <w:szCs w:val="21"/>
                <w:highlight w:val="none"/>
              </w:rPr>
            </w:pPr>
            <w:r>
              <w:rPr>
                <w:rFonts w:hint="eastAsia" w:ascii="宋体" w:hAnsi="宋体" w:eastAsia="宋体" w:cs="宋体"/>
                <w:color w:val="auto"/>
                <w:kern w:val="0"/>
                <w:szCs w:val="21"/>
                <w:highlight w:val="none"/>
                <w:lang w:bidi="ar"/>
              </w:rPr>
              <w:t>1</w:t>
            </w:r>
          </w:p>
        </w:tc>
        <w:tc>
          <w:tcPr>
            <w:tcW w:w="943" w:type="pct"/>
            <w:tcBorders>
              <w:top w:val="single" w:color="auto" w:sz="4" w:space="0"/>
              <w:left w:val="nil"/>
              <w:bottom w:val="single" w:color="auto" w:sz="4" w:space="0"/>
              <w:right w:val="single" w:color="auto" w:sz="4" w:space="0"/>
            </w:tcBorders>
            <w:shd w:val="clear" w:color="auto" w:fill="auto"/>
            <w:vAlign w:val="center"/>
          </w:tcPr>
          <w:p w14:paraId="49E4A22E">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bCs/>
                <w:color w:val="auto"/>
                <w:szCs w:val="21"/>
                <w:highlight w:val="none"/>
              </w:rPr>
            </w:pPr>
            <w:r>
              <w:rPr>
                <w:rFonts w:hint="eastAsia" w:ascii="宋体" w:hAnsi="宋体" w:eastAsia="宋体" w:cs="宋体"/>
                <w:color w:val="auto"/>
                <w:kern w:val="0"/>
                <w:szCs w:val="21"/>
                <w:highlight w:val="none"/>
                <w:lang w:bidi="ar"/>
              </w:rPr>
              <w:t>磁悬浮鼓风机</w:t>
            </w:r>
          </w:p>
        </w:tc>
        <w:tc>
          <w:tcPr>
            <w:tcW w:w="310" w:type="pct"/>
            <w:tcBorders>
              <w:top w:val="single" w:color="auto" w:sz="4" w:space="0"/>
              <w:left w:val="nil"/>
              <w:bottom w:val="single" w:color="auto" w:sz="4" w:space="0"/>
              <w:right w:val="single" w:color="auto" w:sz="4" w:space="0"/>
            </w:tcBorders>
            <w:shd w:val="clear" w:color="auto" w:fill="auto"/>
            <w:vAlign w:val="center"/>
          </w:tcPr>
          <w:p w14:paraId="74E82897">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354CBD7F">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64AFEBE2">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0BD4C05E">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4B47E20A">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732709C2">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5B418A56">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14E484F3">
            <w:pPr>
              <w:spacing w:line="400" w:lineRule="exact"/>
              <w:jc w:val="center"/>
              <w:rPr>
                <w:rFonts w:ascii="宋体" w:hAnsi="宋体" w:eastAsia="宋体" w:cs="Times New Roman"/>
                <w:color w:val="auto"/>
                <w:kern w:val="0"/>
                <w:szCs w:val="21"/>
                <w:highlight w:val="none"/>
              </w:rPr>
            </w:pPr>
          </w:p>
        </w:tc>
      </w:tr>
      <w:tr w14:paraId="17795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0ADD1A65">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bCs/>
                <w:color w:val="auto"/>
                <w:kern w:val="0"/>
                <w:szCs w:val="21"/>
                <w:highlight w:val="none"/>
              </w:rPr>
            </w:pPr>
            <w:r>
              <w:rPr>
                <w:rFonts w:hint="eastAsia" w:ascii="宋体" w:hAnsi="宋体" w:eastAsia="宋体" w:cs="宋体"/>
                <w:color w:val="auto"/>
                <w:kern w:val="0"/>
                <w:szCs w:val="21"/>
                <w:highlight w:val="none"/>
                <w:lang w:bidi="ar"/>
              </w:rPr>
              <w:t>2</w:t>
            </w:r>
          </w:p>
        </w:tc>
        <w:tc>
          <w:tcPr>
            <w:tcW w:w="943" w:type="pct"/>
            <w:tcBorders>
              <w:top w:val="single" w:color="auto" w:sz="4" w:space="0"/>
              <w:left w:val="nil"/>
              <w:bottom w:val="single" w:color="auto" w:sz="4" w:space="0"/>
              <w:right w:val="single" w:color="auto" w:sz="4" w:space="0"/>
            </w:tcBorders>
            <w:shd w:val="clear" w:color="auto" w:fill="auto"/>
            <w:vAlign w:val="center"/>
          </w:tcPr>
          <w:p w14:paraId="51EB5959">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bCs/>
                <w:color w:val="auto"/>
                <w:szCs w:val="21"/>
                <w:highlight w:val="none"/>
              </w:rPr>
            </w:pPr>
            <w:r>
              <w:rPr>
                <w:rFonts w:hint="eastAsia" w:ascii="宋体" w:hAnsi="宋体" w:eastAsia="宋体" w:cs="宋体"/>
                <w:color w:val="auto"/>
                <w:kern w:val="0"/>
                <w:szCs w:val="21"/>
                <w:highlight w:val="none"/>
                <w:lang w:bidi="ar"/>
              </w:rPr>
              <w:t>出风口柔性接头</w:t>
            </w:r>
          </w:p>
        </w:tc>
        <w:tc>
          <w:tcPr>
            <w:tcW w:w="310" w:type="pct"/>
            <w:tcBorders>
              <w:top w:val="single" w:color="auto" w:sz="4" w:space="0"/>
              <w:left w:val="nil"/>
              <w:bottom w:val="single" w:color="auto" w:sz="4" w:space="0"/>
              <w:right w:val="single" w:color="auto" w:sz="4" w:space="0"/>
            </w:tcBorders>
            <w:shd w:val="clear" w:color="auto" w:fill="auto"/>
            <w:vAlign w:val="center"/>
          </w:tcPr>
          <w:p w14:paraId="449E7C82">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436AA04C">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3F7EA6AA">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749A9B69">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3D4543FA">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6E2934CB">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194C0375">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33E165A6">
            <w:pPr>
              <w:spacing w:line="400" w:lineRule="exact"/>
              <w:jc w:val="center"/>
              <w:rPr>
                <w:rFonts w:ascii="宋体" w:hAnsi="宋体" w:eastAsia="宋体" w:cs="Times New Roman"/>
                <w:color w:val="auto"/>
                <w:kern w:val="0"/>
                <w:szCs w:val="21"/>
                <w:highlight w:val="none"/>
              </w:rPr>
            </w:pPr>
          </w:p>
        </w:tc>
      </w:tr>
      <w:tr w14:paraId="43FB5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0531A12F">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bCs/>
                <w:color w:val="auto"/>
                <w:kern w:val="0"/>
                <w:szCs w:val="21"/>
                <w:highlight w:val="none"/>
              </w:rPr>
            </w:pPr>
            <w:r>
              <w:rPr>
                <w:rFonts w:hint="eastAsia" w:ascii="宋体" w:hAnsi="宋体" w:eastAsia="宋体" w:cs="宋体"/>
                <w:color w:val="auto"/>
                <w:kern w:val="0"/>
                <w:szCs w:val="21"/>
                <w:highlight w:val="none"/>
                <w:lang w:bidi="ar"/>
              </w:rPr>
              <w:t>3</w:t>
            </w:r>
          </w:p>
        </w:tc>
        <w:tc>
          <w:tcPr>
            <w:tcW w:w="943" w:type="pct"/>
            <w:tcBorders>
              <w:top w:val="single" w:color="auto" w:sz="4" w:space="0"/>
              <w:left w:val="nil"/>
              <w:bottom w:val="single" w:color="auto" w:sz="4" w:space="0"/>
              <w:right w:val="single" w:color="auto" w:sz="4" w:space="0"/>
            </w:tcBorders>
            <w:shd w:val="clear" w:color="auto" w:fill="auto"/>
            <w:vAlign w:val="center"/>
          </w:tcPr>
          <w:p w14:paraId="0FBB5D26">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bCs/>
                <w:color w:val="auto"/>
                <w:szCs w:val="21"/>
                <w:highlight w:val="none"/>
              </w:rPr>
            </w:pPr>
            <w:r>
              <w:rPr>
                <w:rFonts w:hint="eastAsia" w:ascii="宋体" w:hAnsi="宋体" w:eastAsia="宋体" w:cs="宋体"/>
                <w:color w:val="auto"/>
                <w:kern w:val="0"/>
                <w:szCs w:val="21"/>
                <w:highlight w:val="none"/>
                <w:lang w:bidi="ar"/>
              </w:rPr>
              <w:t>放空阀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548ECE69">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00749A0E">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020DBC2B">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1452EAD5">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1220A746">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506CED67">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06AE6C0E">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6BDEE60F">
            <w:pPr>
              <w:spacing w:line="400" w:lineRule="exact"/>
              <w:jc w:val="center"/>
              <w:rPr>
                <w:rFonts w:ascii="宋体" w:hAnsi="宋体" w:eastAsia="宋体" w:cs="Times New Roman"/>
                <w:color w:val="auto"/>
                <w:kern w:val="0"/>
                <w:szCs w:val="21"/>
                <w:highlight w:val="none"/>
              </w:rPr>
            </w:pPr>
          </w:p>
        </w:tc>
      </w:tr>
      <w:tr w14:paraId="464B5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1C502278">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4</w:t>
            </w:r>
          </w:p>
        </w:tc>
        <w:tc>
          <w:tcPr>
            <w:tcW w:w="943" w:type="pct"/>
            <w:tcBorders>
              <w:top w:val="single" w:color="auto" w:sz="4" w:space="0"/>
              <w:left w:val="nil"/>
              <w:bottom w:val="single" w:color="auto" w:sz="4" w:space="0"/>
              <w:right w:val="single" w:color="auto" w:sz="4" w:space="0"/>
            </w:tcBorders>
            <w:shd w:val="clear" w:color="auto" w:fill="auto"/>
            <w:vAlign w:val="center"/>
          </w:tcPr>
          <w:p w14:paraId="5D98140A">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bCs/>
                <w:color w:val="auto"/>
                <w:szCs w:val="21"/>
                <w:highlight w:val="none"/>
              </w:rPr>
            </w:pPr>
            <w:r>
              <w:rPr>
                <w:rFonts w:hint="eastAsia" w:ascii="宋体" w:hAnsi="宋体" w:eastAsia="宋体" w:cs="宋体"/>
                <w:color w:val="auto"/>
                <w:kern w:val="0"/>
                <w:szCs w:val="21"/>
                <w:highlight w:val="none"/>
                <w:lang w:bidi="ar"/>
              </w:rPr>
              <w:t>止回</w:t>
            </w:r>
            <w:r>
              <w:rPr>
                <w:rFonts w:hint="eastAsia" w:ascii="宋体" w:hAnsi="宋体" w:eastAsia="宋体" w:cs="宋体"/>
                <w:color w:val="auto"/>
                <w:szCs w:val="21"/>
                <w:highlight w:val="none"/>
                <w:lang w:bidi="ar"/>
              </w:rPr>
              <w:t>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072BDC4F">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20862823">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256F2BBD">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36698B0D">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6255E935">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58803C0A">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223786BA">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605835E2">
            <w:pPr>
              <w:spacing w:line="400" w:lineRule="exact"/>
              <w:jc w:val="center"/>
              <w:rPr>
                <w:rFonts w:ascii="宋体" w:hAnsi="宋体" w:eastAsia="宋体" w:cs="Times New Roman"/>
                <w:color w:val="auto"/>
                <w:kern w:val="0"/>
                <w:szCs w:val="21"/>
                <w:highlight w:val="none"/>
              </w:rPr>
            </w:pPr>
          </w:p>
        </w:tc>
      </w:tr>
      <w:tr w14:paraId="0CB6F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33FD0481">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5</w:t>
            </w:r>
          </w:p>
        </w:tc>
        <w:tc>
          <w:tcPr>
            <w:tcW w:w="943" w:type="pct"/>
            <w:tcBorders>
              <w:top w:val="single" w:color="auto" w:sz="4" w:space="0"/>
              <w:left w:val="nil"/>
              <w:bottom w:val="single" w:color="auto" w:sz="4" w:space="0"/>
              <w:right w:val="single" w:color="auto" w:sz="4" w:space="0"/>
            </w:tcBorders>
            <w:shd w:val="clear" w:color="auto" w:fill="auto"/>
            <w:vAlign w:val="center"/>
          </w:tcPr>
          <w:p w14:paraId="585FAA43">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bCs/>
                <w:color w:val="auto"/>
                <w:szCs w:val="21"/>
                <w:highlight w:val="none"/>
              </w:rPr>
            </w:pPr>
            <w:r>
              <w:rPr>
                <w:rFonts w:hint="eastAsia" w:ascii="宋体" w:hAnsi="宋体" w:eastAsia="宋体" w:cs="宋体"/>
                <w:color w:val="auto"/>
                <w:kern w:val="0"/>
                <w:szCs w:val="21"/>
                <w:highlight w:val="none"/>
                <w:lang w:bidi="ar"/>
              </w:rPr>
              <w:t>手动蝶阀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3F78C94A">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1E5749A2">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3E970EFE">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59CF2B10">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69C0C83A">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62F435C1">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667C98D3">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547E0E6B">
            <w:pPr>
              <w:spacing w:line="400" w:lineRule="exact"/>
              <w:jc w:val="center"/>
              <w:rPr>
                <w:rFonts w:ascii="宋体" w:hAnsi="宋体" w:eastAsia="宋体" w:cs="Times New Roman"/>
                <w:color w:val="auto"/>
                <w:kern w:val="0"/>
                <w:szCs w:val="21"/>
                <w:highlight w:val="none"/>
              </w:rPr>
            </w:pPr>
          </w:p>
        </w:tc>
      </w:tr>
      <w:tr w14:paraId="38C57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1A13DC12">
            <w:pPr>
              <w:autoSpaceDE w:val="0"/>
              <w:autoSpaceDN w:val="0"/>
              <w:adjustRightInd w:val="0"/>
              <w:spacing w:line="400" w:lineRule="exact"/>
              <w:jc w:val="center"/>
              <w:rPr>
                <w:rFonts w:ascii="宋体" w:hAnsi="宋体" w:eastAsia="宋体" w:cs="Times New Roman"/>
                <w:bCs/>
                <w:color w:val="auto"/>
                <w:kern w:val="0"/>
                <w:szCs w:val="21"/>
                <w:highlight w:val="none"/>
              </w:rPr>
            </w:pPr>
            <w:r>
              <w:rPr>
                <w:rFonts w:hint="eastAsia" w:ascii="宋体" w:hAnsi="宋体" w:eastAsia="宋体" w:cs="宋体"/>
                <w:bCs/>
                <w:color w:val="auto"/>
                <w:kern w:val="0"/>
                <w:szCs w:val="21"/>
                <w:highlight w:val="none"/>
                <w:lang w:bidi="ar"/>
              </w:rPr>
              <w:t>...</w:t>
            </w:r>
          </w:p>
        </w:tc>
        <w:tc>
          <w:tcPr>
            <w:tcW w:w="943" w:type="pct"/>
            <w:tcBorders>
              <w:top w:val="single" w:color="auto" w:sz="4" w:space="0"/>
              <w:left w:val="nil"/>
              <w:bottom w:val="single" w:color="auto" w:sz="4" w:space="0"/>
              <w:right w:val="single" w:color="auto" w:sz="4" w:space="0"/>
            </w:tcBorders>
            <w:shd w:val="clear" w:color="auto" w:fill="auto"/>
            <w:vAlign w:val="center"/>
          </w:tcPr>
          <w:p w14:paraId="2FB41ADD">
            <w:pPr>
              <w:autoSpaceDE w:val="0"/>
              <w:autoSpaceDN w:val="0"/>
              <w:adjustRightInd w:val="0"/>
              <w:spacing w:line="400" w:lineRule="exact"/>
              <w:jc w:val="center"/>
              <w:rPr>
                <w:rFonts w:ascii="宋体" w:hAnsi="宋体" w:eastAsia="宋体" w:cs="Times New Roman"/>
                <w:bCs/>
                <w:color w:val="auto"/>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0237CC23">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6C603F38">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106CF15F">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650C8053">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36F62014">
            <w:pPr>
              <w:spacing w:line="400" w:lineRule="exact"/>
              <w:jc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29FA0C5F">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5C4F65A5">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498C9C5F">
            <w:pPr>
              <w:spacing w:line="400" w:lineRule="exact"/>
              <w:jc w:val="center"/>
              <w:rPr>
                <w:rFonts w:ascii="宋体" w:hAnsi="宋体" w:eastAsia="宋体" w:cs="Times New Roman"/>
                <w:color w:val="auto"/>
                <w:kern w:val="0"/>
                <w:szCs w:val="21"/>
                <w:highlight w:val="none"/>
              </w:rPr>
            </w:pPr>
          </w:p>
        </w:tc>
      </w:tr>
      <w:tr w14:paraId="08DE0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000" w:type="pct"/>
            <w:gridSpan w:val="10"/>
            <w:tcBorders>
              <w:top w:val="single" w:color="auto" w:sz="4" w:space="0"/>
              <w:left w:val="single" w:color="auto" w:sz="4" w:space="0"/>
              <w:bottom w:val="single" w:color="auto" w:sz="4" w:space="0"/>
              <w:right w:val="single" w:color="auto" w:sz="4" w:space="0"/>
            </w:tcBorders>
            <w:shd w:val="clear" w:color="auto" w:fill="auto"/>
            <w:vAlign w:val="center"/>
          </w:tcPr>
          <w:p w14:paraId="21622631">
            <w:pPr>
              <w:spacing w:line="400" w:lineRule="exact"/>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七、松北二期</w:t>
            </w:r>
          </w:p>
        </w:tc>
      </w:tr>
      <w:tr w14:paraId="5DB53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3B84397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1</w:t>
            </w:r>
          </w:p>
        </w:tc>
        <w:tc>
          <w:tcPr>
            <w:tcW w:w="943" w:type="pct"/>
            <w:tcBorders>
              <w:top w:val="single" w:color="auto" w:sz="4" w:space="0"/>
              <w:left w:val="nil"/>
              <w:bottom w:val="single" w:color="auto" w:sz="4" w:space="0"/>
              <w:right w:val="single" w:color="auto" w:sz="4" w:space="0"/>
            </w:tcBorders>
            <w:shd w:val="clear" w:color="auto" w:fill="auto"/>
            <w:vAlign w:val="center"/>
          </w:tcPr>
          <w:p w14:paraId="5475CA13">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磁悬浮鼓风机</w:t>
            </w:r>
          </w:p>
        </w:tc>
        <w:tc>
          <w:tcPr>
            <w:tcW w:w="310" w:type="pct"/>
            <w:tcBorders>
              <w:top w:val="single" w:color="auto" w:sz="4" w:space="0"/>
              <w:left w:val="nil"/>
              <w:bottom w:val="single" w:color="auto" w:sz="4" w:space="0"/>
              <w:right w:val="single" w:color="auto" w:sz="4" w:space="0"/>
            </w:tcBorders>
            <w:shd w:val="clear" w:color="auto" w:fill="auto"/>
            <w:vAlign w:val="center"/>
          </w:tcPr>
          <w:p w14:paraId="1A570F7F">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0D74B08E">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2BD9E4B8">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48BCBC1E">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5264727D">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3A340907">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4BCE4DA5">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36D18B1C">
            <w:pPr>
              <w:spacing w:line="400" w:lineRule="exact"/>
              <w:jc w:val="center"/>
              <w:rPr>
                <w:rFonts w:ascii="宋体" w:hAnsi="宋体" w:eastAsia="宋体" w:cs="Times New Roman"/>
                <w:color w:val="auto"/>
                <w:kern w:val="0"/>
                <w:szCs w:val="21"/>
                <w:highlight w:val="none"/>
              </w:rPr>
            </w:pPr>
          </w:p>
        </w:tc>
      </w:tr>
      <w:tr w14:paraId="63843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463FD7A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2</w:t>
            </w:r>
          </w:p>
        </w:tc>
        <w:tc>
          <w:tcPr>
            <w:tcW w:w="943" w:type="pct"/>
            <w:tcBorders>
              <w:top w:val="single" w:color="auto" w:sz="4" w:space="0"/>
              <w:left w:val="nil"/>
              <w:bottom w:val="single" w:color="auto" w:sz="4" w:space="0"/>
              <w:right w:val="single" w:color="auto" w:sz="4" w:space="0"/>
            </w:tcBorders>
            <w:shd w:val="clear" w:color="auto" w:fill="auto"/>
            <w:vAlign w:val="center"/>
          </w:tcPr>
          <w:p w14:paraId="445F0252">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出风口柔性接头</w:t>
            </w:r>
          </w:p>
        </w:tc>
        <w:tc>
          <w:tcPr>
            <w:tcW w:w="310" w:type="pct"/>
            <w:tcBorders>
              <w:top w:val="single" w:color="auto" w:sz="4" w:space="0"/>
              <w:left w:val="nil"/>
              <w:bottom w:val="single" w:color="auto" w:sz="4" w:space="0"/>
              <w:right w:val="single" w:color="auto" w:sz="4" w:space="0"/>
            </w:tcBorders>
            <w:shd w:val="clear" w:color="auto" w:fill="auto"/>
            <w:vAlign w:val="center"/>
          </w:tcPr>
          <w:p w14:paraId="0F4F66F2">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3B2C323A">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39F04C03">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05EBC6DD">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0A865CB3">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27E6EAAA">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46726D14">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208599E7">
            <w:pPr>
              <w:spacing w:line="400" w:lineRule="exact"/>
              <w:jc w:val="center"/>
              <w:rPr>
                <w:rFonts w:ascii="宋体" w:hAnsi="宋体" w:eastAsia="宋体" w:cs="Times New Roman"/>
                <w:color w:val="auto"/>
                <w:kern w:val="0"/>
                <w:szCs w:val="21"/>
                <w:highlight w:val="none"/>
              </w:rPr>
            </w:pPr>
          </w:p>
        </w:tc>
      </w:tr>
      <w:tr w14:paraId="21B39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219613AA">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3</w:t>
            </w:r>
          </w:p>
        </w:tc>
        <w:tc>
          <w:tcPr>
            <w:tcW w:w="943" w:type="pct"/>
            <w:tcBorders>
              <w:top w:val="single" w:color="auto" w:sz="4" w:space="0"/>
              <w:left w:val="nil"/>
              <w:bottom w:val="single" w:color="auto" w:sz="4" w:space="0"/>
              <w:right w:val="single" w:color="auto" w:sz="4" w:space="0"/>
            </w:tcBorders>
            <w:shd w:val="clear" w:color="auto" w:fill="auto"/>
            <w:vAlign w:val="center"/>
          </w:tcPr>
          <w:p w14:paraId="4E9510B7">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放空阀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2D805FD8">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7E5047C6">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0C9F9B90">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353F9ABE">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18BB3A2A">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1F007A46">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4E08EB36">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3D0868CD">
            <w:pPr>
              <w:spacing w:line="400" w:lineRule="exact"/>
              <w:jc w:val="center"/>
              <w:rPr>
                <w:rFonts w:ascii="宋体" w:hAnsi="宋体" w:eastAsia="宋体" w:cs="Times New Roman"/>
                <w:color w:val="auto"/>
                <w:kern w:val="0"/>
                <w:szCs w:val="21"/>
                <w:highlight w:val="none"/>
              </w:rPr>
            </w:pPr>
          </w:p>
        </w:tc>
      </w:tr>
      <w:tr w14:paraId="07EB3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1BBFD19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4</w:t>
            </w:r>
          </w:p>
        </w:tc>
        <w:tc>
          <w:tcPr>
            <w:tcW w:w="943" w:type="pct"/>
            <w:tcBorders>
              <w:top w:val="single" w:color="auto" w:sz="4" w:space="0"/>
              <w:left w:val="nil"/>
              <w:bottom w:val="single" w:color="auto" w:sz="4" w:space="0"/>
              <w:right w:val="single" w:color="auto" w:sz="4" w:space="0"/>
            </w:tcBorders>
            <w:shd w:val="clear" w:color="auto" w:fill="auto"/>
            <w:vAlign w:val="center"/>
          </w:tcPr>
          <w:p w14:paraId="5EC89C11">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止回</w:t>
            </w:r>
            <w:r>
              <w:rPr>
                <w:rFonts w:hint="eastAsia" w:ascii="宋体" w:hAnsi="宋体" w:eastAsia="宋体" w:cs="宋体"/>
                <w:color w:val="auto"/>
                <w:szCs w:val="21"/>
                <w:highlight w:val="none"/>
                <w:lang w:bidi="ar"/>
              </w:rPr>
              <w:t>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0AB53C91">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60CA5D8F">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0147CA1E">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788D026D">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5C710243">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43D2A4D8">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25492430">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07F0D755">
            <w:pPr>
              <w:spacing w:line="400" w:lineRule="exact"/>
              <w:jc w:val="center"/>
              <w:rPr>
                <w:rFonts w:ascii="宋体" w:hAnsi="宋体" w:eastAsia="宋体" w:cs="Times New Roman"/>
                <w:color w:val="auto"/>
                <w:kern w:val="0"/>
                <w:szCs w:val="21"/>
                <w:highlight w:val="none"/>
              </w:rPr>
            </w:pPr>
          </w:p>
        </w:tc>
      </w:tr>
      <w:tr w14:paraId="71645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7BF5682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5</w:t>
            </w:r>
          </w:p>
        </w:tc>
        <w:tc>
          <w:tcPr>
            <w:tcW w:w="943" w:type="pct"/>
            <w:tcBorders>
              <w:top w:val="single" w:color="auto" w:sz="4" w:space="0"/>
              <w:left w:val="nil"/>
              <w:bottom w:val="single" w:color="auto" w:sz="4" w:space="0"/>
              <w:right w:val="single" w:color="auto" w:sz="4" w:space="0"/>
            </w:tcBorders>
            <w:shd w:val="clear" w:color="auto" w:fill="auto"/>
            <w:vAlign w:val="center"/>
          </w:tcPr>
          <w:p w14:paraId="640020C5">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手动蝶阀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1A303478">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207D220D">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66F74B12">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20C27325">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6182FB22">
            <w:pPr>
              <w:keepNext w:val="0"/>
              <w:keepLines w:val="0"/>
              <w:widowControl/>
              <w:suppressLineNumbers w:val="0"/>
              <w:spacing w:before="0" w:beforeAutospacing="0" w:after="0" w:afterAutospacing="0"/>
              <w:ind w:left="0" w:leftChars="0" w:right="0" w:rightChars="0"/>
              <w:jc w:val="center"/>
              <w:textAlignment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0F8B74E6">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5D9B9625">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1B62B17B">
            <w:pPr>
              <w:spacing w:line="400" w:lineRule="exact"/>
              <w:jc w:val="center"/>
              <w:rPr>
                <w:rFonts w:ascii="宋体" w:hAnsi="宋体" w:eastAsia="宋体" w:cs="Times New Roman"/>
                <w:color w:val="auto"/>
                <w:kern w:val="0"/>
                <w:szCs w:val="21"/>
                <w:highlight w:val="none"/>
              </w:rPr>
            </w:pPr>
          </w:p>
        </w:tc>
      </w:tr>
      <w:tr w14:paraId="1B1D8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3315091A">
            <w:pPr>
              <w:autoSpaceDE w:val="0"/>
              <w:autoSpaceDN w:val="0"/>
              <w:adjustRightInd w:val="0"/>
              <w:spacing w:line="400" w:lineRule="exact"/>
              <w:jc w:val="center"/>
              <w:rPr>
                <w:rFonts w:hint="eastAsia" w:ascii="宋体" w:hAnsi="宋体" w:eastAsia="宋体" w:cs="宋体"/>
                <w:bCs/>
                <w:color w:val="auto"/>
                <w:kern w:val="0"/>
                <w:szCs w:val="21"/>
                <w:highlight w:val="none"/>
                <w:lang w:bidi="ar"/>
              </w:rPr>
            </w:pPr>
            <w:r>
              <w:rPr>
                <w:rFonts w:hint="eastAsia" w:ascii="宋体" w:hAnsi="宋体" w:eastAsia="宋体" w:cs="宋体"/>
                <w:bCs/>
                <w:color w:val="auto"/>
                <w:kern w:val="0"/>
                <w:szCs w:val="21"/>
                <w:highlight w:val="none"/>
                <w:lang w:bidi="ar"/>
              </w:rPr>
              <w:t>...</w:t>
            </w:r>
          </w:p>
        </w:tc>
        <w:tc>
          <w:tcPr>
            <w:tcW w:w="943" w:type="pct"/>
            <w:tcBorders>
              <w:top w:val="single" w:color="auto" w:sz="4" w:space="0"/>
              <w:left w:val="nil"/>
              <w:bottom w:val="single" w:color="auto" w:sz="4" w:space="0"/>
              <w:right w:val="single" w:color="auto" w:sz="4" w:space="0"/>
            </w:tcBorders>
            <w:shd w:val="clear" w:color="auto" w:fill="auto"/>
            <w:vAlign w:val="center"/>
          </w:tcPr>
          <w:p w14:paraId="01B55EC6">
            <w:pPr>
              <w:autoSpaceDE w:val="0"/>
              <w:autoSpaceDN w:val="0"/>
              <w:adjustRightInd w:val="0"/>
              <w:spacing w:line="400" w:lineRule="exact"/>
              <w:jc w:val="center"/>
              <w:rPr>
                <w:rFonts w:ascii="宋体" w:hAnsi="宋体" w:eastAsia="宋体" w:cs="Times New Roman"/>
                <w:bCs/>
                <w:color w:val="auto"/>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7E6D6A55">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163FE71C">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00261303">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57C3131B">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6A11DD55">
            <w:pPr>
              <w:spacing w:line="400" w:lineRule="exact"/>
              <w:jc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006C01B5">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3247672C">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5BBF58B7">
            <w:pPr>
              <w:spacing w:line="400" w:lineRule="exact"/>
              <w:jc w:val="center"/>
              <w:rPr>
                <w:rFonts w:ascii="宋体" w:hAnsi="宋体" w:eastAsia="宋体" w:cs="Times New Roman"/>
                <w:color w:val="auto"/>
                <w:kern w:val="0"/>
                <w:szCs w:val="21"/>
                <w:highlight w:val="none"/>
              </w:rPr>
            </w:pPr>
          </w:p>
        </w:tc>
      </w:tr>
      <w:tr w14:paraId="0163B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000" w:type="pct"/>
            <w:gridSpan w:val="10"/>
            <w:tcBorders>
              <w:top w:val="single" w:color="auto" w:sz="4" w:space="0"/>
              <w:left w:val="single" w:color="auto" w:sz="4" w:space="0"/>
              <w:bottom w:val="single" w:color="auto" w:sz="4" w:space="0"/>
              <w:right w:val="single" w:color="auto" w:sz="4" w:space="0"/>
            </w:tcBorders>
            <w:shd w:val="clear" w:color="auto" w:fill="auto"/>
            <w:vAlign w:val="center"/>
          </w:tcPr>
          <w:p w14:paraId="296C4AF9">
            <w:pPr>
              <w:spacing w:line="400" w:lineRule="exact"/>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八、樟木头三期</w:t>
            </w:r>
          </w:p>
        </w:tc>
      </w:tr>
      <w:tr w14:paraId="4C956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04A747A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1</w:t>
            </w:r>
          </w:p>
        </w:tc>
        <w:tc>
          <w:tcPr>
            <w:tcW w:w="943" w:type="pct"/>
            <w:tcBorders>
              <w:top w:val="single" w:color="auto" w:sz="4" w:space="0"/>
              <w:left w:val="nil"/>
              <w:bottom w:val="single" w:color="auto" w:sz="4" w:space="0"/>
              <w:right w:val="single" w:color="auto" w:sz="4" w:space="0"/>
            </w:tcBorders>
            <w:shd w:val="clear" w:color="auto" w:fill="auto"/>
            <w:vAlign w:val="center"/>
          </w:tcPr>
          <w:p w14:paraId="33470125">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磁悬浮鼓风机</w:t>
            </w:r>
          </w:p>
        </w:tc>
        <w:tc>
          <w:tcPr>
            <w:tcW w:w="310" w:type="pct"/>
            <w:tcBorders>
              <w:top w:val="single" w:color="auto" w:sz="4" w:space="0"/>
              <w:left w:val="nil"/>
              <w:bottom w:val="single" w:color="auto" w:sz="4" w:space="0"/>
              <w:right w:val="single" w:color="auto" w:sz="4" w:space="0"/>
            </w:tcBorders>
            <w:shd w:val="clear" w:color="auto" w:fill="auto"/>
            <w:vAlign w:val="center"/>
          </w:tcPr>
          <w:p w14:paraId="540DCDEF">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012C2BBC">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02DCFC76">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72AF15B2">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6C949C9A">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6E85840B">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5C65B462">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45150D00">
            <w:pPr>
              <w:spacing w:line="400" w:lineRule="exact"/>
              <w:jc w:val="center"/>
              <w:rPr>
                <w:rFonts w:ascii="宋体" w:hAnsi="宋体" w:eastAsia="宋体" w:cs="Times New Roman"/>
                <w:color w:val="auto"/>
                <w:kern w:val="0"/>
                <w:szCs w:val="21"/>
                <w:highlight w:val="none"/>
              </w:rPr>
            </w:pPr>
          </w:p>
        </w:tc>
      </w:tr>
      <w:tr w14:paraId="3B3B9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1D04ACA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val="en-US" w:eastAsia="zh-CN" w:bidi="ar"/>
              </w:rPr>
              <w:t>2</w:t>
            </w:r>
          </w:p>
        </w:tc>
        <w:tc>
          <w:tcPr>
            <w:tcW w:w="943" w:type="pct"/>
            <w:tcBorders>
              <w:top w:val="single" w:color="auto" w:sz="4" w:space="0"/>
              <w:left w:val="nil"/>
              <w:bottom w:val="single" w:color="auto" w:sz="4" w:space="0"/>
              <w:right w:val="single" w:color="auto" w:sz="4" w:space="0"/>
            </w:tcBorders>
            <w:shd w:val="clear" w:color="auto" w:fill="auto"/>
            <w:vAlign w:val="center"/>
          </w:tcPr>
          <w:p w14:paraId="7795EE8B">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出风口柔性接头</w:t>
            </w:r>
          </w:p>
        </w:tc>
        <w:tc>
          <w:tcPr>
            <w:tcW w:w="310" w:type="pct"/>
            <w:tcBorders>
              <w:top w:val="single" w:color="auto" w:sz="4" w:space="0"/>
              <w:left w:val="nil"/>
              <w:bottom w:val="single" w:color="auto" w:sz="4" w:space="0"/>
              <w:right w:val="single" w:color="auto" w:sz="4" w:space="0"/>
            </w:tcBorders>
            <w:shd w:val="clear" w:color="auto" w:fill="auto"/>
            <w:vAlign w:val="center"/>
          </w:tcPr>
          <w:p w14:paraId="644BAE39">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52CE3C2C">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70CC4381">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44DA233A">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34F7F5FC">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18E23FBC">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09FE3E67">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01E3854C">
            <w:pPr>
              <w:spacing w:line="400" w:lineRule="exact"/>
              <w:jc w:val="center"/>
              <w:rPr>
                <w:rFonts w:ascii="宋体" w:hAnsi="宋体" w:eastAsia="宋体" w:cs="Times New Roman"/>
                <w:color w:val="auto"/>
                <w:kern w:val="0"/>
                <w:szCs w:val="21"/>
                <w:highlight w:val="none"/>
              </w:rPr>
            </w:pPr>
          </w:p>
        </w:tc>
      </w:tr>
      <w:tr w14:paraId="2CA3C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4CC6E78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val="en-US" w:eastAsia="zh-CN" w:bidi="ar"/>
              </w:rPr>
              <w:t>3</w:t>
            </w:r>
          </w:p>
        </w:tc>
        <w:tc>
          <w:tcPr>
            <w:tcW w:w="943" w:type="pct"/>
            <w:tcBorders>
              <w:top w:val="single" w:color="auto" w:sz="4" w:space="0"/>
              <w:left w:val="nil"/>
              <w:bottom w:val="single" w:color="auto" w:sz="4" w:space="0"/>
              <w:right w:val="single" w:color="auto" w:sz="4" w:space="0"/>
            </w:tcBorders>
            <w:shd w:val="clear" w:color="auto" w:fill="auto"/>
            <w:vAlign w:val="center"/>
          </w:tcPr>
          <w:p w14:paraId="1DAA4760">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放空阀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05D879C6">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202DA096">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563F8DB4">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354DF404">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294C4CB4">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31D8C993">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0294BDF8">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44095A1D">
            <w:pPr>
              <w:spacing w:line="400" w:lineRule="exact"/>
              <w:jc w:val="center"/>
              <w:rPr>
                <w:rFonts w:ascii="宋体" w:hAnsi="宋体" w:eastAsia="宋体" w:cs="Times New Roman"/>
                <w:color w:val="auto"/>
                <w:kern w:val="0"/>
                <w:szCs w:val="21"/>
                <w:highlight w:val="none"/>
              </w:rPr>
            </w:pPr>
          </w:p>
        </w:tc>
      </w:tr>
      <w:tr w14:paraId="55523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170FEC3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val="en-US" w:eastAsia="zh-CN" w:bidi="ar"/>
              </w:rPr>
              <w:t>4</w:t>
            </w:r>
          </w:p>
        </w:tc>
        <w:tc>
          <w:tcPr>
            <w:tcW w:w="943" w:type="pct"/>
            <w:tcBorders>
              <w:top w:val="single" w:color="auto" w:sz="4" w:space="0"/>
              <w:left w:val="nil"/>
              <w:bottom w:val="single" w:color="auto" w:sz="4" w:space="0"/>
              <w:right w:val="single" w:color="auto" w:sz="4" w:space="0"/>
            </w:tcBorders>
            <w:shd w:val="clear" w:color="auto" w:fill="auto"/>
            <w:vAlign w:val="center"/>
          </w:tcPr>
          <w:p w14:paraId="0B3AC4E9">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止回</w:t>
            </w:r>
            <w:r>
              <w:rPr>
                <w:rFonts w:hint="eastAsia" w:ascii="宋体" w:hAnsi="宋体" w:eastAsia="宋体" w:cs="宋体"/>
                <w:color w:val="auto"/>
                <w:szCs w:val="21"/>
                <w:highlight w:val="none"/>
                <w:lang w:bidi="ar"/>
              </w:rPr>
              <w:t>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75F5242E">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53C8D677">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13703CEC">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1CD46BAC">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2B3026F0">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176F1412">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553FCF10">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3DE0E9BB">
            <w:pPr>
              <w:spacing w:line="400" w:lineRule="exact"/>
              <w:jc w:val="center"/>
              <w:rPr>
                <w:rFonts w:ascii="宋体" w:hAnsi="宋体" w:eastAsia="宋体" w:cs="Times New Roman"/>
                <w:color w:val="auto"/>
                <w:kern w:val="0"/>
                <w:szCs w:val="21"/>
                <w:highlight w:val="none"/>
              </w:rPr>
            </w:pPr>
          </w:p>
        </w:tc>
      </w:tr>
      <w:tr w14:paraId="3C084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68C64C4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val="en-US" w:eastAsia="zh-CN" w:bidi="ar"/>
              </w:rPr>
              <w:t>5</w:t>
            </w:r>
          </w:p>
        </w:tc>
        <w:tc>
          <w:tcPr>
            <w:tcW w:w="943" w:type="pct"/>
            <w:tcBorders>
              <w:top w:val="single" w:color="auto" w:sz="4" w:space="0"/>
              <w:left w:val="nil"/>
              <w:bottom w:val="single" w:color="auto" w:sz="4" w:space="0"/>
              <w:right w:val="single" w:color="auto" w:sz="4" w:space="0"/>
            </w:tcBorders>
            <w:shd w:val="clear" w:color="auto" w:fill="auto"/>
            <w:vAlign w:val="center"/>
          </w:tcPr>
          <w:p w14:paraId="44768CC0">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手动蝶阀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73B1AD51">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5B154E77">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0DF882FF">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21935656">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73741655">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495EE28D">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0AD8B9C4">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7A5E6705">
            <w:pPr>
              <w:spacing w:line="400" w:lineRule="exact"/>
              <w:jc w:val="center"/>
              <w:rPr>
                <w:rFonts w:ascii="宋体" w:hAnsi="宋体" w:eastAsia="宋体" w:cs="Times New Roman"/>
                <w:color w:val="auto"/>
                <w:kern w:val="0"/>
                <w:szCs w:val="21"/>
                <w:highlight w:val="none"/>
              </w:rPr>
            </w:pPr>
          </w:p>
        </w:tc>
      </w:tr>
      <w:tr w14:paraId="00B43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312B3966">
            <w:pPr>
              <w:autoSpaceDE w:val="0"/>
              <w:autoSpaceDN w:val="0"/>
              <w:adjustRightInd w:val="0"/>
              <w:spacing w:line="400" w:lineRule="exact"/>
              <w:jc w:val="center"/>
              <w:rPr>
                <w:rFonts w:hint="eastAsia" w:ascii="宋体" w:hAnsi="宋体" w:eastAsia="宋体" w:cs="宋体"/>
                <w:bCs/>
                <w:color w:val="auto"/>
                <w:kern w:val="0"/>
                <w:szCs w:val="21"/>
                <w:highlight w:val="none"/>
                <w:lang w:bidi="ar"/>
              </w:rPr>
            </w:pPr>
            <w:r>
              <w:rPr>
                <w:rFonts w:hint="eastAsia" w:ascii="宋体" w:hAnsi="宋体" w:eastAsia="宋体" w:cs="宋体"/>
                <w:bCs/>
                <w:color w:val="auto"/>
                <w:kern w:val="0"/>
                <w:szCs w:val="21"/>
                <w:highlight w:val="none"/>
                <w:lang w:bidi="ar"/>
              </w:rPr>
              <w:t>...</w:t>
            </w:r>
          </w:p>
        </w:tc>
        <w:tc>
          <w:tcPr>
            <w:tcW w:w="943" w:type="pct"/>
            <w:tcBorders>
              <w:top w:val="single" w:color="auto" w:sz="4" w:space="0"/>
              <w:left w:val="nil"/>
              <w:bottom w:val="single" w:color="auto" w:sz="4" w:space="0"/>
              <w:right w:val="single" w:color="auto" w:sz="4" w:space="0"/>
            </w:tcBorders>
            <w:shd w:val="clear" w:color="auto" w:fill="auto"/>
            <w:vAlign w:val="center"/>
          </w:tcPr>
          <w:p w14:paraId="0B026AF7">
            <w:pPr>
              <w:autoSpaceDE w:val="0"/>
              <w:autoSpaceDN w:val="0"/>
              <w:adjustRightInd w:val="0"/>
              <w:spacing w:line="400" w:lineRule="exact"/>
              <w:jc w:val="center"/>
              <w:rPr>
                <w:rFonts w:ascii="宋体" w:hAnsi="宋体" w:eastAsia="宋体" w:cs="Times New Roman"/>
                <w:bCs/>
                <w:color w:val="auto"/>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1048B5A5">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6F4569C2">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36C9EDE2">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2C5883FC">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0EE87C36">
            <w:pPr>
              <w:spacing w:line="400" w:lineRule="exact"/>
              <w:jc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1096EDC6">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3CB4853A">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7C468F11">
            <w:pPr>
              <w:spacing w:line="400" w:lineRule="exact"/>
              <w:jc w:val="center"/>
              <w:rPr>
                <w:rFonts w:ascii="宋体" w:hAnsi="宋体" w:eastAsia="宋体" w:cs="Times New Roman"/>
                <w:color w:val="auto"/>
                <w:kern w:val="0"/>
                <w:szCs w:val="21"/>
                <w:highlight w:val="none"/>
              </w:rPr>
            </w:pPr>
          </w:p>
        </w:tc>
      </w:tr>
      <w:tr w14:paraId="43927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000" w:type="pct"/>
            <w:gridSpan w:val="10"/>
            <w:tcBorders>
              <w:top w:val="single" w:color="auto" w:sz="4" w:space="0"/>
              <w:left w:val="single" w:color="auto" w:sz="4" w:space="0"/>
              <w:bottom w:val="single" w:color="auto" w:sz="4" w:space="0"/>
              <w:right w:val="single" w:color="auto" w:sz="4" w:space="0"/>
            </w:tcBorders>
            <w:shd w:val="clear" w:color="auto" w:fill="auto"/>
            <w:vAlign w:val="center"/>
          </w:tcPr>
          <w:p w14:paraId="7021B0DB">
            <w:pPr>
              <w:spacing w:line="400" w:lineRule="exact"/>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九、长安厂</w:t>
            </w:r>
          </w:p>
        </w:tc>
      </w:tr>
      <w:tr w14:paraId="1D33B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525854C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1</w:t>
            </w:r>
          </w:p>
        </w:tc>
        <w:tc>
          <w:tcPr>
            <w:tcW w:w="943" w:type="pct"/>
            <w:tcBorders>
              <w:top w:val="single" w:color="auto" w:sz="4" w:space="0"/>
              <w:left w:val="nil"/>
              <w:bottom w:val="single" w:color="auto" w:sz="4" w:space="0"/>
              <w:right w:val="single" w:color="auto" w:sz="4" w:space="0"/>
            </w:tcBorders>
            <w:shd w:val="clear" w:color="auto" w:fill="auto"/>
            <w:vAlign w:val="center"/>
          </w:tcPr>
          <w:p w14:paraId="060E7390">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磁悬浮鼓风机</w:t>
            </w:r>
          </w:p>
        </w:tc>
        <w:tc>
          <w:tcPr>
            <w:tcW w:w="310" w:type="pct"/>
            <w:tcBorders>
              <w:top w:val="single" w:color="auto" w:sz="4" w:space="0"/>
              <w:left w:val="nil"/>
              <w:bottom w:val="single" w:color="auto" w:sz="4" w:space="0"/>
              <w:right w:val="single" w:color="auto" w:sz="4" w:space="0"/>
            </w:tcBorders>
            <w:shd w:val="clear" w:color="auto" w:fill="auto"/>
            <w:vAlign w:val="center"/>
          </w:tcPr>
          <w:p w14:paraId="145644CA">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34BB4FB4">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6EF2174C">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6D40E378">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28A0D8BC">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095148CE">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10E6B8F7">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606B7BCC">
            <w:pPr>
              <w:spacing w:line="400" w:lineRule="exact"/>
              <w:jc w:val="center"/>
              <w:rPr>
                <w:rFonts w:ascii="宋体" w:hAnsi="宋体" w:eastAsia="宋体" w:cs="Times New Roman"/>
                <w:color w:val="auto"/>
                <w:kern w:val="0"/>
                <w:szCs w:val="21"/>
                <w:highlight w:val="none"/>
              </w:rPr>
            </w:pPr>
          </w:p>
        </w:tc>
      </w:tr>
      <w:tr w14:paraId="79815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2F64DD5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val="en-US" w:eastAsia="zh-CN" w:bidi="ar"/>
              </w:rPr>
              <w:t>2</w:t>
            </w:r>
          </w:p>
        </w:tc>
        <w:tc>
          <w:tcPr>
            <w:tcW w:w="943" w:type="pct"/>
            <w:tcBorders>
              <w:top w:val="single" w:color="auto" w:sz="4" w:space="0"/>
              <w:left w:val="nil"/>
              <w:bottom w:val="single" w:color="auto" w:sz="4" w:space="0"/>
              <w:right w:val="single" w:color="auto" w:sz="4" w:space="0"/>
            </w:tcBorders>
            <w:shd w:val="clear" w:color="auto" w:fill="auto"/>
            <w:vAlign w:val="center"/>
          </w:tcPr>
          <w:p w14:paraId="6C392017">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出风口柔性接头</w:t>
            </w:r>
          </w:p>
        </w:tc>
        <w:tc>
          <w:tcPr>
            <w:tcW w:w="310" w:type="pct"/>
            <w:tcBorders>
              <w:top w:val="single" w:color="auto" w:sz="4" w:space="0"/>
              <w:left w:val="nil"/>
              <w:bottom w:val="single" w:color="auto" w:sz="4" w:space="0"/>
              <w:right w:val="single" w:color="auto" w:sz="4" w:space="0"/>
            </w:tcBorders>
            <w:shd w:val="clear" w:color="auto" w:fill="auto"/>
            <w:vAlign w:val="center"/>
          </w:tcPr>
          <w:p w14:paraId="5359FD3F">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46061637">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5C712094">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1B783003">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79074B3D">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189F6BBF">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26FC560B">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5195355C">
            <w:pPr>
              <w:spacing w:line="400" w:lineRule="exact"/>
              <w:jc w:val="center"/>
              <w:rPr>
                <w:rFonts w:ascii="宋体" w:hAnsi="宋体" w:eastAsia="宋体" w:cs="Times New Roman"/>
                <w:color w:val="auto"/>
                <w:kern w:val="0"/>
                <w:szCs w:val="21"/>
                <w:highlight w:val="none"/>
              </w:rPr>
            </w:pPr>
          </w:p>
        </w:tc>
      </w:tr>
      <w:tr w14:paraId="33B71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2426EFE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val="en-US" w:eastAsia="zh-CN" w:bidi="ar"/>
              </w:rPr>
              <w:t>3</w:t>
            </w:r>
          </w:p>
        </w:tc>
        <w:tc>
          <w:tcPr>
            <w:tcW w:w="943" w:type="pct"/>
            <w:tcBorders>
              <w:top w:val="single" w:color="auto" w:sz="4" w:space="0"/>
              <w:left w:val="nil"/>
              <w:bottom w:val="single" w:color="auto" w:sz="4" w:space="0"/>
              <w:right w:val="single" w:color="auto" w:sz="4" w:space="0"/>
            </w:tcBorders>
            <w:shd w:val="clear" w:color="auto" w:fill="auto"/>
            <w:vAlign w:val="center"/>
          </w:tcPr>
          <w:p w14:paraId="574C8238">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放空阀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0BEC3F19">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566F0F04">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02B1F2BF">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298A4E44">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3FA09B0D">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17D0279A">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59A676AA">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7E7CA1B4">
            <w:pPr>
              <w:spacing w:line="400" w:lineRule="exact"/>
              <w:jc w:val="center"/>
              <w:rPr>
                <w:rFonts w:ascii="宋体" w:hAnsi="宋体" w:eastAsia="宋体" w:cs="Times New Roman"/>
                <w:color w:val="auto"/>
                <w:kern w:val="0"/>
                <w:szCs w:val="21"/>
                <w:highlight w:val="none"/>
              </w:rPr>
            </w:pPr>
          </w:p>
        </w:tc>
      </w:tr>
      <w:tr w14:paraId="475FE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71F6943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val="en-US" w:eastAsia="zh-CN" w:bidi="ar"/>
              </w:rPr>
              <w:t>4</w:t>
            </w:r>
          </w:p>
        </w:tc>
        <w:tc>
          <w:tcPr>
            <w:tcW w:w="943" w:type="pct"/>
            <w:tcBorders>
              <w:top w:val="single" w:color="auto" w:sz="4" w:space="0"/>
              <w:left w:val="nil"/>
              <w:bottom w:val="single" w:color="auto" w:sz="4" w:space="0"/>
              <w:right w:val="single" w:color="auto" w:sz="4" w:space="0"/>
            </w:tcBorders>
            <w:shd w:val="clear" w:color="auto" w:fill="auto"/>
            <w:vAlign w:val="center"/>
          </w:tcPr>
          <w:p w14:paraId="01A3A538">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止回</w:t>
            </w:r>
            <w:r>
              <w:rPr>
                <w:rFonts w:hint="eastAsia" w:ascii="宋体" w:hAnsi="宋体" w:eastAsia="宋体" w:cs="宋体"/>
                <w:color w:val="auto"/>
                <w:szCs w:val="21"/>
                <w:highlight w:val="none"/>
                <w:lang w:bidi="ar"/>
              </w:rPr>
              <w:t>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2CA48D73">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420702B4">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304D8610">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35FE54C3">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762FEFF8">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3764A5B7">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740C15AF">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17209617">
            <w:pPr>
              <w:spacing w:line="400" w:lineRule="exact"/>
              <w:jc w:val="center"/>
              <w:rPr>
                <w:rFonts w:ascii="宋体" w:hAnsi="宋体" w:eastAsia="宋体" w:cs="Times New Roman"/>
                <w:color w:val="auto"/>
                <w:kern w:val="0"/>
                <w:szCs w:val="21"/>
                <w:highlight w:val="none"/>
              </w:rPr>
            </w:pPr>
          </w:p>
        </w:tc>
      </w:tr>
      <w:tr w14:paraId="66A69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24B977E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val="en-US" w:eastAsia="zh-CN" w:bidi="ar"/>
              </w:rPr>
              <w:t>5</w:t>
            </w:r>
          </w:p>
        </w:tc>
        <w:tc>
          <w:tcPr>
            <w:tcW w:w="943" w:type="pct"/>
            <w:tcBorders>
              <w:top w:val="single" w:color="auto" w:sz="4" w:space="0"/>
              <w:left w:val="nil"/>
              <w:bottom w:val="single" w:color="auto" w:sz="4" w:space="0"/>
              <w:right w:val="single" w:color="auto" w:sz="4" w:space="0"/>
            </w:tcBorders>
            <w:shd w:val="clear" w:color="auto" w:fill="auto"/>
            <w:vAlign w:val="center"/>
          </w:tcPr>
          <w:p w14:paraId="771A6188">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手动蝶阀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6B06F286">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7E1A225E">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57FD0417">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5B19AC66">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20BC8D62">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6CEC112C">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08F1F6F6">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40CAE85D">
            <w:pPr>
              <w:spacing w:line="400" w:lineRule="exact"/>
              <w:jc w:val="center"/>
              <w:rPr>
                <w:rFonts w:ascii="宋体" w:hAnsi="宋体" w:eastAsia="宋体" w:cs="Times New Roman"/>
                <w:color w:val="auto"/>
                <w:kern w:val="0"/>
                <w:szCs w:val="21"/>
                <w:highlight w:val="none"/>
              </w:rPr>
            </w:pPr>
          </w:p>
        </w:tc>
      </w:tr>
      <w:tr w14:paraId="11315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1715A9AC">
            <w:pPr>
              <w:autoSpaceDE w:val="0"/>
              <w:autoSpaceDN w:val="0"/>
              <w:adjustRightInd w:val="0"/>
              <w:spacing w:line="400" w:lineRule="exact"/>
              <w:jc w:val="center"/>
              <w:rPr>
                <w:rFonts w:hint="eastAsia" w:ascii="宋体" w:hAnsi="宋体" w:eastAsia="宋体" w:cs="宋体"/>
                <w:bCs/>
                <w:color w:val="auto"/>
                <w:kern w:val="0"/>
                <w:szCs w:val="21"/>
                <w:highlight w:val="none"/>
                <w:lang w:bidi="ar"/>
              </w:rPr>
            </w:pPr>
            <w:r>
              <w:rPr>
                <w:rFonts w:hint="eastAsia" w:ascii="宋体" w:hAnsi="宋体" w:eastAsia="宋体" w:cs="宋体"/>
                <w:bCs/>
                <w:color w:val="auto"/>
                <w:kern w:val="0"/>
                <w:szCs w:val="21"/>
                <w:highlight w:val="none"/>
                <w:lang w:bidi="ar"/>
              </w:rPr>
              <w:t>...</w:t>
            </w:r>
          </w:p>
        </w:tc>
        <w:tc>
          <w:tcPr>
            <w:tcW w:w="943" w:type="pct"/>
            <w:tcBorders>
              <w:top w:val="single" w:color="auto" w:sz="4" w:space="0"/>
              <w:left w:val="nil"/>
              <w:bottom w:val="single" w:color="auto" w:sz="4" w:space="0"/>
              <w:right w:val="single" w:color="auto" w:sz="4" w:space="0"/>
            </w:tcBorders>
            <w:shd w:val="clear" w:color="auto" w:fill="auto"/>
            <w:vAlign w:val="center"/>
          </w:tcPr>
          <w:p w14:paraId="6FF5DF2D">
            <w:pPr>
              <w:autoSpaceDE w:val="0"/>
              <w:autoSpaceDN w:val="0"/>
              <w:adjustRightInd w:val="0"/>
              <w:spacing w:line="400" w:lineRule="exact"/>
              <w:jc w:val="center"/>
              <w:rPr>
                <w:rFonts w:ascii="宋体" w:hAnsi="宋体" w:eastAsia="宋体" w:cs="Times New Roman"/>
                <w:bCs/>
                <w:color w:val="auto"/>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3A973741">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7CF00590">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15DFD657">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11767BED">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192798F2">
            <w:pPr>
              <w:spacing w:line="400" w:lineRule="exact"/>
              <w:jc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7D5EB19C">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0FBB93F8">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5B0110D8">
            <w:pPr>
              <w:spacing w:line="400" w:lineRule="exact"/>
              <w:jc w:val="center"/>
              <w:rPr>
                <w:rFonts w:ascii="宋体" w:hAnsi="宋体" w:eastAsia="宋体" w:cs="Times New Roman"/>
                <w:color w:val="auto"/>
                <w:kern w:val="0"/>
                <w:szCs w:val="21"/>
                <w:highlight w:val="none"/>
              </w:rPr>
            </w:pPr>
          </w:p>
        </w:tc>
      </w:tr>
      <w:tr w14:paraId="0B080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000" w:type="pct"/>
            <w:gridSpan w:val="10"/>
            <w:tcBorders>
              <w:top w:val="single" w:color="auto" w:sz="4" w:space="0"/>
              <w:left w:val="single" w:color="auto" w:sz="4" w:space="0"/>
              <w:bottom w:val="single" w:color="auto" w:sz="4" w:space="0"/>
              <w:right w:val="single" w:color="auto" w:sz="4" w:space="0"/>
            </w:tcBorders>
            <w:shd w:val="clear" w:color="auto" w:fill="auto"/>
            <w:vAlign w:val="center"/>
          </w:tcPr>
          <w:p w14:paraId="146113AD">
            <w:pPr>
              <w:spacing w:line="400" w:lineRule="exact"/>
              <w:jc w:val="left"/>
              <w:rPr>
                <w:rFonts w:ascii="宋体" w:hAnsi="宋体" w:eastAsia="宋体" w:cs="Times New Roman"/>
                <w:b w:val="0"/>
                <w:bCs w:val="0"/>
                <w:color w:val="auto"/>
                <w:kern w:val="0"/>
                <w:szCs w:val="21"/>
                <w:highlight w:val="none"/>
              </w:rPr>
            </w:pPr>
            <w:r>
              <w:rPr>
                <w:rFonts w:hint="eastAsia" w:ascii="宋体" w:hAnsi="宋体" w:eastAsia="宋体" w:cs="Times New Roman"/>
                <w:b w:val="0"/>
                <w:bCs w:val="0"/>
                <w:color w:val="auto"/>
                <w:kern w:val="0"/>
                <w:szCs w:val="21"/>
                <w:highlight w:val="none"/>
              </w:rPr>
              <w:t>十、桥头二期</w:t>
            </w:r>
          </w:p>
        </w:tc>
      </w:tr>
      <w:tr w14:paraId="7C298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7693AD6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1</w:t>
            </w:r>
          </w:p>
        </w:tc>
        <w:tc>
          <w:tcPr>
            <w:tcW w:w="943" w:type="pct"/>
            <w:tcBorders>
              <w:top w:val="single" w:color="auto" w:sz="4" w:space="0"/>
              <w:left w:val="nil"/>
              <w:bottom w:val="single" w:color="auto" w:sz="4" w:space="0"/>
              <w:right w:val="single" w:color="auto" w:sz="4" w:space="0"/>
            </w:tcBorders>
            <w:shd w:val="clear" w:color="auto" w:fill="auto"/>
            <w:vAlign w:val="center"/>
          </w:tcPr>
          <w:p w14:paraId="20C0E052">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磁悬浮鼓风机</w:t>
            </w:r>
          </w:p>
        </w:tc>
        <w:tc>
          <w:tcPr>
            <w:tcW w:w="310" w:type="pct"/>
            <w:tcBorders>
              <w:top w:val="single" w:color="auto" w:sz="4" w:space="0"/>
              <w:left w:val="nil"/>
              <w:bottom w:val="single" w:color="auto" w:sz="4" w:space="0"/>
              <w:right w:val="single" w:color="auto" w:sz="4" w:space="0"/>
            </w:tcBorders>
            <w:shd w:val="clear" w:color="auto" w:fill="auto"/>
            <w:vAlign w:val="center"/>
          </w:tcPr>
          <w:p w14:paraId="258098A1">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1631D4C3">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6640420E">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7D715286">
            <w:pPr>
              <w:spacing w:line="400" w:lineRule="exact"/>
              <w:jc w:val="center"/>
              <w:rPr>
                <w:rFonts w:ascii="宋体" w:hAnsi="宋体" w:eastAsia="宋体" w:cs="Times New Roman"/>
                <w:color w:val="auto"/>
                <w:kern w:val="2"/>
                <w:sz w:val="21"/>
                <w:szCs w:val="21"/>
                <w:highlight w:val="none"/>
                <w:lang w:val="en-US" w:eastAsia="zh-CN" w:bidi="ar-SA"/>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7C3F3E39">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49F5A653">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60AF167A">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641399AD">
            <w:pPr>
              <w:spacing w:line="400" w:lineRule="exact"/>
              <w:jc w:val="center"/>
              <w:rPr>
                <w:rFonts w:ascii="宋体" w:hAnsi="宋体" w:eastAsia="宋体" w:cs="Times New Roman"/>
                <w:color w:val="auto"/>
                <w:kern w:val="0"/>
                <w:szCs w:val="21"/>
                <w:highlight w:val="none"/>
              </w:rPr>
            </w:pPr>
          </w:p>
        </w:tc>
      </w:tr>
      <w:tr w14:paraId="0EF07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4579D60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val="en-US" w:eastAsia="zh-CN" w:bidi="ar"/>
              </w:rPr>
              <w:t>2</w:t>
            </w:r>
          </w:p>
        </w:tc>
        <w:tc>
          <w:tcPr>
            <w:tcW w:w="943" w:type="pct"/>
            <w:tcBorders>
              <w:top w:val="single" w:color="auto" w:sz="4" w:space="0"/>
              <w:left w:val="nil"/>
              <w:bottom w:val="single" w:color="auto" w:sz="4" w:space="0"/>
              <w:right w:val="single" w:color="auto" w:sz="4" w:space="0"/>
            </w:tcBorders>
            <w:shd w:val="clear" w:color="auto" w:fill="auto"/>
            <w:vAlign w:val="center"/>
          </w:tcPr>
          <w:p w14:paraId="18295746">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出风口柔性接头</w:t>
            </w:r>
          </w:p>
        </w:tc>
        <w:tc>
          <w:tcPr>
            <w:tcW w:w="310" w:type="pct"/>
            <w:tcBorders>
              <w:top w:val="single" w:color="auto" w:sz="4" w:space="0"/>
              <w:left w:val="nil"/>
              <w:bottom w:val="single" w:color="auto" w:sz="4" w:space="0"/>
              <w:right w:val="single" w:color="auto" w:sz="4" w:space="0"/>
            </w:tcBorders>
            <w:shd w:val="clear" w:color="auto" w:fill="auto"/>
            <w:vAlign w:val="center"/>
          </w:tcPr>
          <w:p w14:paraId="5A9222C5">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76BD4ABD">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0239BF2B">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50B3682D">
            <w:pPr>
              <w:spacing w:line="400" w:lineRule="exact"/>
              <w:jc w:val="center"/>
              <w:rPr>
                <w:rFonts w:ascii="宋体" w:hAnsi="宋体" w:eastAsia="宋体" w:cs="Times New Roman"/>
                <w:color w:val="auto"/>
                <w:kern w:val="2"/>
                <w:sz w:val="21"/>
                <w:szCs w:val="21"/>
                <w:highlight w:val="none"/>
                <w:lang w:val="en-US" w:eastAsia="zh-CN" w:bidi="ar-SA"/>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116F6A44">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28A3546C">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4B7D100B">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7947EAA9">
            <w:pPr>
              <w:spacing w:line="400" w:lineRule="exact"/>
              <w:jc w:val="center"/>
              <w:rPr>
                <w:rFonts w:ascii="宋体" w:hAnsi="宋体" w:eastAsia="宋体" w:cs="Times New Roman"/>
                <w:color w:val="auto"/>
                <w:kern w:val="0"/>
                <w:szCs w:val="21"/>
                <w:highlight w:val="none"/>
              </w:rPr>
            </w:pPr>
          </w:p>
        </w:tc>
      </w:tr>
      <w:tr w14:paraId="4ACCD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16337B2D">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val="en-US" w:eastAsia="zh-CN" w:bidi="ar"/>
              </w:rPr>
              <w:t>3</w:t>
            </w:r>
          </w:p>
        </w:tc>
        <w:tc>
          <w:tcPr>
            <w:tcW w:w="943" w:type="pct"/>
            <w:tcBorders>
              <w:top w:val="single" w:color="auto" w:sz="4" w:space="0"/>
              <w:left w:val="nil"/>
              <w:bottom w:val="single" w:color="auto" w:sz="4" w:space="0"/>
              <w:right w:val="single" w:color="auto" w:sz="4" w:space="0"/>
            </w:tcBorders>
            <w:shd w:val="clear" w:color="auto" w:fill="auto"/>
            <w:vAlign w:val="center"/>
          </w:tcPr>
          <w:p w14:paraId="2487D6AF">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放空阀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30D4DEB5">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765B90BA">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1837628B">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66A1C2D9">
            <w:pPr>
              <w:spacing w:line="400" w:lineRule="exact"/>
              <w:jc w:val="center"/>
              <w:rPr>
                <w:rFonts w:ascii="宋体" w:hAnsi="宋体" w:eastAsia="宋体" w:cs="Times New Roman"/>
                <w:color w:val="auto"/>
                <w:kern w:val="2"/>
                <w:sz w:val="21"/>
                <w:szCs w:val="21"/>
                <w:highlight w:val="none"/>
                <w:lang w:val="en-US" w:eastAsia="zh-CN" w:bidi="ar-SA"/>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25863939">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3DF5BFFF">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5426EBB2">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6D161C12">
            <w:pPr>
              <w:spacing w:line="400" w:lineRule="exact"/>
              <w:jc w:val="center"/>
              <w:rPr>
                <w:rFonts w:ascii="宋体" w:hAnsi="宋体" w:eastAsia="宋体" w:cs="Times New Roman"/>
                <w:color w:val="auto"/>
                <w:kern w:val="0"/>
                <w:szCs w:val="21"/>
                <w:highlight w:val="none"/>
              </w:rPr>
            </w:pPr>
          </w:p>
        </w:tc>
      </w:tr>
      <w:tr w14:paraId="2D65E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0B11DD2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val="en-US" w:eastAsia="zh-CN" w:bidi="ar"/>
              </w:rPr>
              <w:t>4</w:t>
            </w:r>
          </w:p>
        </w:tc>
        <w:tc>
          <w:tcPr>
            <w:tcW w:w="943" w:type="pct"/>
            <w:tcBorders>
              <w:top w:val="single" w:color="auto" w:sz="4" w:space="0"/>
              <w:left w:val="nil"/>
              <w:bottom w:val="single" w:color="auto" w:sz="4" w:space="0"/>
              <w:right w:val="single" w:color="auto" w:sz="4" w:space="0"/>
            </w:tcBorders>
            <w:shd w:val="clear" w:color="auto" w:fill="auto"/>
            <w:vAlign w:val="center"/>
          </w:tcPr>
          <w:p w14:paraId="3C27ECA7">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止回</w:t>
            </w:r>
            <w:r>
              <w:rPr>
                <w:rFonts w:hint="eastAsia" w:ascii="宋体" w:hAnsi="宋体" w:eastAsia="宋体" w:cs="宋体"/>
                <w:color w:val="auto"/>
                <w:szCs w:val="21"/>
                <w:highlight w:val="none"/>
                <w:lang w:bidi="ar"/>
              </w:rPr>
              <w:t>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2899771F">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4C6D3924">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27978366">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20661227">
            <w:pPr>
              <w:spacing w:line="400" w:lineRule="exact"/>
              <w:jc w:val="center"/>
              <w:rPr>
                <w:rFonts w:ascii="宋体" w:hAnsi="宋体" w:eastAsia="宋体" w:cs="Times New Roman"/>
                <w:color w:val="auto"/>
                <w:kern w:val="2"/>
                <w:sz w:val="21"/>
                <w:szCs w:val="21"/>
                <w:highlight w:val="none"/>
                <w:lang w:val="en-US" w:eastAsia="zh-CN" w:bidi="ar-SA"/>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361CFBAA">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461B5729">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204D05E5">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363D4B97">
            <w:pPr>
              <w:spacing w:line="400" w:lineRule="exact"/>
              <w:jc w:val="center"/>
              <w:rPr>
                <w:rFonts w:ascii="宋体" w:hAnsi="宋体" w:eastAsia="宋体" w:cs="Times New Roman"/>
                <w:color w:val="auto"/>
                <w:kern w:val="0"/>
                <w:szCs w:val="21"/>
                <w:highlight w:val="none"/>
              </w:rPr>
            </w:pPr>
          </w:p>
        </w:tc>
      </w:tr>
      <w:tr w14:paraId="38A4F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1096B04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val="en-US" w:eastAsia="zh-CN" w:bidi="ar"/>
              </w:rPr>
              <w:t>5</w:t>
            </w:r>
          </w:p>
        </w:tc>
        <w:tc>
          <w:tcPr>
            <w:tcW w:w="943" w:type="pct"/>
            <w:tcBorders>
              <w:top w:val="single" w:color="auto" w:sz="4" w:space="0"/>
              <w:left w:val="nil"/>
              <w:bottom w:val="single" w:color="auto" w:sz="4" w:space="0"/>
              <w:right w:val="single" w:color="auto" w:sz="4" w:space="0"/>
            </w:tcBorders>
            <w:shd w:val="clear" w:color="auto" w:fill="auto"/>
            <w:vAlign w:val="center"/>
          </w:tcPr>
          <w:p w14:paraId="657EEAF7">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bidi="ar"/>
              </w:rPr>
              <w:t>手动蝶阀</w:t>
            </w:r>
          </w:p>
        </w:tc>
        <w:tc>
          <w:tcPr>
            <w:tcW w:w="310" w:type="pct"/>
            <w:tcBorders>
              <w:top w:val="single" w:color="auto" w:sz="4" w:space="0"/>
              <w:left w:val="nil"/>
              <w:bottom w:val="single" w:color="auto" w:sz="4" w:space="0"/>
              <w:right w:val="single" w:color="auto" w:sz="4" w:space="0"/>
            </w:tcBorders>
            <w:shd w:val="clear" w:color="auto" w:fill="auto"/>
            <w:vAlign w:val="center"/>
          </w:tcPr>
          <w:p w14:paraId="6FFB86BD">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2CF2ABE4">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0761F176">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0F7FD844">
            <w:pPr>
              <w:spacing w:line="400" w:lineRule="exact"/>
              <w:jc w:val="center"/>
              <w:rPr>
                <w:rFonts w:ascii="宋体" w:hAnsi="宋体" w:eastAsia="宋体" w:cs="Times New Roman"/>
                <w:color w:val="auto"/>
                <w:kern w:val="2"/>
                <w:sz w:val="21"/>
                <w:szCs w:val="21"/>
                <w:highlight w:val="none"/>
                <w:lang w:val="en-US" w:eastAsia="zh-CN" w:bidi="ar-SA"/>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24612BEF">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color w:val="auto"/>
                <w:kern w:val="2"/>
                <w:sz w:val="21"/>
                <w:szCs w:val="21"/>
                <w:highlight w:val="none"/>
                <w:lang w:val="en-US" w:eastAsia="zh-CN" w:bidi="ar-SA"/>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5C887BCB">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707590D1">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4D68930F">
            <w:pPr>
              <w:spacing w:line="400" w:lineRule="exact"/>
              <w:jc w:val="center"/>
              <w:rPr>
                <w:rFonts w:ascii="宋体" w:hAnsi="宋体" w:eastAsia="宋体" w:cs="Times New Roman"/>
                <w:color w:val="auto"/>
                <w:kern w:val="0"/>
                <w:szCs w:val="21"/>
                <w:highlight w:val="none"/>
              </w:rPr>
            </w:pPr>
          </w:p>
        </w:tc>
      </w:tr>
      <w:tr w14:paraId="345B6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14:paraId="7FCF5B95">
            <w:pPr>
              <w:autoSpaceDE w:val="0"/>
              <w:autoSpaceDN w:val="0"/>
              <w:adjustRightInd w:val="0"/>
              <w:spacing w:line="400" w:lineRule="exact"/>
              <w:jc w:val="center"/>
              <w:rPr>
                <w:rFonts w:hint="eastAsia" w:ascii="宋体" w:hAnsi="宋体" w:eastAsia="宋体" w:cs="宋体"/>
                <w:bCs/>
                <w:color w:val="auto"/>
                <w:kern w:val="0"/>
                <w:szCs w:val="21"/>
                <w:highlight w:val="none"/>
                <w:lang w:bidi="ar"/>
              </w:rPr>
            </w:pPr>
            <w:r>
              <w:rPr>
                <w:rFonts w:hint="eastAsia" w:ascii="宋体" w:hAnsi="宋体" w:eastAsia="宋体" w:cs="宋体"/>
                <w:bCs/>
                <w:color w:val="auto"/>
                <w:kern w:val="0"/>
                <w:szCs w:val="21"/>
                <w:highlight w:val="none"/>
                <w:lang w:bidi="ar"/>
              </w:rPr>
              <w:t>...</w:t>
            </w:r>
          </w:p>
        </w:tc>
        <w:tc>
          <w:tcPr>
            <w:tcW w:w="943" w:type="pct"/>
            <w:tcBorders>
              <w:top w:val="single" w:color="auto" w:sz="4" w:space="0"/>
              <w:left w:val="nil"/>
              <w:bottom w:val="single" w:color="auto" w:sz="4" w:space="0"/>
              <w:right w:val="single" w:color="auto" w:sz="4" w:space="0"/>
            </w:tcBorders>
            <w:shd w:val="clear" w:color="auto" w:fill="auto"/>
            <w:vAlign w:val="center"/>
          </w:tcPr>
          <w:p w14:paraId="6E567510">
            <w:pPr>
              <w:autoSpaceDE w:val="0"/>
              <w:autoSpaceDN w:val="0"/>
              <w:adjustRightInd w:val="0"/>
              <w:spacing w:line="400" w:lineRule="exact"/>
              <w:jc w:val="center"/>
              <w:rPr>
                <w:rFonts w:ascii="宋体" w:hAnsi="宋体" w:eastAsia="宋体" w:cs="Times New Roman"/>
                <w:bCs/>
                <w:color w:val="auto"/>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66552AEB">
            <w:pPr>
              <w:spacing w:line="400" w:lineRule="exact"/>
              <w:jc w:val="center"/>
              <w:rPr>
                <w:rFonts w:ascii="宋体" w:hAnsi="宋体" w:eastAsia="宋体" w:cs="Times New Roman"/>
                <w:color w:val="auto"/>
                <w:kern w:val="0"/>
                <w:szCs w:val="21"/>
                <w:highlight w:val="none"/>
              </w:rPr>
            </w:pPr>
          </w:p>
        </w:tc>
        <w:tc>
          <w:tcPr>
            <w:tcW w:w="351" w:type="pct"/>
            <w:tcBorders>
              <w:top w:val="single" w:color="auto" w:sz="4" w:space="0"/>
              <w:left w:val="nil"/>
              <w:bottom w:val="single" w:color="auto" w:sz="4" w:space="0"/>
              <w:right w:val="single" w:color="auto" w:sz="4" w:space="0"/>
            </w:tcBorders>
            <w:shd w:val="clear" w:color="auto" w:fill="auto"/>
            <w:vAlign w:val="center"/>
          </w:tcPr>
          <w:p w14:paraId="6BACAF7A">
            <w:pPr>
              <w:spacing w:line="400" w:lineRule="exact"/>
              <w:jc w:val="center"/>
              <w:rPr>
                <w:rFonts w:ascii="宋体" w:hAnsi="宋体" w:eastAsia="宋体" w:cs="Times New Roman"/>
                <w:color w:val="auto"/>
                <w:kern w:val="0"/>
                <w:szCs w:val="21"/>
                <w:highlight w:val="none"/>
              </w:rPr>
            </w:pPr>
          </w:p>
        </w:tc>
        <w:tc>
          <w:tcPr>
            <w:tcW w:w="581" w:type="pct"/>
            <w:tcBorders>
              <w:top w:val="single" w:color="auto" w:sz="4" w:space="0"/>
              <w:left w:val="nil"/>
              <w:bottom w:val="single" w:color="auto" w:sz="4" w:space="0"/>
              <w:right w:val="single" w:color="auto" w:sz="4" w:space="0"/>
            </w:tcBorders>
            <w:shd w:val="clear" w:color="auto" w:fill="auto"/>
            <w:vAlign w:val="center"/>
          </w:tcPr>
          <w:p w14:paraId="2AC7631A">
            <w:pPr>
              <w:spacing w:line="400" w:lineRule="exact"/>
              <w:jc w:val="center"/>
              <w:rPr>
                <w:rFonts w:ascii="宋体" w:hAnsi="宋体" w:eastAsia="宋体" w:cs="Times New Roman"/>
                <w:color w:val="auto"/>
                <w:kern w:val="0"/>
                <w:szCs w:val="21"/>
                <w:highlight w:val="none"/>
              </w:rPr>
            </w:pPr>
          </w:p>
        </w:tc>
        <w:tc>
          <w:tcPr>
            <w:tcW w:w="310" w:type="pct"/>
            <w:tcBorders>
              <w:top w:val="single" w:color="auto" w:sz="4" w:space="0"/>
              <w:left w:val="nil"/>
              <w:bottom w:val="single" w:color="auto" w:sz="4" w:space="0"/>
              <w:right w:val="single" w:color="auto" w:sz="4" w:space="0"/>
            </w:tcBorders>
            <w:shd w:val="clear" w:color="auto" w:fill="auto"/>
            <w:vAlign w:val="center"/>
          </w:tcPr>
          <w:p w14:paraId="7B5FF09F">
            <w:pPr>
              <w:spacing w:line="400" w:lineRule="exact"/>
              <w:jc w:val="center"/>
              <w:rPr>
                <w:rFonts w:ascii="宋体" w:hAnsi="宋体" w:eastAsia="宋体" w:cs="Times New Roman"/>
                <w:color w:val="auto"/>
                <w:szCs w:val="21"/>
                <w:highlight w:val="none"/>
              </w:rPr>
            </w:pPr>
          </w:p>
        </w:tc>
        <w:tc>
          <w:tcPr>
            <w:tcW w:w="337" w:type="pct"/>
            <w:tcBorders>
              <w:top w:val="single" w:color="auto" w:sz="4" w:space="0"/>
              <w:left w:val="nil"/>
              <w:bottom w:val="single" w:color="auto" w:sz="4" w:space="0"/>
              <w:right w:val="single" w:color="auto" w:sz="4" w:space="0"/>
            </w:tcBorders>
            <w:shd w:val="clear" w:color="auto" w:fill="auto"/>
            <w:vAlign w:val="center"/>
          </w:tcPr>
          <w:p w14:paraId="731F6C07">
            <w:pPr>
              <w:spacing w:line="400" w:lineRule="exact"/>
              <w:jc w:val="center"/>
              <w:rPr>
                <w:rFonts w:ascii="宋体" w:hAnsi="宋体" w:eastAsia="宋体" w:cs="Times New Roman"/>
                <w:color w:val="auto"/>
                <w:kern w:val="0"/>
                <w:szCs w:val="21"/>
                <w:highlight w:val="none"/>
              </w:rPr>
            </w:pPr>
          </w:p>
        </w:tc>
        <w:tc>
          <w:tcPr>
            <w:tcW w:w="527" w:type="pct"/>
            <w:tcBorders>
              <w:top w:val="single" w:color="auto" w:sz="4" w:space="0"/>
              <w:left w:val="nil"/>
              <w:bottom w:val="single" w:color="auto" w:sz="4" w:space="0"/>
              <w:right w:val="single" w:color="auto" w:sz="4" w:space="0"/>
            </w:tcBorders>
            <w:shd w:val="clear" w:color="auto" w:fill="auto"/>
            <w:vAlign w:val="center"/>
          </w:tcPr>
          <w:p w14:paraId="422185E2">
            <w:pPr>
              <w:spacing w:line="400" w:lineRule="exact"/>
              <w:jc w:val="center"/>
              <w:rPr>
                <w:rFonts w:ascii="宋体" w:hAnsi="宋体" w:eastAsia="宋体" w:cs="Times New Roman"/>
                <w:color w:val="auto"/>
                <w:kern w:val="0"/>
                <w:szCs w:val="21"/>
                <w:highlight w:val="none"/>
              </w:rPr>
            </w:pPr>
          </w:p>
        </w:tc>
        <w:tc>
          <w:tcPr>
            <w:tcW w:w="1009" w:type="pct"/>
            <w:tcBorders>
              <w:top w:val="single" w:color="auto" w:sz="4" w:space="0"/>
              <w:left w:val="nil"/>
              <w:bottom w:val="single" w:color="auto" w:sz="4" w:space="0"/>
              <w:right w:val="single" w:color="auto" w:sz="4" w:space="0"/>
            </w:tcBorders>
            <w:shd w:val="clear" w:color="auto" w:fill="auto"/>
            <w:vAlign w:val="center"/>
          </w:tcPr>
          <w:p w14:paraId="66D49AA4">
            <w:pPr>
              <w:spacing w:line="400" w:lineRule="exact"/>
              <w:jc w:val="center"/>
              <w:rPr>
                <w:rFonts w:ascii="宋体" w:hAnsi="宋体" w:eastAsia="宋体" w:cs="Times New Roman"/>
                <w:color w:val="auto"/>
                <w:kern w:val="0"/>
                <w:szCs w:val="21"/>
                <w:highlight w:val="none"/>
              </w:rPr>
            </w:pPr>
          </w:p>
        </w:tc>
        <w:tc>
          <w:tcPr>
            <w:tcW w:w="327" w:type="pct"/>
            <w:tcBorders>
              <w:top w:val="single" w:color="auto" w:sz="4" w:space="0"/>
              <w:left w:val="nil"/>
              <w:bottom w:val="single" w:color="auto" w:sz="4" w:space="0"/>
              <w:right w:val="single" w:color="auto" w:sz="4" w:space="0"/>
            </w:tcBorders>
            <w:shd w:val="clear" w:color="auto" w:fill="auto"/>
            <w:vAlign w:val="center"/>
          </w:tcPr>
          <w:p w14:paraId="75ECD75C">
            <w:pPr>
              <w:spacing w:line="400" w:lineRule="exact"/>
              <w:jc w:val="center"/>
              <w:rPr>
                <w:rFonts w:ascii="宋体" w:hAnsi="宋体" w:eastAsia="宋体" w:cs="Times New Roman"/>
                <w:color w:val="auto"/>
                <w:kern w:val="0"/>
                <w:szCs w:val="21"/>
                <w:highlight w:val="none"/>
              </w:rPr>
            </w:pPr>
          </w:p>
        </w:tc>
      </w:tr>
    </w:tbl>
    <w:p w14:paraId="55B663AE">
      <w:pPr>
        <w:tabs>
          <w:tab w:val="left" w:pos="567"/>
        </w:tabs>
        <w:autoSpaceDE w:val="0"/>
        <w:autoSpaceDN w:val="0"/>
        <w:adjustRightInd w:val="0"/>
        <w:spacing w:line="360" w:lineRule="auto"/>
        <w:jc w:val="left"/>
        <w:outlineLvl w:val="2"/>
        <w:rPr>
          <w:rFonts w:hint="eastAsia" w:ascii="宋体" w:hAnsi="宋体" w:eastAsia="宋体" w:cs="宋体"/>
          <w:b/>
          <w:color w:val="auto"/>
          <w:kern w:val="0"/>
          <w:sz w:val="30"/>
          <w:szCs w:val="30"/>
          <w:highlight w:val="none"/>
        </w:rPr>
      </w:pPr>
    </w:p>
    <w:bookmarkEnd w:id="795"/>
    <w:bookmarkEnd w:id="796"/>
    <w:p w14:paraId="2B203AA3">
      <w:pPr>
        <w:autoSpaceDE w:val="0"/>
        <w:autoSpaceDN w:val="0"/>
        <w:adjustRightInd w:val="0"/>
        <w:snapToGrid w:val="0"/>
        <w:spacing w:line="360" w:lineRule="auto"/>
        <w:ind w:firstLine="210" w:firstLineChars="10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备注：</w:t>
      </w:r>
    </w:p>
    <w:p w14:paraId="22B8ED80">
      <w:pPr>
        <w:autoSpaceDE w:val="0"/>
        <w:autoSpaceDN w:val="0"/>
        <w:adjustRightInd w:val="0"/>
        <w:snapToGrid w:val="0"/>
        <w:spacing w:line="360" w:lineRule="auto"/>
        <w:ind w:left="976" w:leftChars="195" w:hanging="567" w:hangingChars="270"/>
        <w:jc w:val="left"/>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（1）投标人应列明按《用户需求书》所要求的全部货物及其服务的明细清单；</w:t>
      </w:r>
    </w:p>
    <w:p w14:paraId="1C15E30E">
      <w:pPr>
        <w:autoSpaceDE w:val="0"/>
        <w:autoSpaceDN w:val="0"/>
        <w:adjustRightInd w:val="0"/>
        <w:snapToGrid w:val="0"/>
        <w:spacing w:line="360" w:lineRule="auto"/>
        <w:ind w:left="976" w:leftChars="195" w:hanging="567" w:hangingChars="270"/>
        <w:jc w:val="left"/>
        <w:rPr>
          <w:rFonts w:hint="eastAsia" w:ascii="宋体" w:hAnsi="宋体" w:eastAsia="宋体" w:cs="Times New Roman"/>
          <w:b/>
          <w:bCs/>
          <w:color w:val="auto"/>
          <w:szCs w:val="21"/>
          <w:highlight w:val="none"/>
          <w:lang w:bidi="ar"/>
        </w:rPr>
      </w:pPr>
      <w:r>
        <w:rPr>
          <w:rFonts w:hint="eastAsia" w:ascii="宋体" w:hAnsi="宋体" w:eastAsia="宋体" w:cs="宋体"/>
          <w:color w:val="auto"/>
          <w:kern w:val="0"/>
          <w:szCs w:val="21"/>
          <w:highlight w:val="none"/>
          <w:lang w:bidi="ar"/>
        </w:rPr>
        <w:t>（</w:t>
      </w:r>
      <w:r>
        <w:rPr>
          <w:rFonts w:hint="eastAsia" w:ascii="宋体" w:hAnsi="宋体" w:eastAsia="宋体" w:cs="Times New Roman"/>
          <w:color w:val="auto"/>
          <w:kern w:val="0"/>
          <w:szCs w:val="21"/>
          <w:highlight w:val="none"/>
          <w:lang w:val="en-US" w:eastAsia="zh-CN" w:bidi="ar"/>
        </w:rPr>
        <w:t>2</w:t>
      </w:r>
      <w:r>
        <w:rPr>
          <w:rFonts w:hint="eastAsia" w:ascii="宋体" w:hAnsi="宋体" w:eastAsia="宋体" w:cs="宋体"/>
          <w:color w:val="auto"/>
          <w:kern w:val="0"/>
          <w:szCs w:val="21"/>
          <w:highlight w:val="none"/>
          <w:lang w:bidi="ar"/>
        </w:rPr>
        <w:t>）表格可根据实际货物种类自行扩展。</w:t>
      </w:r>
    </w:p>
    <w:p w14:paraId="0D19B0DF">
      <w:pPr>
        <w:autoSpaceDE w:val="0"/>
        <w:autoSpaceDN w:val="0"/>
        <w:adjustRightInd w:val="0"/>
        <w:spacing w:line="360" w:lineRule="auto"/>
        <w:ind w:firstLine="3780" w:firstLineChars="1800"/>
        <w:jc w:val="righ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09EFCAAF">
      <w:pPr>
        <w:autoSpaceDE w:val="0"/>
        <w:autoSpaceDN w:val="0"/>
        <w:adjustRightInd w:val="0"/>
        <w:spacing w:line="360" w:lineRule="auto"/>
        <w:ind w:firstLine="3780" w:firstLineChars="1800"/>
        <w:jc w:val="right"/>
        <w:rPr>
          <w:rFonts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14409DD7">
      <w:pPr>
        <w:autoSpaceDE w:val="0"/>
        <w:autoSpaceDN w:val="0"/>
        <w:adjustRightInd w:val="0"/>
        <w:spacing w:line="360" w:lineRule="auto"/>
        <w:jc w:val="center"/>
        <w:rPr>
          <w:rFonts w:ascii="宋体" w:hAnsi="宋体" w:eastAsia="宋体" w:cs="Times New Roman"/>
          <w:b/>
          <w:bCs/>
          <w:color w:val="auto"/>
          <w:szCs w:val="21"/>
          <w:highlight w:val="none"/>
        </w:rPr>
      </w:pPr>
      <w:r>
        <w:rPr>
          <w:rFonts w:hint="eastAsia" w:ascii="宋体" w:hAnsi="宋体" w:eastAsia="宋体" w:cs="Times New Roman"/>
          <w:b/>
          <w:bCs/>
          <w:color w:val="auto"/>
          <w:szCs w:val="21"/>
          <w:highlight w:val="none"/>
          <w:lang w:bidi="ar"/>
        </w:rPr>
        <w:t xml:space="preserve"> </w:t>
      </w:r>
    </w:p>
    <w:p w14:paraId="12002418">
      <w:pPr>
        <w:widowControl/>
        <w:autoSpaceDE w:val="0"/>
        <w:autoSpaceDN w:val="0"/>
        <w:adjustRightInd w:val="0"/>
        <w:spacing w:line="360" w:lineRule="auto"/>
        <w:jc w:val="center"/>
        <w:rPr>
          <w:rFonts w:hint="eastAsia" w:ascii="宋体" w:hAnsi="宋体" w:eastAsia="宋体" w:cs="宋体"/>
          <w:b/>
          <w:bCs/>
          <w:color w:val="auto"/>
          <w:szCs w:val="21"/>
          <w:highlight w:val="none"/>
          <w:lang w:bidi="ar"/>
        </w:rPr>
      </w:pPr>
      <w:r>
        <w:rPr>
          <w:rFonts w:hint="eastAsia" w:ascii="宋体" w:hAnsi="宋体" w:eastAsia="宋体" w:cs="宋体"/>
          <w:b/>
          <w:bCs/>
          <w:color w:val="auto"/>
          <w:szCs w:val="21"/>
          <w:highlight w:val="none"/>
          <w:lang w:bidi="ar"/>
        </w:rPr>
        <w:t>说明：由投标人使用投标人的企业数字证书电子签名。</w:t>
      </w:r>
    </w:p>
    <w:p w14:paraId="7F056426">
      <w:pPr>
        <w:rPr>
          <w:rFonts w:hint="eastAsia" w:ascii="宋体" w:hAnsi="宋体" w:eastAsia="宋体" w:cs="宋体"/>
          <w:b/>
          <w:bCs/>
          <w:color w:val="auto"/>
          <w:szCs w:val="21"/>
          <w:highlight w:val="none"/>
          <w:lang w:bidi="ar"/>
        </w:rPr>
      </w:pPr>
      <w:r>
        <w:rPr>
          <w:rFonts w:hint="eastAsia" w:ascii="宋体" w:hAnsi="宋体" w:eastAsia="宋体" w:cs="宋体"/>
          <w:b/>
          <w:bCs/>
          <w:color w:val="auto"/>
          <w:szCs w:val="21"/>
          <w:highlight w:val="none"/>
          <w:lang w:bidi="ar"/>
        </w:rPr>
        <w:br w:type="page"/>
      </w:r>
    </w:p>
    <w:p w14:paraId="6216803A">
      <w:pPr>
        <w:widowControl/>
        <w:autoSpaceDE w:val="0"/>
        <w:autoSpaceDN w:val="0"/>
        <w:adjustRightInd w:val="0"/>
        <w:spacing w:line="360" w:lineRule="auto"/>
        <w:jc w:val="left"/>
        <w:rPr>
          <w:rFonts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lang w:eastAsia="zh-CN"/>
        </w:rPr>
        <w:t>三</w:t>
      </w:r>
      <w:r>
        <w:rPr>
          <w:rFonts w:hint="eastAsia" w:ascii="宋体" w:hAnsi="宋体" w:eastAsia="宋体" w:cs="宋体"/>
          <w:b/>
          <w:color w:val="auto"/>
          <w:kern w:val="0"/>
          <w:sz w:val="30"/>
          <w:szCs w:val="30"/>
          <w:highlight w:val="none"/>
        </w:rPr>
        <w:t>、设备安装必需的配件供货清单</w:t>
      </w:r>
    </w:p>
    <w:p w14:paraId="0E04D4C0">
      <w:pPr>
        <w:jc w:val="center"/>
        <w:rPr>
          <w:rFonts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lang w:bidi="ar"/>
        </w:rPr>
        <w:t>设备安装必需的配件供货清单</w:t>
      </w:r>
    </w:p>
    <w:p w14:paraId="75765946">
      <w:pPr>
        <w:rPr>
          <w:rFonts w:hint="eastAsia" w:ascii="宋体" w:hAnsi="宋体" w:eastAsia="宋体" w:cs="宋体"/>
          <w:b/>
          <w:color w:val="auto"/>
          <w:kern w:val="0"/>
          <w:sz w:val="30"/>
          <w:szCs w:val="30"/>
          <w:highlight w:val="none"/>
        </w:rPr>
      </w:pPr>
      <w:bookmarkStart w:id="797" w:name="_Toc195714408"/>
      <w:bookmarkStart w:id="798" w:name="_Toc29450"/>
    </w:p>
    <w:tbl>
      <w:tblPr>
        <w:tblStyle w:val="4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1286"/>
        <w:gridCol w:w="838"/>
        <w:gridCol w:w="838"/>
        <w:gridCol w:w="838"/>
        <w:gridCol w:w="838"/>
        <w:gridCol w:w="838"/>
        <w:gridCol w:w="3623"/>
        <w:gridCol w:w="635"/>
      </w:tblGrid>
      <w:tr w14:paraId="77721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306" w:type="pct"/>
            <w:tcBorders>
              <w:top w:val="single" w:color="auto" w:sz="4" w:space="0"/>
              <w:left w:val="single" w:color="auto" w:sz="4" w:space="0"/>
              <w:bottom w:val="single" w:color="auto" w:sz="4" w:space="0"/>
              <w:right w:val="single" w:color="auto" w:sz="4" w:space="0"/>
            </w:tcBorders>
            <w:shd w:val="clear" w:color="auto" w:fill="auto"/>
            <w:vAlign w:val="center"/>
          </w:tcPr>
          <w:p w14:paraId="272F3E39">
            <w:pPr>
              <w:spacing w:line="300" w:lineRule="auto"/>
              <w:jc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序号</w:t>
            </w:r>
          </w:p>
        </w:tc>
        <w:tc>
          <w:tcPr>
            <w:tcW w:w="620" w:type="pct"/>
            <w:tcBorders>
              <w:top w:val="single" w:color="auto" w:sz="4" w:space="0"/>
              <w:left w:val="nil"/>
              <w:bottom w:val="single" w:color="auto" w:sz="4" w:space="0"/>
              <w:right w:val="single" w:color="auto" w:sz="4" w:space="0"/>
            </w:tcBorders>
            <w:shd w:val="clear" w:color="auto" w:fill="auto"/>
            <w:vAlign w:val="center"/>
          </w:tcPr>
          <w:p w14:paraId="2F0396A6">
            <w:pPr>
              <w:spacing w:line="300" w:lineRule="auto"/>
              <w:jc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配件名称</w:t>
            </w:r>
          </w:p>
        </w:tc>
        <w:tc>
          <w:tcPr>
            <w:tcW w:w="404" w:type="pct"/>
            <w:tcBorders>
              <w:top w:val="single" w:color="auto" w:sz="4" w:space="0"/>
              <w:left w:val="nil"/>
              <w:bottom w:val="single" w:color="auto" w:sz="4" w:space="0"/>
              <w:right w:val="single" w:color="auto" w:sz="4" w:space="0"/>
            </w:tcBorders>
            <w:shd w:val="clear" w:color="auto" w:fill="auto"/>
            <w:vAlign w:val="center"/>
          </w:tcPr>
          <w:p w14:paraId="4305C5DF">
            <w:pPr>
              <w:spacing w:line="300" w:lineRule="auto"/>
              <w:jc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品牌</w:t>
            </w:r>
          </w:p>
        </w:tc>
        <w:tc>
          <w:tcPr>
            <w:tcW w:w="404" w:type="pct"/>
            <w:tcBorders>
              <w:top w:val="single" w:color="auto" w:sz="4" w:space="0"/>
              <w:left w:val="nil"/>
              <w:bottom w:val="single" w:color="auto" w:sz="4" w:space="0"/>
              <w:right w:val="single" w:color="auto" w:sz="4" w:space="0"/>
            </w:tcBorders>
            <w:shd w:val="clear" w:color="auto" w:fill="auto"/>
            <w:vAlign w:val="center"/>
          </w:tcPr>
          <w:p w14:paraId="4D62F35B">
            <w:pPr>
              <w:spacing w:line="300" w:lineRule="auto"/>
              <w:jc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产地</w:t>
            </w:r>
          </w:p>
        </w:tc>
        <w:tc>
          <w:tcPr>
            <w:tcW w:w="404" w:type="pct"/>
            <w:tcBorders>
              <w:top w:val="single" w:color="auto" w:sz="4" w:space="0"/>
              <w:left w:val="nil"/>
              <w:bottom w:val="single" w:color="auto" w:sz="4" w:space="0"/>
              <w:right w:val="single" w:color="auto" w:sz="4" w:space="0"/>
            </w:tcBorders>
            <w:shd w:val="clear" w:color="auto" w:fill="auto"/>
            <w:vAlign w:val="center"/>
          </w:tcPr>
          <w:p w14:paraId="62683781">
            <w:pPr>
              <w:spacing w:line="300" w:lineRule="auto"/>
              <w:jc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单位</w:t>
            </w:r>
          </w:p>
        </w:tc>
        <w:tc>
          <w:tcPr>
            <w:tcW w:w="404" w:type="pct"/>
            <w:tcBorders>
              <w:top w:val="single" w:color="auto" w:sz="4" w:space="0"/>
              <w:left w:val="nil"/>
              <w:bottom w:val="single" w:color="auto" w:sz="4" w:space="0"/>
              <w:right w:val="single" w:color="auto" w:sz="4" w:space="0"/>
            </w:tcBorders>
            <w:shd w:val="clear" w:color="auto" w:fill="auto"/>
            <w:vAlign w:val="center"/>
          </w:tcPr>
          <w:p w14:paraId="03EEF7D5">
            <w:pPr>
              <w:spacing w:line="300" w:lineRule="auto"/>
              <w:jc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数量</w:t>
            </w:r>
          </w:p>
        </w:tc>
        <w:tc>
          <w:tcPr>
            <w:tcW w:w="404" w:type="pct"/>
            <w:tcBorders>
              <w:top w:val="single" w:color="auto" w:sz="4" w:space="0"/>
              <w:left w:val="nil"/>
              <w:bottom w:val="single" w:color="auto" w:sz="4" w:space="0"/>
              <w:right w:val="single" w:color="auto" w:sz="4" w:space="0"/>
            </w:tcBorders>
            <w:shd w:val="clear" w:color="auto" w:fill="auto"/>
            <w:vAlign w:val="center"/>
          </w:tcPr>
          <w:p w14:paraId="5E8FB0D5">
            <w:pPr>
              <w:spacing w:line="300" w:lineRule="auto"/>
              <w:jc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规格</w:t>
            </w:r>
          </w:p>
          <w:p w14:paraId="5FCBD402">
            <w:pPr>
              <w:spacing w:line="300" w:lineRule="auto"/>
              <w:jc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型号</w:t>
            </w:r>
          </w:p>
        </w:tc>
        <w:tc>
          <w:tcPr>
            <w:tcW w:w="1746" w:type="pct"/>
            <w:tcBorders>
              <w:top w:val="single" w:color="auto" w:sz="4" w:space="0"/>
              <w:left w:val="nil"/>
              <w:bottom w:val="single" w:color="auto" w:sz="4" w:space="0"/>
              <w:right w:val="single" w:color="auto" w:sz="4" w:space="0"/>
            </w:tcBorders>
            <w:shd w:val="clear" w:color="auto" w:fill="auto"/>
            <w:vAlign w:val="center"/>
          </w:tcPr>
          <w:p w14:paraId="46498911">
            <w:pPr>
              <w:spacing w:line="300" w:lineRule="auto"/>
              <w:jc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主要技术参数</w:t>
            </w:r>
          </w:p>
        </w:tc>
        <w:tc>
          <w:tcPr>
            <w:tcW w:w="306" w:type="pct"/>
            <w:tcBorders>
              <w:top w:val="single" w:color="auto" w:sz="4" w:space="0"/>
              <w:left w:val="nil"/>
              <w:bottom w:val="single" w:color="auto" w:sz="4" w:space="0"/>
              <w:right w:val="single" w:color="auto" w:sz="4" w:space="0"/>
            </w:tcBorders>
            <w:shd w:val="clear" w:color="auto" w:fill="auto"/>
            <w:vAlign w:val="center"/>
          </w:tcPr>
          <w:p w14:paraId="1DE11146">
            <w:pPr>
              <w:spacing w:line="300" w:lineRule="auto"/>
              <w:jc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备注</w:t>
            </w:r>
          </w:p>
        </w:tc>
      </w:tr>
      <w:tr w14:paraId="5493D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306" w:type="pct"/>
            <w:tcBorders>
              <w:top w:val="single" w:color="auto" w:sz="4" w:space="0"/>
              <w:left w:val="single" w:color="auto" w:sz="4" w:space="0"/>
              <w:bottom w:val="single" w:color="auto" w:sz="4" w:space="0"/>
              <w:right w:val="single" w:color="auto" w:sz="4" w:space="0"/>
            </w:tcBorders>
            <w:shd w:val="clear" w:color="auto" w:fill="auto"/>
            <w:vAlign w:val="center"/>
          </w:tcPr>
          <w:p w14:paraId="55E7A9B5">
            <w:pPr>
              <w:spacing w:line="300" w:lineRule="auto"/>
              <w:jc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1</w:t>
            </w:r>
          </w:p>
        </w:tc>
        <w:tc>
          <w:tcPr>
            <w:tcW w:w="620" w:type="pct"/>
            <w:tcBorders>
              <w:top w:val="single" w:color="auto" w:sz="4" w:space="0"/>
              <w:left w:val="nil"/>
              <w:bottom w:val="single" w:color="auto" w:sz="4" w:space="0"/>
              <w:right w:val="single" w:color="auto" w:sz="4" w:space="0"/>
            </w:tcBorders>
            <w:shd w:val="clear" w:color="auto" w:fill="auto"/>
            <w:vAlign w:val="center"/>
          </w:tcPr>
          <w:p w14:paraId="6F1BCC19">
            <w:pPr>
              <w:spacing w:line="300" w:lineRule="auto"/>
              <w:jc w:val="center"/>
              <w:rPr>
                <w:rFonts w:ascii="宋体" w:hAnsi="宋体" w:eastAsia="宋体" w:cs="Times New Roman"/>
                <w:color w:val="auto"/>
                <w:kern w:val="0"/>
                <w:szCs w:val="21"/>
                <w:highlight w:val="none"/>
              </w:rPr>
            </w:pPr>
          </w:p>
        </w:tc>
        <w:tc>
          <w:tcPr>
            <w:tcW w:w="404" w:type="pct"/>
            <w:tcBorders>
              <w:top w:val="single" w:color="auto" w:sz="4" w:space="0"/>
              <w:left w:val="nil"/>
              <w:bottom w:val="single" w:color="auto" w:sz="4" w:space="0"/>
              <w:right w:val="single" w:color="auto" w:sz="4" w:space="0"/>
            </w:tcBorders>
            <w:shd w:val="clear" w:color="auto" w:fill="auto"/>
            <w:vAlign w:val="center"/>
          </w:tcPr>
          <w:p w14:paraId="4DF3BC11">
            <w:pPr>
              <w:spacing w:line="300" w:lineRule="auto"/>
              <w:jc w:val="center"/>
              <w:rPr>
                <w:rFonts w:ascii="宋体" w:hAnsi="宋体" w:eastAsia="宋体" w:cs="Times New Roman"/>
                <w:color w:val="auto"/>
                <w:kern w:val="0"/>
                <w:szCs w:val="21"/>
                <w:highlight w:val="none"/>
              </w:rPr>
            </w:pPr>
          </w:p>
        </w:tc>
        <w:tc>
          <w:tcPr>
            <w:tcW w:w="404" w:type="pct"/>
            <w:tcBorders>
              <w:top w:val="single" w:color="auto" w:sz="4" w:space="0"/>
              <w:left w:val="nil"/>
              <w:bottom w:val="single" w:color="auto" w:sz="4" w:space="0"/>
              <w:right w:val="single" w:color="auto" w:sz="4" w:space="0"/>
            </w:tcBorders>
            <w:shd w:val="clear" w:color="auto" w:fill="auto"/>
            <w:vAlign w:val="center"/>
          </w:tcPr>
          <w:p w14:paraId="6AC8B0E6">
            <w:pPr>
              <w:spacing w:line="300" w:lineRule="auto"/>
              <w:jc w:val="center"/>
              <w:rPr>
                <w:rFonts w:ascii="宋体" w:hAnsi="宋体" w:eastAsia="宋体" w:cs="Times New Roman"/>
                <w:color w:val="auto"/>
                <w:kern w:val="0"/>
                <w:szCs w:val="21"/>
                <w:highlight w:val="none"/>
              </w:rPr>
            </w:pPr>
          </w:p>
        </w:tc>
        <w:tc>
          <w:tcPr>
            <w:tcW w:w="404" w:type="pct"/>
            <w:tcBorders>
              <w:top w:val="single" w:color="auto" w:sz="4" w:space="0"/>
              <w:left w:val="nil"/>
              <w:bottom w:val="single" w:color="auto" w:sz="4" w:space="0"/>
              <w:right w:val="single" w:color="auto" w:sz="4" w:space="0"/>
            </w:tcBorders>
            <w:shd w:val="clear" w:color="auto" w:fill="auto"/>
            <w:vAlign w:val="center"/>
          </w:tcPr>
          <w:p w14:paraId="084B73C5">
            <w:pPr>
              <w:spacing w:line="300" w:lineRule="auto"/>
              <w:jc w:val="center"/>
              <w:rPr>
                <w:rFonts w:ascii="宋体" w:hAnsi="宋体" w:eastAsia="宋体" w:cs="Times New Roman"/>
                <w:color w:val="auto"/>
                <w:kern w:val="0"/>
                <w:szCs w:val="21"/>
                <w:highlight w:val="none"/>
              </w:rPr>
            </w:pPr>
          </w:p>
        </w:tc>
        <w:tc>
          <w:tcPr>
            <w:tcW w:w="404" w:type="pct"/>
            <w:tcBorders>
              <w:top w:val="single" w:color="auto" w:sz="4" w:space="0"/>
              <w:left w:val="nil"/>
              <w:bottom w:val="single" w:color="auto" w:sz="4" w:space="0"/>
              <w:right w:val="single" w:color="auto" w:sz="4" w:space="0"/>
            </w:tcBorders>
            <w:shd w:val="clear" w:color="auto" w:fill="auto"/>
            <w:vAlign w:val="center"/>
          </w:tcPr>
          <w:p w14:paraId="256F3CD3">
            <w:pPr>
              <w:spacing w:line="300" w:lineRule="auto"/>
              <w:jc w:val="center"/>
              <w:rPr>
                <w:rFonts w:ascii="宋体" w:hAnsi="宋体" w:eastAsia="宋体" w:cs="Times New Roman"/>
                <w:color w:val="auto"/>
                <w:kern w:val="0"/>
                <w:szCs w:val="21"/>
                <w:highlight w:val="none"/>
              </w:rPr>
            </w:pPr>
          </w:p>
        </w:tc>
        <w:tc>
          <w:tcPr>
            <w:tcW w:w="404" w:type="pct"/>
            <w:tcBorders>
              <w:top w:val="single" w:color="auto" w:sz="4" w:space="0"/>
              <w:left w:val="nil"/>
              <w:bottom w:val="single" w:color="auto" w:sz="4" w:space="0"/>
              <w:right w:val="single" w:color="auto" w:sz="4" w:space="0"/>
            </w:tcBorders>
            <w:shd w:val="clear" w:color="auto" w:fill="auto"/>
            <w:vAlign w:val="center"/>
          </w:tcPr>
          <w:p w14:paraId="28AF3B71">
            <w:pPr>
              <w:spacing w:line="300" w:lineRule="auto"/>
              <w:jc w:val="center"/>
              <w:rPr>
                <w:rFonts w:ascii="宋体" w:hAnsi="宋体" w:eastAsia="宋体" w:cs="Times New Roman"/>
                <w:color w:val="auto"/>
                <w:kern w:val="0"/>
                <w:szCs w:val="21"/>
                <w:highlight w:val="none"/>
              </w:rPr>
            </w:pPr>
          </w:p>
        </w:tc>
        <w:tc>
          <w:tcPr>
            <w:tcW w:w="1746" w:type="pct"/>
            <w:tcBorders>
              <w:top w:val="single" w:color="auto" w:sz="4" w:space="0"/>
              <w:left w:val="nil"/>
              <w:bottom w:val="single" w:color="auto" w:sz="4" w:space="0"/>
              <w:right w:val="single" w:color="auto" w:sz="4" w:space="0"/>
            </w:tcBorders>
            <w:shd w:val="clear" w:color="auto" w:fill="auto"/>
            <w:vAlign w:val="center"/>
          </w:tcPr>
          <w:p w14:paraId="09F4C631">
            <w:pPr>
              <w:spacing w:line="300" w:lineRule="auto"/>
              <w:jc w:val="center"/>
              <w:rPr>
                <w:rFonts w:ascii="宋体" w:hAnsi="宋体" w:eastAsia="宋体" w:cs="Times New Roman"/>
                <w:color w:val="auto"/>
                <w:kern w:val="0"/>
                <w:szCs w:val="21"/>
                <w:highlight w:val="none"/>
              </w:rPr>
            </w:pPr>
          </w:p>
        </w:tc>
        <w:tc>
          <w:tcPr>
            <w:tcW w:w="306" w:type="pct"/>
            <w:tcBorders>
              <w:top w:val="single" w:color="auto" w:sz="4" w:space="0"/>
              <w:left w:val="nil"/>
              <w:bottom w:val="single" w:color="auto" w:sz="4" w:space="0"/>
              <w:right w:val="single" w:color="auto" w:sz="4" w:space="0"/>
            </w:tcBorders>
            <w:shd w:val="clear" w:color="auto" w:fill="auto"/>
            <w:vAlign w:val="center"/>
          </w:tcPr>
          <w:p w14:paraId="10AF337F">
            <w:pPr>
              <w:spacing w:line="300" w:lineRule="auto"/>
              <w:jc w:val="center"/>
              <w:rPr>
                <w:rFonts w:ascii="宋体" w:hAnsi="宋体" w:eastAsia="宋体" w:cs="Times New Roman"/>
                <w:color w:val="auto"/>
                <w:kern w:val="0"/>
                <w:szCs w:val="21"/>
                <w:highlight w:val="none"/>
              </w:rPr>
            </w:pPr>
          </w:p>
        </w:tc>
      </w:tr>
      <w:tr w14:paraId="503A2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306" w:type="pct"/>
            <w:tcBorders>
              <w:top w:val="single" w:color="auto" w:sz="4" w:space="0"/>
              <w:left w:val="single" w:color="auto" w:sz="4" w:space="0"/>
              <w:bottom w:val="single" w:color="auto" w:sz="4" w:space="0"/>
              <w:right w:val="single" w:color="auto" w:sz="4" w:space="0"/>
            </w:tcBorders>
            <w:shd w:val="clear" w:color="auto" w:fill="auto"/>
            <w:vAlign w:val="center"/>
          </w:tcPr>
          <w:p w14:paraId="2357EEA4">
            <w:pPr>
              <w:spacing w:line="300" w:lineRule="auto"/>
              <w:jc w:val="center"/>
              <w:rPr>
                <w:rFonts w:hint="eastAsia" w:ascii="宋体" w:hAnsi="宋体" w:eastAsia="宋体" w:cs="宋体"/>
                <w:color w:val="auto"/>
                <w:kern w:val="0"/>
                <w:szCs w:val="21"/>
                <w:highlight w:val="none"/>
                <w:lang w:val="en-US" w:eastAsia="zh-CN" w:bidi="ar"/>
              </w:rPr>
            </w:pPr>
            <w:r>
              <w:rPr>
                <w:rFonts w:hint="eastAsia" w:ascii="宋体" w:hAnsi="宋体" w:eastAsia="宋体" w:cs="宋体"/>
                <w:color w:val="auto"/>
                <w:kern w:val="0"/>
                <w:szCs w:val="21"/>
                <w:highlight w:val="none"/>
                <w:lang w:val="en-US" w:eastAsia="zh-CN" w:bidi="ar"/>
              </w:rPr>
              <w:t>2</w:t>
            </w:r>
          </w:p>
        </w:tc>
        <w:tc>
          <w:tcPr>
            <w:tcW w:w="620" w:type="pct"/>
            <w:tcBorders>
              <w:top w:val="single" w:color="auto" w:sz="4" w:space="0"/>
              <w:left w:val="nil"/>
              <w:bottom w:val="single" w:color="auto" w:sz="4" w:space="0"/>
              <w:right w:val="single" w:color="auto" w:sz="4" w:space="0"/>
            </w:tcBorders>
            <w:shd w:val="clear" w:color="auto" w:fill="auto"/>
            <w:vAlign w:val="center"/>
          </w:tcPr>
          <w:p w14:paraId="686666F4">
            <w:pPr>
              <w:spacing w:line="300" w:lineRule="auto"/>
              <w:jc w:val="center"/>
              <w:rPr>
                <w:rFonts w:ascii="宋体" w:hAnsi="宋体" w:eastAsia="宋体" w:cs="Times New Roman"/>
                <w:color w:val="auto"/>
                <w:kern w:val="0"/>
                <w:szCs w:val="21"/>
                <w:highlight w:val="none"/>
              </w:rPr>
            </w:pPr>
          </w:p>
        </w:tc>
        <w:tc>
          <w:tcPr>
            <w:tcW w:w="404" w:type="pct"/>
            <w:tcBorders>
              <w:top w:val="single" w:color="auto" w:sz="4" w:space="0"/>
              <w:left w:val="nil"/>
              <w:bottom w:val="single" w:color="auto" w:sz="4" w:space="0"/>
              <w:right w:val="single" w:color="auto" w:sz="4" w:space="0"/>
            </w:tcBorders>
            <w:shd w:val="clear" w:color="auto" w:fill="auto"/>
            <w:vAlign w:val="center"/>
          </w:tcPr>
          <w:p w14:paraId="6FE6E7B6">
            <w:pPr>
              <w:spacing w:line="300" w:lineRule="auto"/>
              <w:jc w:val="center"/>
              <w:rPr>
                <w:rFonts w:ascii="宋体" w:hAnsi="宋体" w:eastAsia="宋体" w:cs="Times New Roman"/>
                <w:color w:val="auto"/>
                <w:kern w:val="0"/>
                <w:szCs w:val="21"/>
                <w:highlight w:val="none"/>
              </w:rPr>
            </w:pPr>
          </w:p>
        </w:tc>
        <w:tc>
          <w:tcPr>
            <w:tcW w:w="404" w:type="pct"/>
            <w:tcBorders>
              <w:top w:val="single" w:color="auto" w:sz="4" w:space="0"/>
              <w:left w:val="nil"/>
              <w:bottom w:val="single" w:color="auto" w:sz="4" w:space="0"/>
              <w:right w:val="single" w:color="auto" w:sz="4" w:space="0"/>
            </w:tcBorders>
            <w:shd w:val="clear" w:color="auto" w:fill="auto"/>
            <w:vAlign w:val="center"/>
          </w:tcPr>
          <w:p w14:paraId="59828430">
            <w:pPr>
              <w:spacing w:line="300" w:lineRule="auto"/>
              <w:jc w:val="center"/>
              <w:rPr>
                <w:rFonts w:ascii="宋体" w:hAnsi="宋体" w:eastAsia="宋体" w:cs="Times New Roman"/>
                <w:color w:val="auto"/>
                <w:kern w:val="0"/>
                <w:szCs w:val="21"/>
                <w:highlight w:val="none"/>
              </w:rPr>
            </w:pPr>
          </w:p>
        </w:tc>
        <w:tc>
          <w:tcPr>
            <w:tcW w:w="404" w:type="pct"/>
            <w:tcBorders>
              <w:top w:val="single" w:color="auto" w:sz="4" w:space="0"/>
              <w:left w:val="nil"/>
              <w:bottom w:val="single" w:color="auto" w:sz="4" w:space="0"/>
              <w:right w:val="single" w:color="auto" w:sz="4" w:space="0"/>
            </w:tcBorders>
            <w:shd w:val="clear" w:color="auto" w:fill="auto"/>
            <w:vAlign w:val="center"/>
          </w:tcPr>
          <w:p w14:paraId="10A7083C">
            <w:pPr>
              <w:spacing w:line="300" w:lineRule="auto"/>
              <w:jc w:val="center"/>
              <w:rPr>
                <w:rFonts w:ascii="宋体" w:hAnsi="宋体" w:eastAsia="宋体" w:cs="Times New Roman"/>
                <w:color w:val="auto"/>
                <w:kern w:val="0"/>
                <w:szCs w:val="21"/>
                <w:highlight w:val="none"/>
              </w:rPr>
            </w:pPr>
          </w:p>
        </w:tc>
        <w:tc>
          <w:tcPr>
            <w:tcW w:w="404" w:type="pct"/>
            <w:tcBorders>
              <w:top w:val="single" w:color="auto" w:sz="4" w:space="0"/>
              <w:left w:val="nil"/>
              <w:bottom w:val="single" w:color="auto" w:sz="4" w:space="0"/>
              <w:right w:val="single" w:color="auto" w:sz="4" w:space="0"/>
            </w:tcBorders>
            <w:shd w:val="clear" w:color="auto" w:fill="auto"/>
            <w:vAlign w:val="center"/>
          </w:tcPr>
          <w:p w14:paraId="1FD80386">
            <w:pPr>
              <w:spacing w:line="300" w:lineRule="auto"/>
              <w:jc w:val="center"/>
              <w:rPr>
                <w:rFonts w:ascii="宋体" w:hAnsi="宋体" w:eastAsia="宋体" w:cs="Times New Roman"/>
                <w:color w:val="auto"/>
                <w:kern w:val="0"/>
                <w:szCs w:val="21"/>
                <w:highlight w:val="none"/>
              </w:rPr>
            </w:pPr>
          </w:p>
        </w:tc>
        <w:tc>
          <w:tcPr>
            <w:tcW w:w="404" w:type="pct"/>
            <w:tcBorders>
              <w:top w:val="single" w:color="auto" w:sz="4" w:space="0"/>
              <w:left w:val="nil"/>
              <w:bottom w:val="single" w:color="auto" w:sz="4" w:space="0"/>
              <w:right w:val="single" w:color="auto" w:sz="4" w:space="0"/>
            </w:tcBorders>
            <w:shd w:val="clear" w:color="auto" w:fill="auto"/>
            <w:vAlign w:val="center"/>
          </w:tcPr>
          <w:p w14:paraId="5BFF5608">
            <w:pPr>
              <w:spacing w:line="300" w:lineRule="auto"/>
              <w:jc w:val="center"/>
              <w:rPr>
                <w:rFonts w:ascii="宋体" w:hAnsi="宋体" w:eastAsia="宋体" w:cs="Times New Roman"/>
                <w:color w:val="auto"/>
                <w:kern w:val="0"/>
                <w:szCs w:val="21"/>
                <w:highlight w:val="none"/>
              </w:rPr>
            </w:pPr>
          </w:p>
        </w:tc>
        <w:tc>
          <w:tcPr>
            <w:tcW w:w="1746" w:type="pct"/>
            <w:tcBorders>
              <w:top w:val="single" w:color="auto" w:sz="4" w:space="0"/>
              <w:left w:val="nil"/>
              <w:bottom w:val="single" w:color="auto" w:sz="4" w:space="0"/>
              <w:right w:val="single" w:color="auto" w:sz="4" w:space="0"/>
            </w:tcBorders>
            <w:shd w:val="clear" w:color="auto" w:fill="auto"/>
            <w:vAlign w:val="center"/>
          </w:tcPr>
          <w:p w14:paraId="0227215C">
            <w:pPr>
              <w:spacing w:line="300" w:lineRule="auto"/>
              <w:jc w:val="center"/>
              <w:rPr>
                <w:rFonts w:ascii="宋体" w:hAnsi="宋体" w:eastAsia="宋体" w:cs="Times New Roman"/>
                <w:color w:val="auto"/>
                <w:kern w:val="0"/>
                <w:szCs w:val="21"/>
                <w:highlight w:val="none"/>
              </w:rPr>
            </w:pPr>
          </w:p>
        </w:tc>
        <w:tc>
          <w:tcPr>
            <w:tcW w:w="306" w:type="pct"/>
            <w:tcBorders>
              <w:top w:val="single" w:color="auto" w:sz="4" w:space="0"/>
              <w:left w:val="nil"/>
              <w:bottom w:val="single" w:color="auto" w:sz="4" w:space="0"/>
              <w:right w:val="single" w:color="auto" w:sz="4" w:space="0"/>
            </w:tcBorders>
            <w:shd w:val="clear" w:color="auto" w:fill="auto"/>
            <w:vAlign w:val="center"/>
          </w:tcPr>
          <w:p w14:paraId="2C6C76C9">
            <w:pPr>
              <w:spacing w:line="300" w:lineRule="auto"/>
              <w:jc w:val="center"/>
              <w:rPr>
                <w:rFonts w:ascii="宋体" w:hAnsi="宋体" w:eastAsia="宋体" w:cs="Times New Roman"/>
                <w:color w:val="auto"/>
                <w:kern w:val="0"/>
                <w:szCs w:val="21"/>
                <w:highlight w:val="none"/>
              </w:rPr>
            </w:pPr>
          </w:p>
        </w:tc>
      </w:tr>
      <w:tr w14:paraId="30BE1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306" w:type="pct"/>
            <w:tcBorders>
              <w:top w:val="single" w:color="auto" w:sz="4" w:space="0"/>
              <w:left w:val="single" w:color="auto" w:sz="4" w:space="0"/>
              <w:bottom w:val="single" w:color="auto" w:sz="4" w:space="0"/>
              <w:right w:val="single" w:color="auto" w:sz="4" w:space="0"/>
            </w:tcBorders>
            <w:shd w:val="clear" w:color="auto" w:fill="auto"/>
            <w:vAlign w:val="center"/>
          </w:tcPr>
          <w:p w14:paraId="329477D0">
            <w:pPr>
              <w:spacing w:line="300" w:lineRule="auto"/>
              <w:jc w:val="center"/>
              <w:rPr>
                <w:rFonts w:hint="eastAsia" w:ascii="宋体" w:hAnsi="宋体" w:eastAsia="宋体" w:cs="宋体"/>
                <w:color w:val="auto"/>
                <w:kern w:val="0"/>
                <w:szCs w:val="21"/>
                <w:highlight w:val="none"/>
                <w:lang w:val="en-US" w:eastAsia="zh-CN" w:bidi="ar"/>
              </w:rPr>
            </w:pPr>
            <w:r>
              <w:rPr>
                <w:rFonts w:hint="eastAsia" w:ascii="宋体" w:hAnsi="宋体" w:eastAsia="宋体" w:cs="宋体"/>
                <w:color w:val="auto"/>
                <w:kern w:val="0"/>
                <w:szCs w:val="21"/>
                <w:highlight w:val="none"/>
                <w:lang w:val="en-US" w:eastAsia="zh-CN" w:bidi="ar"/>
              </w:rPr>
              <w:t>3</w:t>
            </w:r>
          </w:p>
        </w:tc>
        <w:tc>
          <w:tcPr>
            <w:tcW w:w="620" w:type="pct"/>
            <w:tcBorders>
              <w:top w:val="single" w:color="auto" w:sz="4" w:space="0"/>
              <w:left w:val="nil"/>
              <w:bottom w:val="single" w:color="auto" w:sz="4" w:space="0"/>
              <w:right w:val="single" w:color="auto" w:sz="4" w:space="0"/>
            </w:tcBorders>
            <w:shd w:val="clear" w:color="auto" w:fill="auto"/>
            <w:vAlign w:val="center"/>
          </w:tcPr>
          <w:p w14:paraId="11F05047">
            <w:pPr>
              <w:spacing w:line="300" w:lineRule="auto"/>
              <w:jc w:val="center"/>
              <w:rPr>
                <w:rFonts w:ascii="宋体" w:hAnsi="宋体" w:eastAsia="宋体" w:cs="Times New Roman"/>
                <w:color w:val="auto"/>
                <w:kern w:val="0"/>
                <w:szCs w:val="21"/>
                <w:highlight w:val="none"/>
              </w:rPr>
            </w:pPr>
          </w:p>
        </w:tc>
        <w:tc>
          <w:tcPr>
            <w:tcW w:w="404" w:type="pct"/>
            <w:tcBorders>
              <w:top w:val="single" w:color="auto" w:sz="4" w:space="0"/>
              <w:left w:val="nil"/>
              <w:bottom w:val="single" w:color="auto" w:sz="4" w:space="0"/>
              <w:right w:val="single" w:color="auto" w:sz="4" w:space="0"/>
            </w:tcBorders>
            <w:shd w:val="clear" w:color="auto" w:fill="auto"/>
            <w:vAlign w:val="center"/>
          </w:tcPr>
          <w:p w14:paraId="429C38AA">
            <w:pPr>
              <w:spacing w:line="300" w:lineRule="auto"/>
              <w:jc w:val="center"/>
              <w:rPr>
                <w:rFonts w:ascii="宋体" w:hAnsi="宋体" w:eastAsia="宋体" w:cs="Times New Roman"/>
                <w:color w:val="auto"/>
                <w:kern w:val="0"/>
                <w:szCs w:val="21"/>
                <w:highlight w:val="none"/>
              </w:rPr>
            </w:pPr>
          </w:p>
        </w:tc>
        <w:tc>
          <w:tcPr>
            <w:tcW w:w="404" w:type="pct"/>
            <w:tcBorders>
              <w:top w:val="single" w:color="auto" w:sz="4" w:space="0"/>
              <w:left w:val="nil"/>
              <w:bottom w:val="single" w:color="auto" w:sz="4" w:space="0"/>
              <w:right w:val="single" w:color="auto" w:sz="4" w:space="0"/>
            </w:tcBorders>
            <w:shd w:val="clear" w:color="auto" w:fill="auto"/>
            <w:vAlign w:val="center"/>
          </w:tcPr>
          <w:p w14:paraId="6C8ED70E">
            <w:pPr>
              <w:spacing w:line="300" w:lineRule="auto"/>
              <w:jc w:val="center"/>
              <w:rPr>
                <w:rFonts w:ascii="宋体" w:hAnsi="宋体" w:eastAsia="宋体" w:cs="Times New Roman"/>
                <w:color w:val="auto"/>
                <w:kern w:val="0"/>
                <w:szCs w:val="21"/>
                <w:highlight w:val="none"/>
              </w:rPr>
            </w:pPr>
          </w:p>
        </w:tc>
        <w:tc>
          <w:tcPr>
            <w:tcW w:w="404" w:type="pct"/>
            <w:tcBorders>
              <w:top w:val="single" w:color="auto" w:sz="4" w:space="0"/>
              <w:left w:val="nil"/>
              <w:bottom w:val="single" w:color="auto" w:sz="4" w:space="0"/>
              <w:right w:val="single" w:color="auto" w:sz="4" w:space="0"/>
            </w:tcBorders>
            <w:shd w:val="clear" w:color="auto" w:fill="auto"/>
            <w:vAlign w:val="center"/>
          </w:tcPr>
          <w:p w14:paraId="692FE87C">
            <w:pPr>
              <w:spacing w:line="300" w:lineRule="auto"/>
              <w:jc w:val="center"/>
              <w:rPr>
                <w:rFonts w:ascii="宋体" w:hAnsi="宋体" w:eastAsia="宋体" w:cs="Times New Roman"/>
                <w:color w:val="auto"/>
                <w:kern w:val="0"/>
                <w:szCs w:val="21"/>
                <w:highlight w:val="none"/>
              </w:rPr>
            </w:pPr>
          </w:p>
        </w:tc>
        <w:tc>
          <w:tcPr>
            <w:tcW w:w="404" w:type="pct"/>
            <w:tcBorders>
              <w:top w:val="single" w:color="auto" w:sz="4" w:space="0"/>
              <w:left w:val="nil"/>
              <w:bottom w:val="single" w:color="auto" w:sz="4" w:space="0"/>
              <w:right w:val="single" w:color="auto" w:sz="4" w:space="0"/>
            </w:tcBorders>
            <w:shd w:val="clear" w:color="auto" w:fill="auto"/>
            <w:vAlign w:val="center"/>
          </w:tcPr>
          <w:p w14:paraId="27B5C883">
            <w:pPr>
              <w:spacing w:line="300" w:lineRule="auto"/>
              <w:jc w:val="center"/>
              <w:rPr>
                <w:rFonts w:ascii="宋体" w:hAnsi="宋体" w:eastAsia="宋体" w:cs="Times New Roman"/>
                <w:color w:val="auto"/>
                <w:kern w:val="0"/>
                <w:szCs w:val="21"/>
                <w:highlight w:val="none"/>
              </w:rPr>
            </w:pPr>
          </w:p>
        </w:tc>
        <w:tc>
          <w:tcPr>
            <w:tcW w:w="404" w:type="pct"/>
            <w:tcBorders>
              <w:top w:val="single" w:color="auto" w:sz="4" w:space="0"/>
              <w:left w:val="nil"/>
              <w:bottom w:val="single" w:color="auto" w:sz="4" w:space="0"/>
              <w:right w:val="single" w:color="auto" w:sz="4" w:space="0"/>
            </w:tcBorders>
            <w:shd w:val="clear" w:color="auto" w:fill="auto"/>
            <w:vAlign w:val="center"/>
          </w:tcPr>
          <w:p w14:paraId="4190AF6B">
            <w:pPr>
              <w:spacing w:line="300" w:lineRule="auto"/>
              <w:jc w:val="center"/>
              <w:rPr>
                <w:rFonts w:ascii="宋体" w:hAnsi="宋体" w:eastAsia="宋体" w:cs="Times New Roman"/>
                <w:color w:val="auto"/>
                <w:kern w:val="0"/>
                <w:szCs w:val="21"/>
                <w:highlight w:val="none"/>
              </w:rPr>
            </w:pPr>
          </w:p>
        </w:tc>
        <w:tc>
          <w:tcPr>
            <w:tcW w:w="1746" w:type="pct"/>
            <w:tcBorders>
              <w:top w:val="single" w:color="auto" w:sz="4" w:space="0"/>
              <w:left w:val="nil"/>
              <w:bottom w:val="single" w:color="auto" w:sz="4" w:space="0"/>
              <w:right w:val="single" w:color="auto" w:sz="4" w:space="0"/>
            </w:tcBorders>
            <w:shd w:val="clear" w:color="auto" w:fill="auto"/>
            <w:vAlign w:val="center"/>
          </w:tcPr>
          <w:p w14:paraId="6DCB7227">
            <w:pPr>
              <w:spacing w:line="300" w:lineRule="auto"/>
              <w:jc w:val="center"/>
              <w:rPr>
                <w:rFonts w:ascii="宋体" w:hAnsi="宋体" w:eastAsia="宋体" w:cs="Times New Roman"/>
                <w:color w:val="auto"/>
                <w:kern w:val="0"/>
                <w:szCs w:val="21"/>
                <w:highlight w:val="none"/>
              </w:rPr>
            </w:pPr>
          </w:p>
        </w:tc>
        <w:tc>
          <w:tcPr>
            <w:tcW w:w="306" w:type="pct"/>
            <w:tcBorders>
              <w:top w:val="single" w:color="auto" w:sz="4" w:space="0"/>
              <w:left w:val="nil"/>
              <w:bottom w:val="single" w:color="auto" w:sz="4" w:space="0"/>
              <w:right w:val="single" w:color="auto" w:sz="4" w:space="0"/>
            </w:tcBorders>
            <w:shd w:val="clear" w:color="auto" w:fill="auto"/>
            <w:vAlign w:val="center"/>
          </w:tcPr>
          <w:p w14:paraId="7CCB4E85">
            <w:pPr>
              <w:spacing w:line="300" w:lineRule="auto"/>
              <w:jc w:val="center"/>
              <w:rPr>
                <w:rFonts w:ascii="宋体" w:hAnsi="宋体" w:eastAsia="宋体" w:cs="Times New Roman"/>
                <w:color w:val="auto"/>
                <w:kern w:val="0"/>
                <w:szCs w:val="21"/>
                <w:highlight w:val="none"/>
              </w:rPr>
            </w:pPr>
          </w:p>
        </w:tc>
      </w:tr>
      <w:tr w14:paraId="1A49E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306" w:type="pct"/>
            <w:tcBorders>
              <w:top w:val="single" w:color="auto" w:sz="4" w:space="0"/>
              <w:left w:val="single" w:color="auto" w:sz="4" w:space="0"/>
              <w:bottom w:val="single" w:color="auto" w:sz="4" w:space="0"/>
              <w:right w:val="single" w:color="auto" w:sz="4" w:space="0"/>
            </w:tcBorders>
            <w:shd w:val="clear" w:color="auto" w:fill="auto"/>
            <w:vAlign w:val="center"/>
          </w:tcPr>
          <w:p w14:paraId="4B820DA6">
            <w:pPr>
              <w:spacing w:line="300" w:lineRule="auto"/>
              <w:jc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w:t>
            </w:r>
          </w:p>
        </w:tc>
        <w:tc>
          <w:tcPr>
            <w:tcW w:w="620" w:type="pct"/>
            <w:tcBorders>
              <w:top w:val="single" w:color="auto" w:sz="4" w:space="0"/>
              <w:left w:val="nil"/>
              <w:bottom w:val="single" w:color="auto" w:sz="4" w:space="0"/>
              <w:right w:val="single" w:color="auto" w:sz="4" w:space="0"/>
            </w:tcBorders>
            <w:shd w:val="clear" w:color="auto" w:fill="auto"/>
            <w:vAlign w:val="center"/>
          </w:tcPr>
          <w:p w14:paraId="1D708440">
            <w:pPr>
              <w:spacing w:line="300" w:lineRule="auto"/>
              <w:jc w:val="center"/>
              <w:rPr>
                <w:rFonts w:ascii="宋体" w:hAnsi="宋体" w:eastAsia="宋体" w:cs="Times New Roman"/>
                <w:color w:val="auto"/>
                <w:kern w:val="0"/>
                <w:szCs w:val="21"/>
                <w:highlight w:val="none"/>
              </w:rPr>
            </w:pPr>
          </w:p>
        </w:tc>
        <w:tc>
          <w:tcPr>
            <w:tcW w:w="404" w:type="pct"/>
            <w:tcBorders>
              <w:top w:val="single" w:color="auto" w:sz="4" w:space="0"/>
              <w:left w:val="nil"/>
              <w:bottom w:val="single" w:color="auto" w:sz="4" w:space="0"/>
              <w:right w:val="single" w:color="auto" w:sz="4" w:space="0"/>
            </w:tcBorders>
            <w:shd w:val="clear" w:color="auto" w:fill="auto"/>
            <w:vAlign w:val="center"/>
          </w:tcPr>
          <w:p w14:paraId="406EBDA3">
            <w:pPr>
              <w:spacing w:line="300" w:lineRule="auto"/>
              <w:jc w:val="center"/>
              <w:rPr>
                <w:rFonts w:ascii="宋体" w:hAnsi="宋体" w:eastAsia="宋体" w:cs="Times New Roman"/>
                <w:color w:val="auto"/>
                <w:kern w:val="0"/>
                <w:szCs w:val="21"/>
                <w:highlight w:val="none"/>
              </w:rPr>
            </w:pPr>
          </w:p>
        </w:tc>
        <w:tc>
          <w:tcPr>
            <w:tcW w:w="404" w:type="pct"/>
            <w:tcBorders>
              <w:top w:val="single" w:color="auto" w:sz="4" w:space="0"/>
              <w:left w:val="nil"/>
              <w:bottom w:val="single" w:color="auto" w:sz="4" w:space="0"/>
              <w:right w:val="single" w:color="auto" w:sz="4" w:space="0"/>
            </w:tcBorders>
            <w:shd w:val="clear" w:color="auto" w:fill="auto"/>
            <w:vAlign w:val="center"/>
          </w:tcPr>
          <w:p w14:paraId="6B054875">
            <w:pPr>
              <w:spacing w:line="300" w:lineRule="auto"/>
              <w:jc w:val="center"/>
              <w:rPr>
                <w:rFonts w:ascii="宋体" w:hAnsi="宋体" w:eastAsia="宋体" w:cs="Times New Roman"/>
                <w:color w:val="auto"/>
                <w:kern w:val="0"/>
                <w:szCs w:val="21"/>
                <w:highlight w:val="none"/>
              </w:rPr>
            </w:pPr>
          </w:p>
        </w:tc>
        <w:tc>
          <w:tcPr>
            <w:tcW w:w="404" w:type="pct"/>
            <w:tcBorders>
              <w:top w:val="single" w:color="auto" w:sz="4" w:space="0"/>
              <w:left w:val="nil"/>
              <w:bottom w:val="single" w:color="auto" w:sz="4" w:space="0"/>
              <w:right w:val="single" w:color="auto" w:sz="4" w:space="0"/>
            </w:tcBorders>
            <w:shd w:val="clear" w:color="auto" w:fill="auto"/>
            <w:vAlign w:val="center"/>
          </w:tcPr>
          <w:p w14:paraId="14A961EB">
            <w:pPr>
              <w:spacing w:line="300" w:lineRule="auto"/>
              <w:jc w:val="center"/>
              <w:rPr>
                <w:rFonts w:ascii="宋体" w:hAnsi="宋体" w:eastAsia="宋体" w:cs="Times New Roman"/>
                <w:color w:val="auto"/>
                <w:kern w:val="0"/>
                <w:szCs w:val="21"/>
                <w:highlight w:val="none"/>
              </w:rPr>
            </w:pPr>
          </w:p>
        </w:tc>
        <w:tc>
          <w:tcPr>
            <w:tcW w:w="404" w:type="pct"/>
            <w:tcBorders>
              <w:top w:val="single" w:color="auto" w:sz="4" w:space="0"/>
              <w:left w:val="nil"/>
              <w:bottom w:val="single" w:color="auto" w:sz="4" w:space="0"/>
              <w:right w:val="single" w:color="auto" w:sz="4" w:space="0"/>
            </w:tcBorders>
            <w:shd w:val="clear" w:color="auto" w:fill="auto"/>
            <w:vAlign w:val="center"/>
          </w:tcPr>
          <w:p w14:paraId="0F43E67E">
            <w:pPr>
              <w:spacing w:line="300" w:lineRule="auto"/>
              <w:jc w:val="center"/>
              <w:rPr>
                <w:rFonts w:ascii="宋体" w:hAnsi="宋体" w:eastAsia="宋体" w:cs="Times New Roman"/>
                <w:color w:val="auto"/>
                <w:kern w:val="0"/>
                <w:szCs w:val="21"/>
                <w:highlight w:val="none"/>
              </w:rPr>
            </w:pPr>
          </w:p>
        </w:tc>
        <w:tc>
          <w:tcPr>
            <w:tcW w:w="404" w:type="pct"/>
            <w:tcBorders>
              <w:top w:val="single" w:color="auto" w:sz="4" w:space="0"/>
              <w:left w:val="nil"/>
              <w:bottom w:val="single" w:color="auto" w:sz="4" w:space="0"/>
              <w:right w:val="single" w:color="auto" w:sz="4" w:space="0"/>
            </w:tcBorders>
            <w:shd w:val="clear" w:color="auto" w:fill="auto"/>
            <w:vAlign w:val="center"/>
          </w:tcPr>
          <w:p w14:paraId="60980DB2">
            <w:pPr>
              <w:spacing w:line="300" w:lineRule="auto"/>
              <w:jc w:val="center"/>
              <w:rPr>
                <w:rFonts w:ascii="宋体" w:hAnsi="宋体" w:eastAsia="宋体" w:cs="Times New Roman"/>
                <w:color w:val="auto"/>
                <w:kern w:val="0"/>
                <w:szCs w:val="21"/>
                <w:highlight w:val="none"/>
              </w:rPr>
            </w:pPr>
          </w:p>
        </w:tc>
        <w:tc>
          <w:tcPr>
            <w:tcW w:w="1746" w:type="pct"/>
            <w:tcBorders>
              <w:top w:val="single" w:color="auto" w:sz="4" w:space="0"/>
              <w:left w:val="nil"/>
              <w:bottom w:val="single" w:color="auto" w:sz="4" w:space="0"/>
              <w:right w:val="single" w:color="auto" w:sz="4" w:space="0"/>
            </w:tcBorders>
            <w:shd w:val="clear" w:color="auto" w:fill="auto"/>
            <w:vAlign w:val="center"/>
          </w:tcPr>
          <w:p w14:paraId="1E694D32">
            <w:pPr>
              <w:spacing w:line="300" w:lineRule="auto"/>
              <w:jc w:val="center"/>
              <w:rPr>
                <w:rFonts w:ascii="宋体" w:hAnsi="宋体" w:eastAsia="宋体" w:cs="Times New Roman"/>
                <w:color w:val="auto"/>
                <w:kern w:val="0"/>
                <w:szCs w:val="21"/>
                <w:highlight w:val="none"/>
              </w:rPr>
            </w:pPr>
          </w:p>
        </w:tc>
        <w:tc>
          <w:tcPr>
            <w:tcW w:w="306" w:type="pct"/>
            <w:tcBorders>
              <w:top w:val="single" w:color="auto" w:sz="4" w:space="0"/>
              <w:left w:val="nil"/>
              <w:bottom w:val="single" w:color="auto" w:sz="4" w:space="0"/>
              <w:right w:val="single" w:color="auto" w:sz="4" w:space="0"/>
            </w:tcBorders>
            <w:shd w:val="clear" w:color="auto" w:fill="auto"/>
            <w:vAlign w:val="center"/>
          </w:tcPr>
          <w:p w14:paraId="70DA447A">
            <w:pPr>
              <w:spacing w:line="300" w:lineRule="auto"/>
              <w:jc w:val="center"/>
              <w:rPr>
                <w:rFonts w:ascii="宋体" w:hAnsi="宋体" w:eastAsia="宋体" w:cs="Times New Roman"/>
                <w:color w:val="auto"/>
                <w:kern w:val="0"/>
                <w:szCs w:val="21"/>
                <w:highlight w:val="none"/>
              </w:rPr>
            </w:pPr>
          </w:p>
        </w:tc>
      </w:tr>
    </w:tbl>
    <w:p w14:paraId="31CFC204">
      <w:pPr>
        <w:spacing w:line="360" w:lineRule="auto"/>
        <w:rPr>
          <w:rFonts w:hint="eastAsia" w:ascii="宋体" w:hAnsi="宋体" w:eastAsia="宋体" w:cs="宋体"/>
          <w:color w:val="auto"/>
          <w:kern w:val="0"/>
          <w:szCs w:val="21"/>
          <w:highlight w:val="none"/>
          <w:lang w:bidi="ar"/>
        </w:rPr>
      </w:pPr>
    </w:p>
    <w:p w14:paraId="58B581E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注：</w:t>
      </w:r>
    </w:p>
    <w:p w14:paraId="4183B219">
      <w:pPr>
        <w:spacing w:line="360" w:lineRule="auto"/>
        <w:ind w:firstLine="420" w:firstLineChars="200"/>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1、本表内所有的配件费用已计入投标报价；</w:t>
      </w:r>
    </w:p>
    <w:p w14:paraId="09E3A910">
      <w:pPr>
        <w:spacing w:line="360" w:lineRule="auto"/>
        <w:ind w:firstLine="420" w:firstLineChars="200"/>
        <w:rPr>
          <w:rFonts w:hint="eastAsia" w:ascii="宋体" w:hAnsi="宋体" w:eastAsia="宋体" w:cs="宋体"/>
          <w:color w:val="auto"/>
          <w:kern w:val="0"/>
          <w:szCs w:val="21"/>
          <w:highlight w:val="none"/>
          <w:lang w:bidi="ar"/>
        </w:rPr>
      </w:pPr>
      <w:r>
        <w:rPr>
          <w:rFonts w:hint="eastAsia" w:ascii="宋体" w:hAnsi="宋体" w:eastAsia="宋体" w:cs="Times New Roman"/>
          <w:color w:val="auto"/>
          <w:kern w:val="0"/>
          <w:szCs w:val="21"/>
          <w:highlight w:val="none"/>
          <w:lang w:bidi="ar"/>
        </w:rPr>
        <w:t>2</w:t>
      </w:r>
      <w:r>
        <w:rPr>
          <w:rFonts w:hint="eastAsia" w:ascii="宋体" w:hAnsi="宋体" w:eastAsia="宋体" w:cs="宋体"/>
          <w:color w:val="auto"/>
          <w:kern w:val="0"/>
          <w:szCs w:val="21"/>
          <w:highlight w:val="none"/>
          <w:lang w:bidi="ar"/>
        </w:rPr>
        <w:t>、本表配件包括但不限于螺母、地脚螺栓、紧固件、连接件等其他配件；</w:t>
      </w:r>
    </w:p>
    <w:p w14:paraId="6AA465D1">
      <w:pPr>
        <w:spacing w:line="360" w:lineRule="auto"/>
        <w:ind w:firstLine="420" w:firstLineChars="200"/>
        <w:rPr>
          <w:rFonts w:hint="eastAsia" w:ascii="宋体" w:hAnsi="宋体" w:eastAsia="宋体" w:cs="宋体"/>
          <w:b/>
          <w:color w:val="auto"/>
          <w:kern w:val="0"/>
          <w:sz w:val="30"/>
          <w:szCs w:val="30"/>
          <w:highlight w:val="none"/>
        </w:rPr>
      </w:pPr>
      <w:r>
        <w:rPr>
          <w:rFonts w:hint="eastAsia" w:ascii="宋体" w:hAnsi="宋体" w:eastAsia="宋体" w:cs="宋体"/>
          <w:color w:val="auto"/>
          <w:kern w:val="0"/>
          <w:szCs w:val="21"/>
          <w:highlight w:val="none"/>
          <w:lang w:bidi="ar"/>
        </w:rPr>
        <w:t>3、表格可根据实际货物种类自行扩展。</w:t>
      </w:r>
    </w:p>
    <w:p w14:paraId="0A027610">
      <w:pPr>
        <w:autoSpaceDE w:val="0"/>
        <w:autoSpaceDN w:val="0"/>
        <w:adjustRightInd w:val="0"/>
        <w:spacing w:line="360" w:lineRule="auto"/>
        <w:ind w:firstLine="3780" w:firstLineChars="1800"/>
        <w:jc w:val="right"/>
        <w:rPr>
          <w:rFonts w:hint="eastAsia" w:ascii="宋体" w:hAnsi="宋体" w:eastAsia="宋体" w:cs="宋体"/>
          <w:color w:val="auto"/>
          <w:szCs w:val="21"/>
          <w:highlight w:val="none"/>
          <w:lang w:val="zh-CN"/>
        </w:rPr>
      </w:pPr>
    </w:p>
    <w:p w14:paraId="6CA81D80">
      <w:pPr>
        <w:autoSpaceDE w:val="0"/>
        <w:autoSpaceDN w:val="0"/>
        <w:adjustRightInd w:val="0"/>
        <w:spacing w:line="360" w:lineRule="auto"/>
        <w:ind w:firstLine="3780" w:firstLineChars="1800"/>
        <w:jc w:val="righ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7D64F3CB">
      <w:pPr>
        <w:autoSpaceDE w:val="0"/>
        <w:autoSpaceDN w:val="0"/>
        <w:adjustRightInd w:val="0"/>
        <w:spacing w:line="360" w:lineRule="auto"/>
        <w:ind w:firstLine="3780" w:firstLineChars="1800"/>
        <w:jc w:val="right"/>
        <w:rPr>
          <w:rFonts w:hint="eastAsia" w:ascii="宋体" w:hAnsi="宋体" w:eastAsia="宋体" w:cs="宋体"/>
          <w:color w:val="auto"/>
          <w:szCs w:val="21"/>
          <w:highlight w:val="none"/>
          <w:lang w:val="zh-CN"/>
        </w:rPr>
      </w:pPr>
    </w:p>
    <w:p w14:paraId="1943F6F6">
      <w:pPr>
        <w:autoSpaceDE w:val="0"/>
        <w:autoSpaceDN w:val="0"/>
        <w:adjustRightInd w:val="0"/>
        <w:spacing w:line="360" w:lineRule="auto"/>
        <w:ind w:firstLine="3780" w:firstLineChars="1800"/>
        <w:jc w:val="right"/>
        <w:rPr>
          <w:rFonts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13CBC966">
      <w:pPr>
        <w:autoSpaceDE w:val="0"/>
        <w:autoSpaceDN w:val="0"/>
        <w:adjustRightInd w:val="0"/>
        <w:spacing w:line="360" w:lineRule="auto"/>
        <w:jc w:val="center"/>
        <w:rPr>
          <w:rFonts w:ascii="宋体" w:hAnsi="宋体" w:eastAsia="宋体" w:cs="Times New Roman"/>
          <w:b/>
          <w:bCs/>
          <w:color w:val="auto"/>
          <w:szCs w:val="21"/>
          <w:highlight w:val="none"/>
        </w:rPr>
      </w:pPr>
      <w:r>
        <w:rPr>
          <w:rFonts w:hint="eastAsia" w:ascii="宋体" w:hAnsi="宋体" w:eastAsia="宋体" w:cs="Times New Roman"/>
          <w:b/>
          <w:bCs/>
          <w:color w:val="auto"/>
          <w:szCs w:val="21"/>
          <w:highlight w:val="none"/>
          <w:lang w:bidi="ar"/>
        </w:rPr>
        <w:t xml:space="preserve"> </w:t>
      </w:r>
    </w:p>
    <w:p w14:paraId="393A060D">
      <w:pPr>
        <w:widowControl/>
        <w:autoSpaceDE w:val="0"/>
        <w:autoSpaceDN w:val="0"/>
        <w:adjustRightInd w:val="0"/>
        <w:spacing w:line="360" w:lineRule="auto"/>
        <w:jc w:val="center"/>
        <w:rPr>
          <w:rFonts w:hint="eastAsia" w:ascii="宋体" w:hAnsi="宋体" w:eastAsia="宋体" w:cs="宋体"/>
          <w:b/>
          <w:bCs/>
          <w:color w:val="auto"/>
          <w:szCs w:val="21"/>
          <w:highlight w:val="none"/>
          <w:lang w:bidi="ar"/>
        </w:rPr>
      </w:pPr>
      <w:r>
        <w:rPr>
          <w:rFonts w:hint="eastAsia" w:ascii="宋体" w:hAnsi="宋体" w:eastAsia="宋体" w:cs="宋体"/>
          <w:b/>
          <w:bCs/>
          <w:color w:val="auto"/>
          <w:szCs w:val="21"/>
          <w:highlight w:val="none"/>
          <w:lang w:bidi="ar"/>
        </w:rPr>
        <w:t>说明：由投标人使用投标人的企业数字证书电子签名。</w:t>
      </w:r>
    </w:p>
    <w:p w14:paraId="33811004">
      <w:pPr>
        <w:tabs>
          <w:tab w:val="left" w:pos="567"/>
        </w:tabs>
        <w:autoSpaceDE w:val="0"/>
        <w:autoSpaceDN w:val="0"/>
        <w:adjustRightInd w:val="0"/>
        <w:spacing w:line="360" w:lineRule="auto"/>
        <w:jc w:val="left"/>
        <w:outlineLvl w:val="2"/>
        <w:rPr>
          <w:rFonts w:hint="eastAsia" w:ascii="宋体" w:hAnsi="宋体" w:eastAsia="宋体" w:cs="宋体"/>
          <w:b/>
          <w:color w:val="auto"/>
          <w:kern w:val="0"/>
          <w:sz w:val="30"/>
          <w:szCs w:val="30"/>
          <w:highlight w:val="none"/>
        </w:rPr>
      </w:pPr>
    </w:p>
    <w:p w14:paraId="5A5185B8">
      <w:pPr>
        <w:tabs>
          <w:tab w:val="left" w:pos="567"/>
        </w:tabs>
        <w:autoSpaceDE w:val="0"/>
        <w:autoSpaceDN w:val="0"/>
        <w:adjustRightInd w:val="0"/>
        <w:spacing w:line="360" w:lineRule="auto"/>
        <w:jc w:val="left"/>
        <w:outlineLvl w:val="2"/>
        <w:rPr>
          <w:rFonts w:hint="eastAsia" w:ascii="宋体" w:hAnsi="宋体" w:eastAsia="宋体" w:cs="宋体"/>
          <w:b/>
          <w:color w:val="auto"/>
          <w:kern w:val="0"/>
          <w:sz w:val="30"/>
          <w:szCs w:val="30"/>
          <w:highlight w:val="none"/>
        </w:rPr>
      </w:pPr>
    </w:p>
    <w:p w14:paraId="3D73A3C4">
      <w:pPr>
        <w:rPr>
          <w:rFonts w:hint="eastAsia"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rPr>
        <w:br w:type="page"/>
      </w:r>
    </w:p>
    <w:p w14:paraId="1FC311E1">
      <w:pPr>
        <w:tabs>
          <w:tab w:val="left" w:pos="567"/>
        </w:tabs>
        <w:autoSpaceDE w:val="0"/>
        <w:autoSpaceDN w:val="0"/>
        <w:adjustRightInd w:val="0"/>
        <w:spacing w:line="360" w:lineRule="auto"/>
        <w:jc w:val="left"/>
        <w:outlineLvl w:val="2"/>
        <w:rPr>
          <w:rFonts w:hint="eastAsia" w:ascii="宋体" w:hAnsi="宋体" w:eastAsia="宋体" w:cs="宋体"/>
          <w:b/>
          <w:color w:val="auto"/>
          <w:kern w:val="0"/>
          <w:sz w:val="30"/>
          <w:szCs w:val="30"/>
          <w:highlight w:val="none"/>
        </w:rPr>
      </w:pPr>
      <w:bookmarkStart w:id="799" w:name="_Toc26834"/>
      <w:bookmarkStart w:id="800" w:name="_Toc18010"/>
      <w:r>
        <w:rPr>
          <w:rFonts w:hint="eastAsia" w:ascii="宋体" w:hAnsi="宋体" w:eastAsia="宋体" w:cs="宋体"/>
          <w:b/>
          <w:color w:val="auto"/>
          <w:kern w:val="0"/>
          <w:sz w:val="30"/>
          <w:szCs w:val="30"/>
          <w:highlight w:val="none"/>
          <w:lang w:eastAsia="zh-CN"/>
        </w:rPr>
        <w:t>四</w:t>
      </w:r>
      <w:r>
        <w:rPr>
          <w:rFonts w:hint="eastAsia" w:ascii="宋体" w:hAnsi="宋体" w:eastAsia="宋体" w:cs="宋体"/>
          <w:b/>
          <w:color w:val="auto"/>
          <w:kern w:val="0"/>
          <w:sz w:val="30"/>
          <w:szCs w:val="30"/>
          <w:highlight w:val="none"/>
        </w:rPr>
        <w:t>、</w:t>
      </w:r>
      <w:bookmarkEnd w:id="797"/>
      <w:bookmarkEnd w:id="798"/>
      <w:r>
        <w:rPr>
          <w:rFonts w:hint="eastAsia" w:ascii="宋体" w:hAnsi="宋体" w:eastAsia="宋体" w:cs="宋体"/>
          <w:b/>
          <w:color w:val="auto"/>
          <w:kern w:val="0"/>
          <w:sz w:val="30"/>
          <w:szCs w:val="30"/>
          <w:highlight w:val="none"/>
        </w:rPr>
        <w:t>所投磁悬浮鼓风机产品性能</w:t>
      </w:r>
      <w:bookmarkEnd w:id="799"/>
      <w:bookmarkEnd w:id="800"/>
    </w:p>
    <w:p w14:paraId="5B0A3BBD">
      <w:pPr>
        <w:tabs>
          <w:tab w:val="left" w:pos="567"/>
        </w:tabs>
        <w:spacing w:line="360" w:lineRule="auto"/>
        <w:jc w:val="center"/>
        <w:outlineLvl w:val="2"/>
        <w:rPr>
          <w:color w:val="auto"/>
          <w:highlight w:val="none"/>
        </w:rPr>
      </w:pPr>
      <w:r>
        <w:rPr>
          <w:rFonts w:hint="eastAsia" w:ascii="宋体" w:hAnsi="宋体" w:eastAsia="宋体" w:cs="宋体"/>
          <w:b/>
          <w:color w:val="auto"/>
          <w:kern w:val="0"/>
          <w:sz w:val="28"/>
          <w:szCs w:val="30"/>
          <w:highlight w:val="none"/>
          <w:lang w:val="en-US" w:eastAsia="zh-CN"/>
        </w:rPr>
        <w:t>（一）所投</w:t>
      </w:r>
      <w:r>
        <w:rPr>
          <w:rFonts w:hint="eastAsia" w:ascii="宋体" w:hAnsi="宋体" w:eastAsia="宋体" w:cs="宋体"/>
          <w:b/>
          <w:color w:val="auto"/>
          <w:kern w:val="0"/>
          <w:sz w:val="30"/>
          <w:szCs w:val="30"/>
          <w:highlight w:val="none"/>
        </w:rPr>
        <w:t>鼓</w:t>
      </w:r>
      <w:r>
        <w:rPr>
          <w:rFonts w:hint="eastAsia" w:ascii="宋体" w:hAnsi="宋体" w:eastAsia="宋体" w:cs="宋体"/>
          <w:b/>
          <w:color w:val="auto"/>
          <w:kern w:val="0"/>
          <w:sz w:val="28"/>
          <w:szCs w:val="30"/>
          <w:highlight w:val="none"/>
          <w:lang w:val="en-US" w:eastAsia="zh-CN"/>
        </w:rPr>
        <w:t>风机风量调节范围的最小值承诺表</w:t>
      </w:r>
    </w:p>
    <w:tbl>
      <w:tblPr>
        <w:tblStyle w:val="44"/>
        <w:tblW w:w="446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3"/>
        <w:gridCol w:w="4321"/>
        <w:gridCol w:w="3661"/>
      </w:tblGrid>
      <w:tr w14:paraId="290D0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692" w:type="pct"/>
            <w:tcBorders>
              <w:top w:val="single" w:color="auto" w:sz="4" w:space="0"/>
              <w:left w:val="single" w:color="auto" w:sz="4" w:space="0"/>
              <w:bottom w:val="single" w:color="auto" w:sz="4" w:space="0"/>
              <w:right w:val="single" w:color="auto" w:sz="4" w:space="0"/>
            </w:tcBorders>
            <w:shd w:val="clear" w:color="auto" w:fill="auto"/>
            <w:vAlign w:val="center"/>
          </w:tcPr>
          <w:p w14:paraId="3BD8C648">
            <w:pPr>
              <w:spacing w:line="300" w:lineRule="auto"/>
              <w:jc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序号</w:t>
            </w:r>
          </w:p>
        </w:tc>
        <w:tc>
          <w:tcPr>
            <w:tcW w:w="2331" w:type="pct"/>
            <w:tcBorders>
              <w:top w:val="single" w:color="auto" w:sz="4" w:space="0"/>
              <w:left w:val="nil"/>
              <w:bottom w:val="single" w:color="auto" w:sz="4" w:space="0"/>
              <w:right w:val="single" w:color="auto" w:sz="4" w:space="0"/>
            </w:tcBorders>
            <w:shd w:val="clear" w:color="auto" w:fill="auto"/>
            <w:vAlign w:val="center"/>
          </w:tcPr>
          <w:p w14:paraId="653B5D80">
            <w:pPr>
              <w:spacing w:line="300" w:lineRule="auto"/>
              <w:jc w:val="center"/>
              <w:rPr>
                <w:rFonts w:hint="default" w:ascii="宋体" w:hAnsi="宋体" w:eastAsia="宋体" w:cs="Times New Roman"/>
                <w:bCs/>
                <w:color w:val="auto"/>
                <w:kern w:val="0"/>
                <w:szCs w:val="21"/>
                <w:highlight w:val="none"/>
                <w:lang w:val="en-US" w:eastAsia="zh-CN"/>
              </w:rPr>
            </w:pPr>
            <w:r>
              <w:rPr>
                <w:rFonts w:hint="eastAsia" w:ascii="宋体" w:hAnsi="宋体" w:eastAsia="宋体" w:cs="宋体"/>
                <w:b w:val="0"/>
                <w:bCs/>
                <w:color w:val="auto"/>
                <w:kern w:val="0"/>
                <w:sz w:val="22"/>
                <w:szCs w:val="22"/>
                <w:highlight w:val="none"/>
                <w:lang w:val="en-US" w:eastAsia="zh-CN"/>
              </w:rPr>
              <w:t>鼓</w:t>
            </w:r>
            <w:r>
              <w:rPr>
                <w:rFonts w:hint="eastAsia" w:ascii="宋体" w:hAnsi="宋体" w:eastAsia="宋体" w:cs="宋体"/>
                <w:bCs/>
                <w:color w:val="auto"/>
                <w:kern w:val="0"/>
                <w:szCs w:val="21"/>
                <w:highlight w:val="none"/>
                <w:lang w:val="en-US" w:eastAsia="zh-CN" w:bidi="ar"/>
              </w:rPr>
              <w:t>风机参数类型</w:t>
            </w:r>
          </w:p>
        </w:tc>
        <w:tc>
          <w:tcPr>
            <w:tcW w:w="1975" w:type="pct"/>
            <w:tcBorders>
              <w:top w:val="single" w:color="auto" w:sz="4" w:space="0"/>
              <w:left w:val="nil"/>
              <w:bottom w:val="single" w:color="auto" w:sz="4" w:space="0"/>
              <w:right w:val="single" w:color="auto" w:sz="4" w:space="0"/>
            </w:tcBorders>
            <w:shd w:val="clear" w:color="auto" w:fill="auto"/>
            <w:vAlign w:val="center"/>
          </w:tcPr>
          <w:p w14:paraId="71F94763">
            <w:pPr>
              <w:spacing w:line="300" w:lineRule="auto"/>
              <w:jc w:val="center"/>
              <w:rPr>
                <w:rFonts w:hint="default" w:ascii="宋体" w:hAnsi="宋体" w:eastAsia="宋体" w:cs="Times New Roman"/>
                <w:bCs/>
                <w:color w:val="auto"/>
                <w:kern w:val="0"/>
                <w:szCs w:val="21"/>
                <w:highlight w:val="none"/>
                <w:lang w:val="en-US"/>
              </w:rPr>
            </w:pPr>
            <w:r>
              <w:rPr>
                <w:rFonts w:hint="eastAsia" w:ascii="宋体" w:hAnsi="宋体" w:eastAsia="宋体" w:cs="宋体"/>
                <w:b w:val="0"/>
                <w:bCs/>
                <w:color w:val="auto"/>
                <w:kern w:val="0"/>
                <w:sz w:val="22"/>
                <w:szCs w:val="22"/>
                <w:highlight w:val="none"/>
                <w:lang w:val="en-US" w:eastAsia="zh-CN"/>
              </w:rPr>
              <w:t>我方承诺该</w:t>
            </w:r>
            <w:r>
              <w:rPr>
                <w:rFonts w:hint="eastAsia" w:ascii="宋体" w:hAnsi="宋体" w:eastAsia="宋体" w:cs="宋体"/>
                <w:bCs/>
                <w:color w:val="auto"/>
                <w:kern w:val="0"/>
                <w:szCs w:val="21"/>
                <w:highlight w:val="none"/>
                <w:lang w:val="en-US" w:eastAsia="zh-CN" w:bidi="ar"/>
              </w:rPr>
              <w:t>参数类型</w:t>
            </w:r>
            <w:r>
              <w:rPr>
                <w:rFonts w:hint="eastAsia" w:ascii="宋体" w:hAnsi="宋体" w:eastAsia="宋体" w:cs="宋体"/>
                <w:b w:val="0"/>
                <w:bCs/>
                <w:color w:val="auto"/>
                <w:kern w:val="0"/>
                <w:sz w:val="22"/>
                <w:szCs w:val="22"/>
                <w:highlight w:val="none"/>
                <w:lang w:val="en-US" w:eastAsia="zh-CN"/>
              </w:rPr>
              <w:t>鼓</w:t>
            </w:r>
            <w:r>
              <w:rPr>
                <w:rFonts w:hint="eastAsia" w:ascii="宋体" w:hAnsi="宋体" w:eastAsia="宋体" w:cs="宋体"/>
                <w:bCs/>
                <w:color w:val="auto"/>
                <w:kern w:val="0"/>
                <w:szCs w:val="21"/>
                <w:highlight w:val="none"/>
                <w:lang w:val="en-US" w:eastAsia="zh-CN"/>
              </w:rPr>
              <w:t>风机</w:t>
            </w:r>
            <w:r>
              <w:rPr>
                <w:rFonts w:hint="eastAsia" w:ascii="宋体" w:hAnsi="宋体" w:eastAsia="宋体" w:cs="宋体"/>
                <w:color w:val="auto"/>
                <w:kern w:val="0"/>
                <w:szCs w:val="21"/>
                <w:highlight w:val="none"/>
                <w:lang w:val="en-US" w:eastAsia="zh-CN"/>
              </w:rPr>
              <w:t>风量调节范围的最小值为</w:t>
            </w:r>
          </w:p>
        </w:tc>
      </w:tr>
      <w:tr w14:paraId="761CE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692" w:type="pct"/>
            <w:tcBorders>
              <w:top w:val="single" w:color="auto" w:sz="4" w:space="0"/>
              <w:left w:val="single" w:color="auto" w:sz="4" w:space="0"/>
              <w:bottom w:val="single" w:color="auto" w:sz="4" w:space="0"/>
              <w:right w:val="single" w:color="auto" w:sz="4" w:space="0"/>
            </w:tcBorders>
            <w:shd w:val="clear" w:color="auto" w:fill="auto"/>
            <w:vAlign w:val="center"/>
          </w:tcPr>
          <w:p w14:paraId="459DF0B6">
            <w:pPr>
              <w:spacing w:line="300" w:lineRule="auto"/>
              <w:jc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1</w:t>
            </w:r>
          </w:p>
        </w:tc>
        <w:tc>
          <w:tcPr>
            <w:tcW w:w="2331" w:type="pct"/>
            <w:tcBorders>
              <w:top w:val="single" w:color="auto" w:sz="4" w:space="0"/>
              <w:left w:val="nil"/>
              <w:bottom w:val="single" w:color="auto" w:sz="4" w:space="0"/>
              <w:right w:val="single" w:color="auto" w:sz="4" w:space="0"/>
            </w:tcBorders>
            <w:shd w:val="clear" w:color="auto" w:fill="auto"/>
            <w:vAlign w:val="center"/>
          </w:tcPr>
          <w:p w14:paraId="1937CF31">
            <w:pPr>
              <w:spacing w:line="300" w:lineRule="auto"/>
              <w:jc w:val="center"/>
              <w:rPr>
                <w:rFonts w:ascii="宋体" w:hAnsi="宋体" w:eastAsia="宋体" w:cs="Times New Roman"/>
                <w:color w:val="auto"/>
                <w:kern w:val="0"/>
                <w:szCs w:val="21"/>
                <w:highlight w:val="none"/>
              </w:rPr>
            </w:pPr>
          </w:p>
        </w:tc>
        <w:tc>
          <w:tcPr>
            <w:tcW w:w="1975" w:type="pct"/>
            <w:tcBorders>
              <w:top w:val="single" w:color="auto" w:sz="4" w:space="0"/>
              <w:left w:val="nil"/>
              <w:bottom w:val="single" w:color="auto" w:sz="4" w:space="0"/>
              <w:right w:val="single" w:color="auto" w:sz="4" w:space="0"/>
            </w:tcBorders>
            <w:shd w:val="clear" w:color="auto" w:fill="auto"/>
            <w:vAlign w:val="center"/>
          </w:tcPr>
          <w:p w14:paraId="260E0423">
            <w:pPr>
              <w:spacing w:line="300" w:lineRule="auto"/>
              <w:jc w:val="center"/>
              <w:rPr>
                <w:rFonts w:hint="eastAsia" w:ascii="宋体" w:hAnsi="宋体" w:eastAsia="宋体" w:cs="Times New Roman"/>
                <w:color w:val="auto"/>
                <w:kern w:val="0"/>
                <w:szCs w:val="21"/>
                <w:highlight w:val="none"/>
                <w:lang w:val="en-US" w:eastAsia="zh-CN"/>
              </w:rPr>
            </w:pPr>
          </w:p>
        </w:tc>
      </w:tr>
      <w:tr w14:paraId="7EBA6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692" w:type="pct"/>
            <w:tcBorders>
              <w:top w:val="single" w:color="auto" w:sz="4" w:space="0"/>
              <w:left w:val="single" w:color="auto" w:sz="4" w:space="0"/>
              <w:bottom w:val="single" w:color="auto" w:sz="4" w:space="0"/>
              <w:right w:val="single" w:color="auto" w:sz="4" w:space="0"/>
            </w:tcBorders>
            <w:shd w:val="clear" w:color="auto" w:fill="auto"/>
            <w:vAlign w:val="center"/>
          </w:tcPr>
          <w:p w14:paraId="21C5EFF3">
            <w:pPr>
              <w:spacing w:line="300" w:lineRule="auto"/>
              <w:jc w:val="center"/>
              <w:rPr>
                <w:rFonts w:hint="eastAsia" w:ascii="宋体" w:hAnsi="宋体" w:eastAsia="宋体" w:cs="宋体"/>
                <w:color w:val="auto"/>
                <w:kern w:val="0"/>
                <w:szCs w:val="21"/>
                <w:highlight w:val="none"/>
                <w:lang w:val="en-US" w:eastAsia="zh-CN" w:bidi="ar"/>
              </w:rPr>
            </w:pPr>
            <w:r>
              <w:rPr>
                <w:rFonts w:hint="eastAsia" w:ascii="宋体" w:hAnsi="宋体" w:eastAsia="宋体" w:cs="宋体"/>
                <w:color w:val="auto"/>
                <w:kern w:val="0"/>
                <w:szCs w:val="21"/>
                <w:highlight w:val="none"/>
                <w:lang w:val="en-US" w:eastAsia="zh-CN" w:bidi="ar"/>
              </w:rPr>
              <w:t>2</w:t>
            </w:r>
          </w:p>
        </w:tc>
        <w:tc>
          <w:tcPr>
            <w:tcW w:w="2331" w:type="pct"/>
            <w:tcBorders>
              <w:top w:val="single" w:color="auto" w:sz="4" w:space="0"/>
              <w:left w:val="nil"/>
              <w:bottom w:val="single" w:color="auto" w:sz="4" w:space="0"/>
              <w:right w:val="single" w:color="auto" w:sz="4" w:space="0"/>
            </w:tcBorders>
            <w:shd w:val="clear" w:color="auto" w:fill="auto"/>
            <w:vAlign w:val="center"/>
          </w:tcPr>
          <w:p w14:paraId="1A7B4BD5">
            <w:pPr>
              <w:spacing w:line="300" w:lineRule="auto"/>
              <w:jc w:val="center"/>
              <w:rPr>
                <w:rFonts w:ascii="宋体" w:hAnsi="宋体" w:eastAsia="宋体" w:cs="Times New Roman"/>
                <w:color w:val="auto"/>
                <w:kern w:val="0"/>
                <w:szCs w:val="21"/>
                <w:highlight w:val="none"/>
              </w:rPr>
            </w:pPr>
          </w:p>
        </w:tc>
        <w:tc>
          <w:tcPr>
            <w:tcW w:w="1975" w:type="pct"/>
            <w:tcBorders>
              <w:top w:val="single" w:color="auto" w:sz="4" w:space="0"/>
              <w:left w:val="nil"/>
              <w:bottom w:val="single" w:color="auto" w:sz="4" w:space="0"/>
              <w:right w:val="single" w:color="auto" w:sz="4" w:space="0"/>
            </w:tcBorders>
            <w:shd w:val="clear" w:color="auto" w:fill="auto"/>
            <w:vAlign w:val="center"/>
          </w:tcPr>
          <w:p w14:paraId="61125432">
            <w:pPr>
              <w:spacing w:line="300" w:lineRule="auto"/>
              <w:jc w:val="center"/>
              <w:rPr>
                <w:rFonts w:ascii="宋体" w:hAnsi="宋体" w:eastAsia="宋体" w:cs="Times New Roman"/>
                <w:color w:val="auto"/>
                <w:kern w:val="0"/>
                <w:szCs w:val="21"/>
                <w:highlight w:val="none"/>
              </w:rPr>
            </w:pPr>
          </w:p>
        </w:tc>
      </w:tr>
      <w:tr w14:paraId="7CE7A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692" w:type="pct"/>
            <w:tcBorders>
              <w:top w:val="single" w:color="auto" w:sz="4" w:space="0"/>
              <w:left w:val="single" w:color="auto" w:sz="4" w:space="0"/>
              <w:bottom w:val="single" w:color="auto" w:sz="4" w:space="0"/>
              <w:right w:val="single" w:color="auto" w:sz="4" w:space="0"/>
            </w:tcBorders>
            <w:shd w:val="clear" w:color="auto" w:fill="auto"/>
            <w:vAlign w:val="center"/>
          </w:tcPr>
          <w:p w14:paraId="6874C4CD">
            <w:pPr>
              <w:spacing w:line="300" w:lineRule="auto"/>
              <w:jc w:val="center"/>
              <w:rPr>
                <w:rFonts w:hint="eastAsia" w:ascii="宋体" w:hAnsi="宋体" w:eastAsia="宋体" w:cs="宋体"/>
                <w:color w:val="auto"/>
                <w:kern w:val="0"/>
                <w:szCs w:val="21"/>
                <w:highlight w:val="none"/>
                <w:lang w:val="en-US" w:eastAsia="zh-CN" w:bidi="ar"/>
              </w:rPr>
            </w:pPr>
            <w:r>
              <w:rPr>
                <w:rFonts w:hint="eastAsia" w:ascii="宋体" w:hAnsi="宋体" w:eastAsia="宋体" w:cs="宋体"/>
                <w:color w:val="auto"/>
                <w:kern w:val="0"/>
                <w:szCs w:val="21"/>
                <w:highlight w:val="none"/>
                <w:lang w:val="en-US" w:eastAsia="zh-CN" w:bidi="ar"/>
              </w:rPr>
              <w:t>3</w:t>
            </w:r>
          </w:p>
        </w:tc>
        <w:tc>
          <w:tcPr>
            <w:tcW w:w="2331" w:type="pct"/>
            <w:tcBorders>
              <w:top w:val="single" w:color="auto" w:sz="4" w:space="0"/>
              <w:left w:val="nil"/>
              <w:bottom w:val="single" w:color="auto" w:sz="4" w:space="0"/>
              <w:right w:val="single" w:color="auto" w:sz="4" w:space="0"/>
            </w:tcBorders>
            <w:shd w:val="clear" w:color="auto" w:fill="auto"/>
            <w:vAlign w:val="center"/>
          </w:tcPr>
          <w:p w14:paraId="6926B328">
            <w:pPr>
              <w:spacing w:line="300" w:lineRule="auto"/>
              <w:jc w:val="center"/>
              <w:rPr>
                <w:rFonts w:ascii="宋体" w:hAnsi="宋体" w:eastAsia="宋体" w:cs="Times New Roman"/>
                <w:color w:val="auto"/>
                <w:kern w:val="0"/>
                <w:szCs w:val="21"/>
                <w:highlight w:val="none"/>
              </w:rPr>
            </w:pPr>
          </w:p>
        </w:tc>
        <w:tc>
          <w:tcPr>
            <w:tcW w:w="1975" w:type="pct"/>
            <w:tcBorders>
              <w:top w:val="single" w:color="auto" w:sz="4" w:space="0"/>
              <w:left w:val="nil"/>
              <w:bottom w:val="single" w:color="auto" w:sz="4" w:space="0"/>
              <w:right w:val="single" w:color="auto" w:sz="4" w:space="0"/>
            </w:tcBorders>
            <w:shd w:val="clear" w:color="auto" w:fill="auto"/>
            <w:vAlign w:val="center"/>
          </w:tcPr>
          <w:p w14:paraId="232ADD49">
            <w:pPr>
              <w:spacing w:line="300" w:lineRule="auto"/>
              <w:jc w:val="center"/>
              <w:rPr>
                <w:rFonts w:ascii="宋体" w:hAnsi="宋体" w:eastAsia="宋体" w:cs="Times New Roman"/>
                <w:color w:val="auto"/>
                <w:kern w:val="0"/>
                <w:szCs w:val="21"/>
                <w:highlight w:val="none"/>
              </w:rPr>
            </w:pPr>
          </w:p>
        </w:tc>
      </w:tr>
      <w:tr w14:paraId="7B39A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692" w:type="pct"/>
            <w:tcBorders>
              <w:top w:val="single" w:color="auto" w:sz="4" w:space="0"/>
              <w:left w:val="single" w:color="auto" w:sz="4" w:space="0"/>
              <w:bottom w:val="single" w:color="auto" w:sz="4" w:space="0"/>
              <w:right w:val="single" w:color="auto" w:sz="4" w:space="0"/>
            </w:tcBorders>
            <w:shd w:val="clear" w:color="auto" w:fill="auto"/>
            <w:vAlign w:val="center"/>
          </w:tcPr>
          <w:p w14:paraId="609CDF93">
            <w:pPr>
              <w:spacing w:line="300" w:lineRule="auto"/>
              <w:jc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bidi="ar"/>
              </w:rPr>
              <w:t>……</w:t>
            </w:r>
          </w:p>
        </w:tc>
        <w:tc>
          <w:tcPr>
            <w:tcW w:w="2331" w:type="pct"/>
            <w:tcBorders>
              <w:top w:val="single" w:color="auto" w:sz="4" w:space="0"/>
              <w:left w:val="nil"/>
              <w:bottom w:val="single" w:color="auto" w:sz="4" w:space="0"/>
              <w:right w:val="single" w:color="auto" w:sz="4" w:space="0"/>
            </w:tcBorders>
            <w:shd w:val="clear" w:color="auto" w:fill="auto"/>
            <w:vAlign w:val="center"/>
          </w:tcPr>
          <w:p w14:paraId="0F756A2A">
            <w:pPr>
              <w:spacing w:line="300" w:lineRule="auto"/>
              <w:jc w:val="center"/>
              <w:rPr>
                <w:rFonts w:ascii="宋体" w:hAnsi="宋体" w:eastAsia="宋体" w:cs="Times New Roman"/>
                <w:color w:val="auto"/>
                <w:kern w:val="0"/>
                <w:szCs w:val="21"/>
                <w:highlight w:val="none"/>
              </w:rPr>
            </w:pPr>
          </w:p>
        </w:tc>
        <w:tc>
          <w:tcPr>
            <w:tcW w:w="1975" w:type="pct"/>
            <w:tcBorders>
              <w:top w:val="single" w:color="auto" w:sz="4" w:space="0"/>
              <w:left w:val="nil"/>
              <w:bottom w:val="single" w:color="auto" w:sz="4" w:space="0"/>
              <w:right w:val="single" w:color="auto" w:sz="4" w:space="0"/>
            </w:tcBorders>
            <w:shd w:val="clear" w:color="auto" w:fill="auto"/>
            <w:vAlign w:val="center"/>
          </w:tcPr>
          <w:p w14:paraId="06ABDC1B">
            <w:pPr>
              <w:spacing w:line="300" w:lineRule="auto"/>
              <w:jc w:val="center"/>
              <w:rPr>
                <w:rFonts w:ascii="宋体" w:hAnsi="宋体" w:eastAsia="宋体" w:cs="Times New Roman"/>
                <w:color w:val="auto"/>
                <w:kern w:val="0"/>
                <w:szCs w:val="21"/>
                <w:highlight w:val="none"/>
              </w:rPr>
            </w:pPr>
          </w:p>
        </w:tc>
      </w:tr>
    </w:tbl>
    <w:p w14:paraId="6057633D">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jc w:val="left"/>
        <w:textAlignment w:val="auto"/>
        <w:rPr>
          <w:rFonts w:hint="eastAsia" w:ascii="宋体" w:hAnsi="宋体" w:eastAsia="宋体" w:cs="宋体"/>
          <w:color w:val="auto"/>
          <w:kern w:val="0"/>
          <w:szCs w:val="21"/>
          <w:highlight w:val="none"/>
          <w:lang w:eastAsia="zh-CN"/>
        </w:rPr>
      </w:pPr>
    </w:p>
    <w:p w14:paraId="3B3FAD35">
      <w:pPr>
        <w:autoSpaceDE w:val="0"/>
        <w:autoSpaceDN w:val="0"/>
        <w:adjustRightInd w:val="0"/>
        <w:spacing w:line="360" w:lineRule="auto"/>
        <w:jc w:val="left"/>
        <w:rPr>
          <w:rFonts w:ascii="宋体" w:hAnsi="宋体" w:eastAsia="宋体" w:cs="Times New Roman"/>
          <w:b/>
          <w:color w:val="auto"/>
          <w:kern w:val="0"/>
          <w:szCs w:val="21"/>
          <w:highlight w:val="none"/>
        </w:rPr>
      </w:pPr>
      <w:r>
        <w:rPr>
          <w:rFonts w:hint="eastAsia" w:ascii="宋体" w:hAnsi="宋体" w:eastAsia="宋体" w:cs="Times New Roman"/>
          <w:b/>
          <w:color w:val="auto"/>
          <w:kern w:val="0"/>
          <w:szCs w:val="21"/>
          <w:highlight w:val="none"/>
        </w:rPr>
        <w:t>备注：</w:t>
      </w:r>
    </w:p>
    <w:p w14:paraId="0B6AA459">
      <w:pPr>
        <w:autoSpaceDE w:val="0"/>
        <w:autoSpaceDN w:val="0"/>
        <w:adjustRightInd w:val="0"/>
        <w:spacing w:line="360" w:lineRule="auto"/>
        <w:ind w:firstLine="424" w:firstLineChars="201"/>
        <w:jc w:val="left"/>
        <w:rPr>
          <w:rFonts w:ascii="宋体" w:hAnsi="宋体" w:eastAsia="宋体" w:cs="Times New Roman"/>
          <w:b/>
          <w:color w:val="auto"/>
          <w:kern w:val="0"/>
          <w:szCs w:val="21"/>
          <w:highlight w:val="none"/>
        </w:rPr>
      </w:pPr>
      <w:r>
        <w:rPr>
          <w:rFonts w:hint="eastAsia" w:ascii="宋体" w:hAnsi="宋体" w:eastAsia="宋体" w:cs="Times New Roman"/>
          <w:b/>
          <w:color w:val="auto"/>
          <w:kern w:val="0"/>
          <w:szCs w:val="21"/>
          <w:highlight w:val="none"/>
        </w:rPr>
        <w:t>1.本表承诺事项若未填或漏填的，视为投标人按用户需求书响应。</w:t>
      </w:r>
    </w:p>
    <w:p w14:paraId="380EF47B">
      <w:pPr>
        <w:autoSpaceDE w:val="0"/>
        <w:autoSpaceDN w:val="0"/>
        <w:adjustRightInd w:val="0"/>
        <w:spacing w:line="360" w:lineRule="auto"/>
        <w:ind w:firstLine="424" w:firstLineChars="201"/>
        <w:jc w:val="left"/>
        <w:rPr>
          <w:rFonts w:hint="eastAsia" w:ascii="宋体" w:hAnsi="宋体" w:eastAsia="宋体" w:cs="Times New Roman"/>
          <w:b/>
          <w:color w:val="auto"/>
          <w:kern w:val="0"/>
          <w:szCs w:val="21"/>
          <w:highlight w:val="none"/>
        </w:rPr>
      </w:pPr>
      <w:r>
        <w:rPr>
          <w:rFonts w:ascii="宋体" w:hAnsi="宋体" w:eastAsia="宋体" w:cs="Times New Roman"/>
          <w:b/>
          <w:color w:val="auto"/>
          <w:kern w:val="0"/>
          <w:szCs w:val="21"/>
          <w:highlight w:val="none"/>
        </w:rPr>
        <w:t>2.</w:t>
      </w:r>
      <w:r>
        <w:rPr>
          <w:rFonts w:hint="eastAsia" w:ascii="宋体" w:hAnsi="宋体" w:eastAsia="宋体" w:cs="Times New Roman"/>
          <w:b/>
          <w:color w:val="auto"/>
          <w:kern w:val="0"/>
          <w:szCs w:val="21"/>
          <w:highlight w:val="none"/>
        </w:rPr>
        <w:t>本表承诺事项若与投标文件其他地方表述不一致的，以本承诺表为准。</w:t>
      </w:r>
    </w:p>
    <w:p w14:paraId="7272A60E">
      <w:pPr>
        <w:autoSpaceDE w:val="0"/>
        <w:autoSpaceDN w:val="0"/>
        <w:adjustRightInd w:val="0"/>
        <w:spacing w:line="360" w:lineRule="auto"/>
        <w:ind w:firstLine="424" w:firstLineChars="201"/>
        <w:jc w:val="left"/>
        <w:rPr>
          <w:rFonts w:hint="default" w:ascii="宋体" w:hAnsi="宋体" w:eastAsia="宋体" w:cs="Times New Roman"/>
          <w:b/>
          <w:color w:val="auto"/>
          <w:kern w:val="0"/>
          <w:szCs w:val="21"/>
          <w:highlight w:val="none"/>
          <w:lang w:val="en-US" w:eastAsia="zh-CN"/>
        </w:rPr>
      </w:pPr>
      <w:r>
        <w:rPr>
          <w:rFonts w:hint="eastAsia" w:ascii="宋体" w:hAnsi="宋体" w:eastAsia="宋体" w:cs="Times New Roman"/>
          <w:b/>
          <w:color w:val="auto"/>
          <w:kern w:val="0"/>
          <w:szCs w:val="21"/>
          <w:highlight w:val="none"/>
          <w:lang w:val="en-US" w:eastAsia="zh-CN"/>
        </w:rPr>
        <w:t>3</w:t>
      </w:r>
      <w:r>
        <w:rPr>
          <w:rFonts w:ascii="宋体" w:hAnsi="宋体" w:eastAsia="宋体" w:cs="Times New Roman"/>
          <w:b/>
          <w:color w:val="auto"/>
          <w:kern w:val="0"/>
          <w:szCs w:val="21"/>
          <w:highlight w:val="none"/>
        </w:rPr>
        <w:t>.</w:t>
      </w:r>
      <w:r>
        <w:rPr>
          <w:rFonts w:hint="eastAsia" w:ascii="宋体" w:hAnsi="宋体" w:eastAsia="宋体" w:cs="Times New Roman"/>
          <w:b/>
          <w:color w:val="auto"/>
          <w:kern w:val="0"/>
          <w:szCs w:val="21"/>
          <w:highlight w:val="none"/>
          <w:lang w:val="en-US" w:eastAsia="zh-CN"/>
        </w:rPr>
        <w:t>投标人可自行选择所投参数类型的鼓风机是否参与本项承诺，投标人中标后按本承诺表事项作为验收要求。</w:t>
      </w:r>
    </w:p>
    <w:p w14:paraId="7C5108C3">
      <w:pPr>
        <w:autoSpaceDE w:val="0"/>
        <w:autoSpaceDN w:val="0"/>
        <w:adjustRightInd w:val="0"/>
        <w:spacing w:line="360" w:lineRule="auto"/>
        <w:ind w:firstLine="424" w:firstLineChars="201"/>
        <w:jc w:val="left"/>
        <w:rPr>
          <w:rFonts w:hint="eastAsia" w:ascii="宋体" w:hAnsi="宋体" w:eastAsia="宋体" w:cs="Times New Roman"/>
          <w:b/>
          <w:color w:val="auto"/>
          <w:kern w:val="0"/>
          <w:szCs w:val="21"/>
          <w:highlight w:val="none"/>
        </w:rPr>
      </w:pPr>
    </w:p>
    <w:p w14:paraId="0A976447">
      <w:pPr>
        <w:autoSpaceDE w:val="0"/>
        <w:autoSpaceDN w:val="0"/>
        <w:adjustRightInd w:val="0"/>
        <w:spacing w:line="360" w:lineRule="auto"/>
        <w:ind w:firstLine="424" w:firstLineChars="201"/>
        <w:jc w:val="left"/>
        <w:rPr>
          <w:rFonts w:hint="eastAsia" w:ascii="宋体" w:hAnsi="宋体" w:eastAsia="宋体" w:cs="Times New Roman"/>
          <w:b/>
          <w:color w:val="auto"/>
          <w:kern w:val="0"/>
          <w:szCs w:val="21"/>
          <w:highlight w:val="none"/>
        </w:rPr>
      </w:pPr>
    </w:p>
    <w:p w14:paraId="0E1C9D92">
      <w:pPr>
        <w:pStyle w:val="3"/>
        <w:rPr>
          <w:rFonts w:hint="eastAsia" w:eastAsia="宋体"/>
          <w:color w:val="auto"/>
          <w:highlight w:val="none"/>
          <w:lang w:val="en-US" w:eastAsia="zh-CN"/>
        </w:rPr>
      </w:pPr>
    </w:p>
    <w:p w14:paraId="0F5334D9">
      <w:pPr>
        <w:autoSpaceDE w:val="0"/>
        <w:autoSpaceDN w:val="0"/>
        <w:adjustRightInd w:val="0"/>
        <w:spacing w:line="360" w:lineRule="auto"/>
        <w:ind w:firstLine="3780" w:firstLineChars="1800"/>
        <w:jc w:val="right"/>
        <w:rPr>
          <w:rFonts w:hint="eastAsia" w:ascii="宋体" w:hAnsi="宋体" w:eastAsia="宋体" w:cs="宋体"/>
          <w:color w:val="auto"/>
          <w:szCs w:val="21"/>
          <w:highlight w:val="none"/>
          <w:lang w:val="zh-CN"/>
        </w:rPr>
      </w:pPr>
    </w:p>
    <w:p w14:paraId="7E0742B7">
      <w:pPr>
        <w:autoSpaceDE w:val="0"/>
        <w:autoSpaceDN w:val="0"/>
        <w:adjustRightInd w:val="0"/>
        <w:spacing w:line="360" w:lineRule="auto"/>
        <w:ind w:firstLine="3780" w:firstLineChars="1800"/>
        <w:jc w:val="righ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4408D5D3">
      <w:pPr>
        <w:autoSpaceDE w:val="0"/>
        <w:autoSpaceDN w:val="0"/>
        <w:adjustRightInd w:val="0"/>
        <w:spacing w:line="360" w:lineRule="auto"/>
        <w:ind w:firstLine="3780" w:firstLineChars="1800"/>
        <w:jc w:val="right"/>
        <w:rPr>
          <w:rFonts w:hint="eastAsia" w:ascii="宋体" w:hAnsi="宋体" w:eastAsia="宋体" w:cs="宋体"/>
          <w:color w:val="auto"/>
          <w:szCs w:val="21"/>
          <w:highlight w:val="none"/>
          <w:lang w:val="zh-CN"/>
        </w:rPr>
      </w:pPr>
    </w:p>
    <w:p w14:paraId="3A18D85F">
      <w:pPr>
        <w:autoSpaceDE w:val="0"/>
        <w:autoSpaceDN w:val="0"/>
        <w:adjustRightInd w:val="0"/>
        <w:spacing w:line="360" w:lineRule="auto"/>
        <w:ind w:firstLine="3780" w:firstLineChars="1800"/>
        <w:jc w:val="right"/>
        <w:rPr>
          <w:rFonts w:hint="eastAsia"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30E7E99A">
      <w:pPr>
        <w:autoSpaceDE w:val="0"/>
        <w:autoSpaceDN w:val="0"/>
        <w:adjustRightInd w:val="0"/>
        <w:spacing w:line="360" w:lineRule="auto"/>
        <w:jc w:val="center"/>
        <w:rPr>
          <w:rFonts w:hint="eastAsia" w:ascii="宋体" w:hAnsi="宋体" w:eastAsia="宋体" w:cs="宋体"/>
          <w:b/>
          <w:bCs/>
          <w:color w:val="auto"/>
          <w:szCs w:val="21"/>
          <w:highlight w:val="none"/>
          <w:lang w:bidi="ar"/>
        </w:rPr>
      </w:pPr>
    </w:p>
    <w:p w14:paraId="3501AF5D">
      <w:pPr>
        <w:autoSpaceDE w:val="0"/>
        <w:autoSpaceDN w:val="0"/>
        <w:adjustRightInd w:val="0"/>
        <w:spacing w:line="360" w:lineRule="auto"/>
        <w:jc w:val="center"/>
        <w:rPr>
          <w:rFonts w:hint="eastAsia" w:ascii="宋体" w:hAnsi="宋体" w:eastAsia="宋体" w:cs="宋体"/>
          <w:b/>
          <w:bCs/>
          <w:color w:val="auto"/>
          <w:szCs w:val="21"/>
          <w:highlight w:val="none"/>
          <w:lang w:bidi="ar"/>
        </w:rPr>
      </w:pPr>
      <w:r>
        <w:rPr>
          <w:rFonts w:hint="eastAsia" w:ascii="宋体" w:hAnsi="宋体" w:eastAsia="宋体" w:cs="宋体"/>
          <w:b/>
          <w:bCs/>
          <w:color w:val="auto"/>
          <w:szCs w:val="21"/>
          <w:highlight w:val="none"/>
          <w:lang w:bidi="ar"/>
        </w:rPr>
        <w:t>说明：由投标人使用投标人的企业数字证书电子签名。</w:t>
      </w:r>
    </w:p>
    <w:p w14:paraId="3E4F5175">
      <w:pPr>
        <w:pStyle w:val="3"/>
        <w:rPr>
          <w:rFonts w:hint="eastAsia" w:ascii="宋体" w:hAnsi="宋体" w:eastAsia="宋体" w:cs="宋体"/>
          <w:color w:val="auto"/>
          <w:kern w:val="0"/>
          <w:szCs w:val="21"/>
          <w:highlight w:val="none"/>
          <w:lang w:eastAsia="zh-CN"/>
        </w:rPr>
      </w:pPr>
    </w:p>
    <w:p w14:paraId="67E2C3D6">
      <w:pPr>
        <w:rPr>
          <w:rFonts w:hint="eastAsia"/>
          <w:color w:val="auto"/>
          <w:highlight w:val="none"/>
          <w:lang w:eastAsia="zh-CN"/>
        </w:rPr>
      </w:pPr>
    </w:p>
    <w:p w14:paraId="0075951E">
      <w:pPr>
        <w:tabs>
          <w:tab w:val="left" w:pos="567"/>
        </w:tabs>
        <w:spacing w:line="360" w:lineRule="auto"/>
        <w:jc w:val="both"/>
        <w:outlineLvl w:val="2"/>
        <w:rPr>
          <w:rFonts w:hint="eastAsia" w:ascii="宋体" w:hAnsi="宋体" w:eastAsia="宋体" w:cs="宋体"/>
          <w:b/>
          <w:color w:val="auto"/>
          <w:kern w:val="0"/>
          <w:sz w:val="28"/>
          <w:szCs w:val="30"/>
          <w:highlight w:val="none"/>
          <w:lang w:val="en-US" w:eastAsia="zh-CN"/>
        </w:rPr>
      </w:pPr>
    </w:p>
    <w:p w14:paraId="698848D9">
      <w:pPr>
        <w:rPr>
          <w:rFonts w:hint="eastAsia" w:ascii="宋体" w:hAnsi="宋体" w:eastAsia="宋体" w:cs="宋体"/>
          <w:b/>
          <w:color w:val="auto"/>
          <w:kern w:val="0"/>
          <w:sz w:val="28"/>
          <w:szCs w:val="30"/>
          <w:highlight w:val="none"/>
          <w:lang w:val="en-US" w:eastAsia="zh-CN"/>
        </w:rPr>
      </w:pPr>
    </w:p>
    <w:p w14:paraId="088B9023">
      <w:pPr>
        <w:tabs>
          <w:tab w:val="left" w:pos="567"/>
        </w:tabs>
        <w:spacing w:line="360" w:lineRule="auto"/>
        <w:jc w:val="center"/>
        <w:outlineLvl w:val="2"/>
        <w:rPr>
          <w:rFonts w:hint="eastAsia"/>
          <w:color w:val="auto"/>
          <w:highlight w:val="none"/>
          <w:lang w:val="en-US" w:eastAsia="zh-CN"/>
        </w:rPr>
      </w:pPr>
      <w:r>
        <w:rPr>
          <w:rFonts w:hint="eastAsia" w:ascii="宋体" w:hAnsi="宋体" w:eastAsia="宋体" w:cs="宋体"/>
          <w:b/>
          <w:color w:val="auto"/>
          <w:kern w:val="0"/>
          <w:sz w:val="28"/>
          <w:szCs w:val="30"/>
          <w:highlight w:val="none"/>
          <w:lang w:val="en-US" w:eastAsia="zh-CN"/>
        </w:rPr>
        <w:t>（二）所投鼓风机多变效率承诺表</w:t>
      </w:r>
    </w:p>
    <w:tbl>
      <w:tblPr>
        <w:tblStyle w:val="4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2"/>
        <w:gridCol w:w="1864"/>
        <w:gridCol w:w="1864"/>
        <w:gridCol w:w="2426"/>
        <w:gridCol w:w="2055"/>
        <w:gridCol w:w="1155"/>
      </w:tblGrid>
      <w:tr w14:paraId="273B1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483" w:type="pct"/>
            <w:tcBorders>
              <w:top w:val="single" w:color="auto" w:sz="4" w:space="0"/>
              <w:left w:val="single" w:color="auto" w:sz="4" w:space="0"/>
              <w:bottom w:val="single" w:color="auto" w:sz="4" w:space="0"/>
              <w:right w:val="single" w:color="auto" w:sz="4" w:space="0"/>
            </w:tcBorders>
            <w:shd w:val="clear" w:color="auto" w:fill="auto"/>
            <w:vAlign w:val="center"/>
          </w:tcPr>
          <w:p w14:paraId="0BB316D1">
            <w:pPr>
              <w:spacing w:line="300" w:lineRule="auto"/>
              <w:jc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序号</w:t>
            </w:r>
          </w:p>
        </w:tc>
        <w:tc>
          <w:tcPr>
            <w:tcW w:w="899" w:type="pct"/>
            <w:tcBorders>
              <w:top w:val="single" w:color="auto" w:sz="4" w:space="0"/>
              <w:left w:val="nil"/>
              <w:bottom w:val="single" w:color="auto" w:sz="4" w:space="0"/>
              <w:right w:val="single" w:color="auto" w:sz="4" w:space="0"/>
            </w:tcBorders>
            <w:shd w:val="clear" w:color="auto" w:fill="auto"/>
            <w:vAlign w:val="center"/>
          </w:tcPr>
          <w:p w14:paraId="4BDED2D9">
            <w:pPr>
              <w:spacing w:line="300" w:lineRule="auto"/>
              <w:jc w:val="center"/>
              <w:rPr>
                <w:rFonts w:hint="eastAsia" w:ascii="宋体" w:hAnsi="宋体" w:eastAsia="宋体" w:cs="宋体"/>
                <w:color w:val="auto"/>
                <w:kern w:val="0"/>
                <w:szCs w:val="21"/>
                <w:highlight w:val="none"/>
                <w:lang w:val="en-US" w:eastAsia="zh-CN" w:bidi="ar"/>
              </w:rPr>
            </w:pPr>
            <w:r>
              <w:rPr>
                <w:rFonts w:hint="eastAsia" w:ascii="宋体" w:hAnsi="宋体" w:eastAsia="宋体" w:cs="宋体"/>
                <w:b w:val="0"/>
                <w:bCs/>
                <w:color w:val="auto"/>
                <w:kern w:val="0"/>
                <w:sz w:val="22"/>
                <w:szCs w:val="22"/>
                <w:highlight w:val="none"/>
                <w:lang w:val="en-US" w:eastAsia="zh-CN"/>
              </w:rPr>
              <w:t>设备名称</w:t>
            </w:r>
          </w:p>
        </w:tc>
        <w:tc>
          <w:tcPr>
            <w:tcW w:w="899" w:type="pct"/>
            <w:tcBorders>
              <w:top w:val="single" w:color="auto" w:sz="4" w:space="0"/>
              <w:left w:val="nil"/>
              <w:bottom w:val="single" w:color="auto" w:sz="4" w:space="0"/>
              <w:right w:val="single" w:color="auto" w:sz="4" w:space="0"/>
            </w:tcBorders>
            <w:shd w:val="clear" w:color="auto" w:fill="auto"/>
            <w:vAlign w:val="center"/>
          </w:tcPr>
          <w:p w14:paraId="1D81EA39">
            <w:pPr>
              <w:spacing w:line="300" w:lineRule="auto"/>
              <w:jc w:val="center"/>
              <w:rPr>
                <w:rFonts w:ascii="宋体" w:hAnsi="宋体" w:eastAsia="宋体" w:cs="Times New Roman"/>
                <w:color w:val="auto"/>
                <w:kern w:val="0"/>
                <w:szCs w:val="21"/>
                <w:highlight w:val="none"/>
              </w:rPr>
            </w:pPr>
            <w:r>
              <w:rPr>
                <w:rFonts w:hint="eastAsia" w:ascii="宋体" w:hAnsi="宋体" w:eastAsia="宋体" w:cs="宋体"/>
                <w:color w:val="auto"/>
                <w:kern w:val="0"/>
                <w:szCs w:val="21"/>
                <w:highlight w:val="none"/>
                <w:lang w:val="en-US" w:eastAsia="zh-CN" w:bidi="ar"/>
              </w:rPr>
              <w:t>鼓风机型号</w:t>
            </w:r>
          </w:p>
        </w:tc>
        <w:tc>
          <w:tcPr>
            <w:tcW w:w="1170" w:type="pct"/>
            <w:tcBorders>
              <w:top w:val="single" w:color="auto" w:sz="4" w:space="0"/>
              <w:left w:val="nil"/>
              <w:bottom w:val="single" w:color="auto" w:sz="4" w:space="0"/>
              <w:right w:val="single" w:color="auto" w:sz="4" w:space="0"/>
            </w:tcBorders>
            <w:shd w:val="clear" w:color="auto" w:fill="auto"/>
            <w:vAlign w:val="center"/>
          </w:tcPr>
          <w:p w14:paraId="58A9E11D">
            <w:pPr>
              <w:spacing w:line="300" w:lineRule="auto"/>
              <w:jc w:val="center"/>
              <w:rPr>
                <w:rFonts w:hint="default" w:ascii="宋体" w:hAnsi="宋体" w:eastAsia="宋体" w:cs="Times New Roman"/>
                <w:color w:val="auto"/>
                <w:kern w:val="0"/>
                <w:szCs w:val="21"/>
                <w:highlight w:val="none"/>
                <w:lang w:val="en-US" w:eastAsia="zh-CN"/>
              </w:rPr>
            </w:pPr>
            <w:r>
              <w:rPr>
                <w:rFonts w:hint="eastAsia" w:ascii="宋体" w:hAnsi="宋体" w:eastAsia="宋体" w:cs="宋体"/>
                <w:b w:val="0"/>
                <w:bCs/>
                <w:color w:val="auto"/>
                <w:kern w:val="0"/>
                <w:sz w:val="22"/>
                <w:szCs w:val="22"/>
                <w:highlight w:val="none"/>
                <w:lang w:val="en-US" w:eastAsia="zh-CN"/>
              </w:rPr>
              <w:t>我方承诺该型号鼓</w:t>
            </w:r>
            <w:r>
              <w:rPr>
                <w:rFonts w:hint="eastAsia" w:ascii="宋体" w:hAnsi="宋体" w:eastAsia="宋体" w:cs="宋体"/>
                <w:bCs/>
                <w:color w:val="auto"/>
                <w:kern w:val="0"/>
                <w:szCs w:val="21"/>
                <w:highlight w:val="none"/>
                <w:lang w:val="en-US" w:eastAsia="zh-CN"/>
              </w:rPr>
              <w:t>风机</w:t>
            </w:r>
            <w:r>
              <w:rPr>
                <w:rFonts w:hint="eastAsia" w:ascii="宋体" w:hAnsi="宋体" w:eastAsia="宋体" w:cs="Times New Roman"/>
                <w:color w:val="auto"/>
                <w:kern w:val="0"/>
                <w:szCs w:val="21"/>
                <w:highlight w:val="none"/>
              </w:rPr>
              <w:t>多变效率</w:t>
            </w:r>
            <w:r>
              <w:rPr>
                <w:rFonts w:hint="eastAsia" w:ascii="宋体" w:hAnsi="宋体" w:eastAsia="宋体" w:cs="Times New Roman"/>
                <w:color w:val="auto"/>
                <w:kern w:val="0"/>
                <w:szCs w:val="21"/>
                <w:highlight w:val="none"/>
                <w:lang w:val="en-US" w:eastAsia="zh-CN"/>
              </w:rPr>
              <w:t>为</w:t>
            </w:r>
          </w:p>
        </w:tc>
        <w:tc>
          <w:tcPr>
            <w:tcW w:w="991" w:type="pct"/>
            <w:tcBorders>
              <w:top w:val="single" w:color="auto" w:sz="4" w:space="0"/>
              <w:left w:val="nil"/>
              <w:bottom w:val="single" w:color="auto" w:sz="4" w:space="0"/>
              <w:right w:val="single" w:color="auto" w:sz="4" w:space="0"/>
            </w:tcBorders>
            <w:shd w:val="clear" w:color="auto" w:fill="auto"/>
            <w:vAlign w:val="center"/>
          </w:tcPr>
          <w:p w14:paraId="0561907B">
            <w:pPr>
              <w:spacing w:line="300" w:lineRule="auto"/>
              <w:jc w:val="center"/>
              <w:rPr>
                <w:rFonts w:hint="default"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Cs w:val="21"/>
                <w:highlight w:val="none"/>
                <w:lang w:val="en-US" w:eastAsia="zh-CN"/>
              </w:rPr>
              <w:t>对应证明材料页码范围</w:t>
            </w:r>
          </w:p>
        </w:tc>
        <w:tc>
          <w:tcPr>
            <w:tcW w:w="557" w:type="pct"/>
            <w:tcBorders>
              <w:top w:val="single" w:color="auto" w:sz="4" w:space="0"/>
              <w:left w:val="nil"/>
              <w:bottom w:val="single" w:color="auto" w:sz="4" w:space="0"/>
              <w:right w:val="single" w:color="auto" w:sz="4" w:space="0"/>
            </w:tcBorders>
            <w:shd w:val="clear" w:color="auto" w:fill="auto"/>
            <w:vAlign w:val="center"/>
          </w:tcPr>
          <w:p w14:paraId="5C14CAED">
            <w:pPr>
              <w:spacing w:line="300" w:lineRule="auto"/>
              <w:jc w:val="center"/>
              <w:rPr>
                <w:rFonts w:ascii="宋体" w:hAnsi="宋体" w:eastAsia="宋体" w:cs="Times New Roman"/>
                <w:color w:val="auto"/>
                <w:kern w:val="0"/>
                <w:sz w:val="21"/>
                <w:szCs w:val="21"/>
                <w:highlight w:val="none"/>
                <w:lang w:val="en-US" w:eastAsia="zh-CN" w:bidi="ar-SA"/>
              </w:rPr>
            </w:pPr>
            <w:r>
              <w:rPr>
                <w:rFonts w:hint="eastAsia" w:ascii="宋体" w:hAnsi="宋体" w:eastAsia="宋体" w:cs="宋体"/>
                <w:color w:val="auto"/>
                <w:kern w:val="0"/>
                <w:szCs w:val="21"/>
                <w:highlight w:val="none"/>
                <w:lang w:bidi="ar"/>
              </w:rPr>
              <w:t>备注</w:t>
            </w:r>
          </w:p>
        </w:tc>
      </w:tr>
      <w:tr w14:paraId="529F7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483" w:type="pct"/>
            <w:tcBorders>
              <w:top w:val="single" w:color="auto" w:sz="4" w:space="0"/>
              <w:left w:val="single" w:color="auto" w:sz="4" w:space="0"/>
              <w:bottom w:val="single" w:color="auto" w:sz="4" w:space="0"/>
              <w:right w:val="single" w:color="auto" w:sz="4" w:space="0"/>
            </w:tcBorders>
            <w:shd w:val="clear" w:color="auto" w:fill="auto"/>
            <w:vAlign w:val="center"/>
          </w:tcPr>
          <w:p w14:paraId="120E09EF">
            <w:pPr>
              <w:spacing w:line="300" w:lineRule="auto"/>
              <w:jc w:val="center"/>
              <w:rPr>
                <w:rFonts w:hint="eastAsia" w:ascii="宋体" w:hAnsi="宋体" w:eastAsia="宋体" w:cs="Times New Roman"/>
                <w:color w:val="auto"/>
                <w:kern w:val="0"/>
                <w:sz w:val="21"/>
                <w:szCs w:val="21"/>
                <w:highlight w:val="none"/>
                <w:lang w:val="en-US" w:eastAsia="zh-CN" w:bidi="ar-SA"/>
              </w:rPr>
            </w:pPr>
            <w:r>
              <w:rPr>
                <w:rFonts w:hint="eastAsia" w:ascii="宋体" w:hAnsi="宋体" w:eastAsia="宋体" w:cs="宋体"/>
                <w:color w:val="auto"/>
                <w:kern w:val="0"/>
                <w:szCs w:val="21"/>
                <w:highlight w:val="none"/>
                <w:lang w:bidi="ar"/>
              </w:rPr>
              <w:t>1</w:t>
            </w:r>
          </w:p>
        </w:tc>
        <w:tc>
          <w:tcPr>
            <w:tcW w:w="899" w:type="pct"/>
            <w:tcBorders>
              <w:top w:val="single" w:color="auto" w:sz="4" w:space="0"/>
              <w:left w:val="nil"/>
              <w:bottom w:val="single" w:color="auto" w:sz="4" w:space="0"/>
              <w:right w:val="single" w:color="auto" w:sz="4" w:space="0"/>
            </w:tcBorders>
            <w:shd w:val="clear" w:color="auto" w:fill="auto"/>
            <w:vAlign w:val="center"/>
          </w:tcPr>
          <w:p w14:paraId="6EA56EAD">
            <w:pPr>
              <w:spacing w:line="300" w:lineRule="auto"/>
              <w:jc w:val="center"/>
              <w:rPr>
                <w:rFonts w:ascii="宋体" w:hAnsi="宋体" w:eastAsia="宋体" w:cs="Times New Roman"/>
                <w:color w:val="auto"/>
                <w:kern w:val="0"/>
                <w:szCs w:val="21"/>
                <w:highlight w:val="none"/>
              </w:rPr>
            </w:pPr>
          </w:p>
        </w:tc>
        <w:tc>
          <w:tcPr>
            <w:tcW w:w="899" w:type="pct"/>
            <w:tcBorders>
              <w:top w:val="single" w:color="auto" w:sz="4" w:space="0"/>
              <w:left w:val="nil"/>
              <w:bottom w:val="single" w:color="auto" w:sz="4" w:space="0"/>
              <w:right w:val="single" w:color="auto" w:sz="4" w:space="0"/>
            </w:tcBorders>
            <w:shd w:val="clear" w:color="auto" w:fill="auto"/>
            <w:vAlign w:val="center"/>
          </w:tcPr>
          <w:p w14:paraId="23E94345">
            <w:pPr>
              <w:spacing w:line="300" w:lineRule="auto"/>
              <w:jc w:val="center"/>
              <w:rPr>
                <w:rFonts w:ascii="宋体" w:hAnsi="宋体" w:eastAsia="宋体" w:cs="Times New Roman"/>
                <w:color w:val="auto"/>
                <w:kern w:val="0"/>
                <w:szCs w:val="21"/>
                <w:highlight w:val="none"/>
              </w:rPr>
            </w:pPr>
          </w:p>
        </w:tc>
        <w:tc>
          <w:tcPr>
            <w:tcW w:w="1170" w:type="pct"/>
            <w:tcBorders>
              <w:top w:val="single" w:color="auto" w:sz="4" w:space="0"/>
              <w:left w:val="nil"/>
              <w:bottom w:val="single" w:color="auto" w:sz="4" w:space="0"/>
              <w:right w:val="single" w:color="auto" w:sz="4" w:space="0"/>
            </w:tcBorders>
            <w:shd w:val="clear" w:color="auto" w:fill="auto"/>
            <w:vAlign w:val="center"/>
          </w:tcPr>
          <w:p w14:paraId="7E3ED7C4">
            <w:pPr>
              <w:spacing w:line="300" w:lineRule="auto"/>
              <w:jc w:val="center"/>
              <w:rPr>
                <w:rFonts w:ascii="宋体" w:hAnsi="宋体" w:eastAsia="宋体" w:cs="Times New Roman"/>
                <w:color w:val="auto"/>
                <w:kern w:val="0"/>
                <w:szCs w:val="21"/>
                <w:highlight w:val="none"/>
              </w:rPr>
            </w:pPr>
          </w:p>
        </w:tc>
        <w:tc>
          <w:tcPr>
            <w:tcW w:w="991" w:type="pct"/>
            <w:tcBorders>
              <w:top w:val="single" w:color="auto" w:sz="4" w:space="0"/>
              <w:left w:val="nil"/>
              <w:bottom w:val="single" w:color="auto" w:sz="4" w:space="0"/>
              <w:right w:val="single" w:color="auto" w:sz="4" w:space="0"/>
            </w:tcBorders>
            <w:shd w:val="clear" w:color="auto" w:fill="auto"/>
            <w:vAlign w:val="center"/>
          </w:tcPr>
          <w:p w14:paraId="2F8C88C6">
            <w:pPr>
              <w:spacing w:line="300" w:lineRule="auto"/>
              <w:jc w:val="center"/>
              <w:rPr>
                <w:rFonts w:ascii="宋体" w:hAnsi="宋体" w:eastAsia="宋体" w:cs="Times New Roman"/>
                <w:color w:val="auto"/>
                <w:kern w:val="0"/>
                <w:szCs w:val="21"/>
                <w:highlight w:val="none"/>
              </w:rPr>
            </w:pPr>
          </w:p>
        </w:tc>
        <w:tc>
          <w:tcPr>
            <w:tcW w:w="557" w:type="pct"/>
            <w:tcBorders>
              <w:top w:val="single" w:color="auto" w:sz="4" w:space="0"/>
              <w:left w:val="nil"/>
              <w:bottom w:val="single" w:color="auto" w:sz="4" w:space="0"/>
              <w:right w:val="single" w:color="auto" w:sz="4" w:space="0"/>
            </w:tcBorders>
            <w:shd w:val="clear" w:color="auto" w:fill="auto"/>
            <w:vAlign w:val="center"/>
          </w:tcPr>
          <w:p w14:paraId="0A4FB23C">
            <w:pPr>
              <w:spacing w:line="300" w:lineRule="auto"/>
              <w:jc w:val="center"/>
              <w:rPr>
                <w:rFonts w:ascii="宋体" w:hAnsi="宋体" w:eastAsia="宋体" w:cs="Times New Roman"/>
                <w:color w:val="auto"/>
                <w:kern w:val="0"/>
                <w:szCs w:val="21"/>
                <w:highlight w:val="none"/>
              </w:rPr>
            </w:pPr>
          </w:p>
        </w:tc>
      </w:tr>
      <w:tr w14:paraId="2490A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483" w:type="pct"/>
            <w:tcBorders>
              <w:top w:val="single" w:color="auto" w:sz="4" w:space="0"/>
              <w:left w:val="single" w:color="auto" w:sz="4" w:space="0"/>
              <w:bottom w:val="single" w:color="auto" w:sz="4" w:space="0"/>
              <w:right w:val="single" w:color="auto" w:sz="4" w:space="0"/>
            </w:tcBorders>
            <w:shd w:val="clear" w:color="auto" w:fill="auto"/>
            <w:vAlign w:val="center"/>
          </w:tcPr>
          <w:p w14:paraId="4C81DEB6">
            <w:pPr>
              <w:spacing w:line="300" w:lineRule="auto"/>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Cs w:val="21"/>
                <w:highlight w:val="none"/>
                <w:lang w:val="en-US" w:eastAsia="zh-CN" w:bidi="ar"/>
              </w:rPr>
              <w:t>2</w:t>
            </w:r>
          </w:p>
        </w:tc>
        <w:tc>
          <w:tcPr>
            <w:tcW w:w="899" w:type="pct"/>
            <w:tcBorders>
              <w:top w:val="single" w:color="auto" w:sz="4" w:space="0"/>
              <w:left w:val="nil"/>
              <w:bottom w:val="single" w:color="auto" w:sz="4" w:space="0"/>
              <w:right w:val="single" w:color="auto" w:sz="4" w:space="0"/>
            </w:tcBorders>
            <w:shd w:val="clear" w:color="auto" w:fill="auto"/>
            <w:vAlign w:val="center"/>
          </w:tcPr>
          <w:p w14:paraId="17580F1E">
            <w:pPr>
              <w:spacing w:line="300" w:lineRule="auto"/>
              <w:jc w:val="center"/>
              <w:rPr>
                <w:rFonts w:ascii="宋体" w:hAnsi="宋体" w:eastAsia="宋体" w:cs="Times New Roman"/>
                <w:color w:val="auto"/>
                <w:kern w:val="0"/>
                <w:szCs w:val="21"/>
                <w:highlight w:val="none"/>
              </w:rPr>
            </w:pPr>
          </w:p>
        </w:tc>
        <w:tc>
          <w:tcPr>
            <w:tcW w:w="899" w:type="pct"/>
            <w:tcBorders>
              <w:top w:val="single" w:color="auto" w:sz="4" w:space="0"/>
              <w:left w:val="nil"/>
              <w:bottom w:val="single" w:color="auto" w:sz="4" w:space="0"/>
              <w:right w:val="single" w:color="auto" w:sz="4" w:space="0"/>
            </w:tcBorders>
            <w:shd w:val="clear" w:color="auto" w:fill="auto"/>
            <w:vAlign w:val="center"/>
          </w:tcPr>
          <w:p w14:paraId="175831FE">
            <w:pPr>
              <w:spacing w:line="300" w:lineRule="auto"/>
              <w:jc w:val="center"/>
              <w:rPr>
                <w:rFonts w:ascii="宋体" w:hAnsi="宋体" w:eastAsia="宋体" w:cs="Times New Roman"/>
                <w:color w:val="auto"/>
                <w:kern w:val="0"/>
                <w:szCs w:val="21"/>
                <w:highlight w:val="none"/>
              </w:rPr>
            </w:pPr>
          </w:p>
        </w:tc>
        <w:tc>
          <w:tcPr>
            <w:tcW w:w="1170" w:type="pct"/>
            <w:tcBorders>
              <w:top w:val="single" w:color="auto" w:sz="4" w:space="0"/>
              <w:left w:val="nil"/>
              <w:bottom w:val="single" w:color="auto" w:sz="4" w:space="0"/>
              <w:right w:val="single" w:color="auto" w:sz="4" w:space="0"/>
            </w:tcBorders>
            <w:shd w:val="clear" w:color="auto" w:fill="auto"/>
            <w:vAlign w:val="center"/>
          </w:tcPr>
          <w:p w14:paraId="0AED68B2">
            <w:pPr>
              <w:spacing w:line="300" w:lineRule="auto"/>
              <w:jc w:val="center"/>
              <w:rPr>
                <w:rFonts w:ascii="宋体" w:hAnsi="宋体" w:eastAsia="宋体" w:cs="Times New Roman"/>
                <w:color w:val="auto"/>
                <w:kern w:val="0"/>
                <w:szCs w:val="21"/>
                <w:highlight w:val="none"/>
              </w:rPr>
            </w:pPr>
          </w:p>
        </w:tc>
        <w:tc>
          <w:tcPr>
            <w:tcW w:w="991" w:type="pct"/>
            <w:tcBorders>
              <w:top w:val="single" w:color="auto" w:sz="4" w:space="0"/>
              <w:left w:val="nil"/>
              <w:bottom w:val="single" w:color="auto" w:sz="4" w:space="0"/>
              <w:right w:val="single" w:color="auto" w:sz="4" w:space="0"/>
            </w:tcBorders>
            <w:shd w:val="clear" w:color="auto" w:fill="auto"/>
            <w:vAlign w:val="center"/>
          </w:tcPr>
          <w:p w14:paraId="1D8C6501">
            <w:pPr>
              <w:spacing w:line="300" w:lineRule="auto"/>
              <w:jc w:val="center"/>
              <w:rPr>
                <w:rFonts w:ascii="宋体" w:hAnsi="宋体" w:eastAsia="宋体" w:cs="Times New Roman"/>
                <w:color w:val="auto"/>
                <w:kern w:val="0"/>
                <w:szCs w:val="21"/>
                <w:highlight w:val="none"/>
              </w:rPr>
            </w:pPr>
          </w:p>
        </w:tc>
        <w:tc>
          <w:tcPr>
            <w:tcW w:w="557" w:type="pct"/>
            <w:tcBorders>
              <w:top w:val="single" w:color="auto" w:sz="4" w:space="0"/>
              <w:left w:val="nil"/>
              <w:bottom w:val="single" w:color="auto" w:sz="4" w:space="0"/>
              <w:right w:val="single" w:color="auto" w:sz="4" w:space="0"/>
            </w:tcBorders>
            <w:shd w:val="clear" w:color="auto" w:fill="auto"/>
            <w:vAlign w:val="center"/>
          </w:tcPr>
          <w:p w14:paraId="05FB225C">
            <w:pPr>
              <w:spacing w:line="300" w:lineRule="auto"/>
              <w:jc w:val="center"/>
              <w:rPr>
                <w:rFonts w:ascii="宋体" w:hAnsi="宋体" w:eastAsia="宋体" w:cs="Times New Roman"/>
                <w:color w:val="auto"/>
                <w:kern w:val="0"/>
                <w:szCs w:val="21"/>
                <w:highlight w:val="none"/>
              </w:rPr>
            </w:pPr>
          </w:p>
        </w:tc>
      </w:tr>
      <w:tr w14:paraId="34300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483" w:type="pct"/>
            <w:tcBorders>
              <w:top w:val="single" w:color="auto" w:sz="4" w:space="0"/>
              <w:left w:val="single" w:color="auto" w:sz="4" w:space="0"/>
              <w:bottom w:val="single" w:color="auto" w:sz="4" w:space="0"/>
              <w:right w:val="single" w:color="auto" w:sz="4" w:space="0"/>
            </w:tcBorders>
            <w:shd w:val="clear" w:color="auto" w:fill="auto"/>
            <w:vAlign w:val="center"/>
          </w:tcPr>
          <w:p w14:paraId="24BFC6B3">
            <w:pPr>
              <w:spacing w:line="300" w:lineRule="auto"/>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Cs w:val="21"/>
                <w:highlight w:val="none"/>
                <w:lang w:val="en-US" w:eastAsia="zh-CN" w:bidi="ar"/>
              </w:rPr>
              <w:t>3</w:t>
            </w:r>
          </w:p>
        </w:tc>
        <w:tc>
          <w:tcPr>
            <w:tcW w:w="899" w:type="pct"/>
            <w:tcBorders>
              <w:top w:val="single" w:color="auto" w:sz="4" w:space="0"/>
              <w:left w:val="nil"/>
              <w:bottom w:val="single" w:color="auto" w:sz="4" w:space="0"/>
              <w:right w:val="single" w:color="auto" w:sz="4" w:space="0"/>
            </w:tcBorders>
            <w:shd w:val="clear" w:color="auto" w:fill="auto"/>
            <w:vAlign w:val="center"/>
          </w:tcPr>
          <w:p w14:paraId="1F156B34">
            <w:pPr>
              <w:spacing w:line="300" w:lineRule="auto"/>
              <w:jc w:val="center"/>
              <w:rPr>
                <w:rFonts w:ascii="宋体" w:hAnsi="宋体" w:eastAsia="宋体" w:cs="Times New Roman"/>
                <w:color w:val="auto"/>
                <w:kern w:val="0"/>
                <w:szCs w:val="21"/>
                <w:highlight w:val="none"/>
              </w:rPr>
            </w:pPr>
          </w:p>
        </w:tc>
        <w:tc>
          <w:tcPr>
            <w:tcW w:w="899" w:type="pct"/>
            <w:tcBorders>
              <w:top w:val="single" w:color="auto" w:sz="4" w:space="0"/>
              <w:left w:val="nil"/>
              <w:bottom w:val="single" w:color="auto" w:sz="4" w:space="0"/>
              <w:right w:val="single" w:color="auto" w:sz="4" w:space="0"/>
            </w:tcBorders>
            <w:shd w:val="clear" w:color="auto" w:fill="auto"/>
            <w:vAlign w:val="center"/>
          </w:tcPr>
          <w:p w14:paraId="47114CFE">
            <w:pPr>
              <w:spacing w:line="300" w:lineRule="auto"/>
              <w:jc w:val="center"/>
              <w:rPr>
                <w:rFonts w:ascii="宋体" w:hAnsi="宋体" w:eastAsia="宋体" w:cs="Times New Roman"/>
                <w:color w:val="auto"/>
                <w:kern w:val="0"/>
                <w:szCs w:val="21"/>
                <w:highlight w:val="none"/>
              </w:rPr>
            </w:pPr>
          </w:p>
        </w:tc>
        <w:tc>
          <w:tcPr>
            <w:tcW w:w="1170" w:type="pct"/>
            <w:tcBorders>
              <w:top w:val="single" w:color="auto" w:sz="4" w:space="0"/>
              <w:left w:val="nil"/>
              <w:bottom w:val="single" w:color="auto" w:sz="4" w:space="0"/>
              <w:right w:val="single" w:color="auto" w:sz="4" w:space="0"/>
            </w:tcBorders>
            <w:shd w:val="clear" w:color="auto" w:fill="auto"/>
            <w:vAlign w:val="center"/>
          </w:tcPr>
          <w:p w14:paraId="2E32396D">
            <w:pPr>
              <w:spacing w:line="300" w:lineRule="auto"/>
              <w:jc w:val="center"/>
              <w:rPr>
                <w:rFonts w:ascii="宋体" w:hAnsi="宋体" w:eastAsia="宋体" w:cs="Times New Roman"/>
                <w:color w:val="auto"/>
                <w:kern w:val="0"/>
                <w:szCs w:val="21"/>
                <w:highlight w:val="none"/>
              </w:rPr>
            </w:pPr>
          </w:p>
        </w:tc>
        <w:tc>
          <w:tcPr>
            <w:tcW w:w="991" w:type="pct"/>
            <w:tcBorders>
              <w:top w:val="single" w:color="auto" w:sz="4" w:space="0"/>
              <w:left w:val="nil"/>
              <w:bottom w:val="single" w:color="auto" w:sz="4" w:space="0"/>
              <w:right w:val="single" w:color="auto" w:sz="4" w:space="0"/>
            </w:tcBorders>
            <w:shd w:val="clear" w:color="auto" w:fill="auto"/>
            <w:vAlign w:val="center"/>
          </w:tcPr>
          <w:p w14:paraId="1C1EDB64">
            <w:pPr>
              <w:spacing w:line="300" w:lineRule="auto"/>
              <w:jc w:val="center"/>
              <w:rPr>
                <w:rFonts w:ascii="宋体" w:hAnsi="宋体" w:eastAsia="宋体" w:cs="Times New Roman"/>
                <w:color w:val="auto"/>
                <w:kern w:val="0"/>
                <w:szCs w:val="21"/>
                <w:highlight w:val="none"/>
              </w:rPr>
            </w:pPr>
          </w:p>
        </w:tc>
        <w:tc>
          <w:tcPr>
            <w:tcW w:w="557" w:type="pct"/>
            <w:tcBorders>
              <w:top w:val="single" w:color="auto" w:sz="4" w:space="0"/>
              <w:left w:val="nil"/>
              <w:bottom w:val="single" w:color="auto" w:sz="4" w:space="0"/>
              <w:right w:val="single" w:color="auto" w:sz="4" w:space="0"/>
            </w:tcBorders>
            <w:shd w:val="clear" w:color="auto" w:fill="auto"/>
            <w:vAlign w:val="center"/>
          </w:tcPr>
          <w:p w14:paraId="0ED1B6EC">
            <w:pPr>
              <w:spacing w:line="300" w:lineRule="auto"/>
              <w:jc w:val="center"/>
              <w:rPr>
                <w:rFonts w:ascii="宋体" w:hAnsi="宋体" w:eastAsia="宋体" w:cs="Times New Roman"/>
                <w:color w:val="auto"/>
                <w:kern w:val="0"/>
                <w:szCs w:val="21"/>
                <w:highlight w:val="none"/>
              </w:rPr>
            </w:pPr>
          </w:p>
        </w:tc>
      </w:tr>
      <w:tr w14:paraId="4508C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483" w:type="pct"/>
            <w:tcBorders>
              <w:top w:val="single" w:color="auto" w:sz="4" w:space="0"/>
              <w:left w:val="single" w:color="auto" w:sz="4" w:space="0"/>
              <w:bottom w:val="single" w:color="auto" w:sz="4" w:space="0"/>
              <w:right w:val="single" w:color="auto" w:sz="4" w:space="0"/>
            </w:tcBorders>
            <w:shd w:val="clear" w:color="auto" w:fill="auto"/>
            <w:vAlign w:val="center"/>
          </w:tcPr>
          <w:p w14:paraId="3B62B356">
            <w:pPr>
              <w:spacing w:line="300" w:lineRule="auto"/>
              <w:jc w:val="center"/>
              <w:rPr>
                <w:rFonts w:hint="eastAsia" w:ascii="宋体" w:hAnsi="宋体" w:eastAsia="宋体" w:cs="Times New Roman"/>
                <w:color w:val="auto"/>
                <w:kern w:val="0"/>
                <w:sz w:val="21"/>
                <w:szCs w:val="21"/>
                <w:highlight w:val="none"/>
                <w:lang w:val="en-US" w:eastAsia="zh-CN" w:bidi="ar-SA"/>
              </w:rPr>
            </w:pPr>
            <w:r>
              <w:rPr>
                <w:rFonts w:hint="eastAsia" w:ascii="宋体" w:hAnsi="宋体" w:eastAsia="宋体" w:cs="宋体"/>
                <w:color w:val="auto"/>
                <w:kern w:val="0"/>
                <w:szCs w:val="21"/>
                <w:highlight w:val="none"/>
                <w:lang w:bidi="ar"/>
              </w:rPr>
              <w:t>……</w:t>
            </w:r>
          </w:p>
        </w:tc>
        <w:tc>
          <w:tcPr>
            <w:tcW w:w="899" w:type="pct"/>
            <w:tcBorders>
              <w:top w:val="single" w:color="auto" w:sz="4" w:space="0"/>
              <w:left w:val="nil"/>
              <w:bottom w:val="single" w:color="auto" w:sz="4" w:space="0"/>
              <w:right w:val="single" w:color="auto" w:sz="4" w:space="0"/>
            </w:tcBorders>
            <w:shd w:val="clear" w:color="auto" w:fill="auto"/>
            <w:vAlign w:val="center"/>
          </w:tcPr>
          <w:p w14:paraId="5E156CBC">
            <w:pPr>
              <w:spacing w:line="300" w:lineRule="auto"/>
              <w:jc w:val="center"/>
              <w:rPr>
                <w:rFonts w:ascii="宋体" w:hAnsi="宋体" w:eastAsia="宋体" w:cs="Times New Roman"/>
                <w:color w:val="auto"/>
                <w:kern w:val="0"/>
                <w:szCs w:val="21"/>
                <w:highlight w:val="none"/>
              </w:rPr>
            </w:pPr>
          </w:p>
        </w:tc>
        <w:tc>
          <w:tcPr>
            <w:tcW w:w="899" w:type="pct"/>
            <w:tcBorders>
              <w:top w:val="single" w:color="auto" w:sz="4" w:space="0"/>
              <w:left w:val="nil"/>
              <w:bottom w:val="single" w:color="auto" w:sz="4" w:space="0"/>
              <w:right w:val="single" w:color="auto" w:sz="4" w:space="0"/>
            </w:tcBorders>
            <w:shd w:val="clear" w:color="auto" w:fill="auto"/>
            <w:vAlign w:val="center"/>
          </w:tcPr>
          <w:p w14:paraId="6C5848A9">
            <w:pPr>
              <w:spacing w:line="300" w:lineRule="auto"/>
              <w:jc w:val="center"/>
              <w:rPr>
                <w:rFonts w:ascii="宋体" w:hAnsi="宋体" w:eastAsia="宋体" w:cs="Times New Roman"/>
                <w:color w:val="auto"/>
                <w:kern w:val="0"/>
                <w:szCs w:val="21"/>
                <w:highlight w:val="none"/>
              </w:rPr>
            </w:pPr>
          </w:p>
        </w:tc>
        <w:tc>
          <w:tcPr>
            <w:tcW w:w="1170" w:type="pct"/>
            <w:tcBorders>
              <w:top w:val="single" w:color="auto" w:sz="4" w:space="0"/>
              <w:left w:val="nil"/>
              <w:bottom w:val="single" w:color="auto" w:sz="4" w:space="0"/>
              <w:right w:val="single" w:color="auto" w:sz="4" w:space="0"/>
            </w:tcBorders>
            <w:shd w:val="clear" w:color="auto" w:fill="auto"/>
            <w:vAlign w:val="center"/>
          </w:tcPr>
          <w:p w14:paraId="6621C19D">
            <w:pPr>
              <w:spacing w:line="300" w:lineRule="auto"/>
              <w:jc w:val="center"/>
              <w:rPr>
                <w:rFonts w:ascii="宋体" w:hAnsi="宋体" w:eastAsia="宋体" w:cs="Times New Roman"/>
                <w:color w:val="auto"/>
                <w:kern w:val="0"/>
                <w:szCs w:val="21"/>
                <w:highlight w:val="none"/>
              </w:rPr>
            </w:pPr>
          </w:p>
        </w:tc>
        <w:tc>
          <w:tcPr>
            <w:tcW w:w="991" w:type="pct"/>
            <w:tcBorders>
              <w:top w:val="single" w:color="auto" w:sz="4" w:space="0"/>
              <w:left w:val="nil"/>
              <w:bottom w:val="single" w:color="auto" w:sz="4" w:space="0"/>
              <w:right w:val="single" w:color="auto" w:sz="4" w:space="0"/>
            </w:tcBorders>
            <w:shd w:val="clear" w:color="auto" w:fill="auto"/>
            <w:vAlign w:val="center"/>
          </w:tcPr>
          <w:p w14:paraId="5A3D9653">
            <w:pPr>
              <w:spacing w:line="300" w:lineRule="auto"/>
              <w:jc w:val="center"/>
              <w:rPr>
                <w:rFonts w:ascii="宋体" w:hAnsi="宋体" w:eastAsia="宋体" w:cs="Times New Roman"/>
                <w:color w:val="auto"/>
                <w:kern w:val="0"/>
                <w:szCs w:val="21"/>
                <w:highlight w:val="none"/>
              </w:rPr>
            </w:pPr>
          </w:p>
        </w:tc>
        <w:tc>
          <w:tcPr>
            <w:tcW w:w="557" w:type="pct"/>
            <w:tcBorders>
              <w:top w:val="single" w:color="auto" w:sz="4" w:space="0"/>
              <w:left w:val="nil"/>
              <w:bottom w:val="single" w:color="auto" w:sz="4" w:space="0"/>
              <w:right w:val="single" w:color="auto" w:sz="4" w:space="0"/>
            </w:tcBorders>
            <w:shd w:val="clear" w:color="auto" w:fill="auto"/>
            <w:vAlign w:val="center"/>
          </w:tcPr>
          <w:p w14:paraId="1494CB6A">
            <w:pPr>
              <w:spacing w:line="300" w:lineRule="auto"/>
              <w:jc w:val="center"/>
              <w:rPr>
                <w:rFonts w:ascii="宋体" w:hAnsi="宋体" w:eastAsia="宋体" w:cs="Times New Roman"/>
                <w:color w:val="auto"/>
                <w:kern w:val="0"/>
                <w:szCs w:val="21"/>
                <w:highlight w:val="none"/>
              </w:rPr>
            </w:pPr>
          </w:p>
        </w:tc>
      </w:tr>
    </w:tbl>
    <w:p w14:paraId="01984CE3">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jc w:val="left"/>
        <w:textAlignment w:val="auto"/>
        <w:rPr>
          <w:rFonts w:hint="eastAsia" w:ascii="宋体" w:hAnsi="宋体" w:eastAsia="宋体" w:cs="宋体"/>
          <w:color w:val="auto"/>
          <w:kern w:val="0"/>
          <w:szCs w:val="21"/>
          <w:highlight w:val="none"/>
          <w:lang w:eastAsia="zh-CN"/>
        </w:rPr>
      </w:pPr>
    </w:p>
    <w:p w14:paraId="650C1957">
      <w:pPr>
        <w:autoSpaceDE w:val="0"/>
        <w:autoSpaceDN w:val="0"/>
        <w:adjustRightInd w:val="0"/>
        <w:spacing w:line="360" w:lineRule="auto"/>
        <w:jc w:val="left"/>
        <w:rPr>
          <w:rFonts w:ascii="宋体" w:hAnsi="宋体" w:eastAsia="宋体" w:cs="Times New Roman"/>
          <w:b/>
          <w:color w:val="auto"/>
          <w:kern w:val="0"/>
          <w:szCs w:val="21"/>
          <w:highlight w:val="none"/>
        </w:rPr>
      </w:pPr>
      <w:r>
        <w:rPr>
          <w:rFonts w:hint="eastAsia" w:ascii="宋体" w:hAnsi="宋体" w:eastAsia="宋体" w:cs="Times New Roman"/>
          <w:b/>
          <w:color w:val="auto"/>
          <w:kern w:val="0"/>
          <w:szCs w:val="21"/>
          <w:highlight w:val="none"/>
        </w:rPr>
        <w:t>备注：</w:t>
      </w:r>
    </w:p>
    <w:p w14:paraId="38B95A02">
      <w:pPr>
        <w:autoSpaceDE w:val="0"/>
        <w:autoSpaceDN w:val="0"/>
        <w:adjustRightInd w:val="0"/>
        <w:spacing w:line="360" w:lineRule="auto"/>
        <w:ind w:firstLine="424" w:firstLineChars="201"/>
        <w:jc w:val="left"/>
        <w:rPr>
          <w:rFonts w:ascii="宋体" w:hAnsi="宋体" w:eastAsia="宋体" w:cs="Times New Roman"/>
          <w:b/>
          <w:color w:val="auto"/>
          <w:kern w:val="0"/>
          <w:szCs w:val="21"/>
          <w:highlight w:val="none"/>
        </w:rPr>
      </w:pPr>
      <w:r>
        <w:rPr>
          <w:rFonts w:hint="eastAsia" w:ascii="宋体" w:hAnsi="宋体" w:eastAsia="宋体" w:cs="Times New Roman"/>
          <w:b/>
          <w:color w:val="auto"/>
          <w:kern w:val="0"/>
          <w:szCs w:val="21"/>
          <w:highlight w:val="none"/>
        </w:rPr>
        <w:t>1.本表承诺事项若未填或漏填的，视为投标人按用户需求书响应。</w:t>
      </w:r>
    </w:p>
    <w:p w14:paraId="173B9C6B">
      <w:pPr>
        <w:autoSpaceDE w:val="0"/>
        <w:autoSpaceDN w:val="0"/>
        <w:adjustRightInd w:val="0"/>
        <w:spacing w:line="360" w:lineRule="auto"/>
        <w:ind w:firstLine="424" w:firstLineChars="201"/>
        <w:jc w:val="left"/>
        <w:rPr>
          <w:rFonts w:hint="eastAsia" w:ascii="宋体" w:hAnsi="宋体" w:eastAsia="宋体" w:cs="Times New Roman"/>
          <w:b/>
          <w:color w:val="auto"/>
          <w:kern w:val="0"/>
          <w:szCs w:val="21"/>
          <w:highlight w:val="none"/>
        </w:rPr>
      </w:pPr>
      <w:r>
        <w:rPr>
          <w:rFonts w:ascii="宋体" w:hAnsi="宋体" w:eastAsia="宋体" w:cs="Times New Roman"/>
          <w:b/>
          <w:color w:val="auto"/>
          <w:kern w:val="0"/>
          <w:szCs w:val="21"/>
          <w:highlight w:val="none"/>
        </w:rPr>
        <w:t>2.</w:t>
      </w:r>
      <w:r>
        <w:rPr>
          <w:rFonts w:hint="eastAsia" w:ascii="宋体" w:hAnsi="宋体" w:eastAsia="宋体" w:cs="Times New Roman"/>
          <w:b/>
          <w:color w:val="auto"/>
          <w:kern w:val="0"/>
          <w:szCs w:val="21"/>
          <w:highlight w:val="none"/>
        </w:rPr>
        <w:t>本表承诺事项若与投标文件其他地方表述不一致的，以本承诺表为准。</w:t>
      </w:r>
    </w:p>
    <w:p w14:paraId="4DF3F5ED">
      <w:pPr>
        <w:spacing w:line="360" w:lineRule="auto"/>
        <w:ind w:firstLine="424" w:firstLineChars="201"/>
        <w:jc w:val="left"/>
        <w:rPr>
          <w:rFonts w:hint="eastAsia"/>
          <w:color w:val="auto"/>
          <w:highlight w:val="none"/>
        </w:rPr>
      </w:pPr>
      <w:r>
        <w:rPr>
          <w:rFonts w:hint="eastAsia" w:ascii="宋体" w:hAnsi="宋体" w:eastAsia="宋体" w:cs="Times New Roman"/>
          <w:b/>
          <w:bCs w:val="0"/>
          <w:color w:val="auto"/>
          <w:kern w:val="0"/>
          <w:szCs w:val="21"/>
          <w:highlight w:val="none"/>
          <w:lang w:val="en-US" w:eastAsia="zh-CN"/>
        </w:rPr>
        <w:t>3.</w:t>
      </w:r>
      <w:r>
        <w:rPr>
          <w:rFonts w:hint="eastAsia" w:ascii="宋体" w:hAnsi="宋体" w:eastAsia="宋体" w:cs="宋体"/>
          <w:b/>
          <w:bCs w:val="0"/>
          <w:color w:val="auto"/>
          <w:kern w:val="0"/>
          <w:szCs w:val="21"/>
          <w:highlight w:val="none"/>
        </w:rPr>
        <w:t>投标人</w:t>
      </w:r>
      <w:r>
        <w:rPr>
          <w:rFonts w:hint="eastAsia" w:ascii="宋体" w:hAnsi="宋体" w:eastAsia="宋体" w:cs="宋体"/>
          <w:b/>
          <w:bCs w:val="0"/>
          <w:color w:val="auto"/>
          <w:kern w:val="0"/>
          <w:szCs w:val="21"/>
          <w:highlight w:val="none"/>
          <w:lang w:val="en-US" w:eastAsia="zh-CN"/>
        </w:rPr>
        <w:t>需附</w:t>
      </w:r>
      <w:r>
        <w:rPr>
          <w:rFonts w:hint="eastAsia" w:ascii="宋体" w:hAnsi="宋体" w:eastAsia="宋体" w:cs="宋体"/>
          <w:b/>
          <w:bCs w:val="0"/>
          <w:color w:val="auto"/>
          <w:kern w:val="0"/>
          <w:szCs w:val="21"/>
          <w:highlight w:val="none"/>
        </w:rPr>
        <w:t>所提供的对应</w:t>
      </w:r>
      <w:r>
        <w:rPr>
          <w:rFonts w:hint="eastAsia" w:ascii="宋体" w:hAnsi="宋体" w:eastAsia="宋体" w:cs="宋体"/>
          <w:b/>
          <w:bCs w:val="0"/>
          <w:color w:val="auto"/>
          <w:kern w:val="0"/>
          <w:szCs w:val="21"/>
          <w:highlight w:val="none"/>
          <w:lang w:val="en-US" w:eastAsia="zh-CN"/>
        </w:rPr>
        <w:t>鼓</w:t>
      </w:r>
      <w:r>
        <w:rPr>
          <w:rFonts w:hint="eastAsia" w:ascii="宋体" w:hAnsi="宋体" w:eastAsia="宋体" w:cs="宋体"/>
          <w:b/>
          <w:bCs w:val="0"/>
          <w:color w:val="auto"/>
          <w:kern w:val="0"/>
          <w:szCs w:val="21"/>
          <w:highlight w:val="none"/>
        </w:rPr>
        <w:t>风机型号的检验报告</w:t>
      </w:r>
      <w:r>
        <w:rPr>
          <w:rFonts w:hint="eastAsia" w:ascii="宋体" w:hAnsi="宋体" w:eastAsia="宋体" w:cs="宋体"/>
          <w:b/>
          <w:bCs w:val="0"/>
          <w:color w:val="auto"/>
          <w:kern w:val="0"/>
          <w:szCs w:val="21"/>
          <w:highlight w:val="none"/>
          <w:lang w:eastAsia="zh-CN"/>
        </w:rPr>
        <w:t>（</w:t>
      </w:r>
      <w:r>
        <w:rPr>
          <w:rFonts w:hint="eastAsia" w:ascii="宋体" w:hAnsi="宋体" w:eastAsia="宋体" w:cs="宋体"/>
          <w:b/>
          <w:bCs w:val="0"/>
          <w:color w:val="auto"/>
          <w:kern w:val="0"/>
          <w:szCs w:val="21"/>
          <w:highlight w:val="none"/>
          <w:lang w:val="en-US" w:eastAsia="zh-CN"/>
        </w:rPr>
        <w:t>如有</w:t>
      </w:r>
      <w:r>
        <w:rPr>
          <w:rFonts w:hint="eastAsia" w:ascii="宋体" w:hAnsi="宋体" w:eastAsia="宋体" w:cs="宋体"/>
          <w:b/>
          <w:bCs w:val="0"/>
          <w:color w:val="auto"/>
          <w:kern w:val="0"/>
          <w:szCs w:val="21"/>
          <w:highlight w:val="none"/>
          <w:lang w:eastAsia="zh-CN"/>
        </w:rPr>
        <w:t>），</w:t>
      </w:r>
      <w:r>
        <w:rPr>
          <w:rFonts w:hint="eastAsia" w:ascii="宋体" w:hAnsi="宋体" w:eastAsia="宋体" w:cs="宋体"/>
          <w:b/>
          <w:bCs w:val="0"/>
          <w:color w:val="auto"/>
          <w:kern w:val="0"/>
          <w:szCs w:val="21"/>
          <w:highlight w:val="none"/>
        </w:rPr>
        <w:t>检验报告封面必须显示CNAS或CMA的认证标识，缺少认证标识的检验报告将被视为无效报告，无法作为评分依据。</w:t>
      </w:r>
    </w:p>
    <w:p w14:paraId="312D1199">
      <w:pPr>
        <w:autoSpaceDE w:val="0"/>
        <w:autoSpaceDN w:val="0"/>
        <w:adjustRightInd w:val="0"/>
        <w:spacing w:line="360" w:lineRule="auto"/>
        <w:ind w:firstLine="240" w:firstLineChars="100"/>
        <w:jc w:val="left"/>
        <w:rPr>
          <w:rFonts w:hint="default" w:ascii="宋体" w:hAnsi="宋体" w:eastAsia="宋体" w:cs="Times New Roman"/>
          <w:b/>
          <w:color w:val="auto"/>
          <w:kern w:val="0"/>
          <w:szCs w:val="21"/>
          <w:highlight w:val="none"/>
          <w:lang w:val="en-US" w:eastAsia="zh-CN"/>
        </w:rPr>
      </w:pPr>
      <w:r>
        <w:rPr>
          <w:rFonts w:hint="eastAsia" w:ascii="宋体" w:hAnsi="宋体" w:eastAsia="宋体" w:cs="宋体"/>
          <w:color w:val="auto"/>
          <w:kern w:val="0"/>
          <w:sz w:val="24"/>
          <w:szCs w:val="24"/>
          <w:highlight w:val="none"/>
          <w:lang w:bidi="ar"/>
        </w:rPr>
        <w:t xml:space="preserve"> </w:t>
      </w:r>
      <w:r>
        <w:rPr>
          <w:rFonts w:hint="eastAsia" w:ascii="宋体" w:hAnsi="宋体" w:eastAsia="宋体" w:cs="宋体"/>
          <w:color w:val="auto"/>
          <w:kern w:val="0"/>
          <w:sz w:val="24"/>
          <w:szCs w:val="24"/>
          <w:highlight w:val="none"/>
          <w:lang w:val="en-US" w:eastAsia="zh-CN" w:bidi="ar"/>
        </w:rPr>
        <w:t xml:space="preserve"> 4</w:t>
      </w:r>
      <w:r>
        <w:rPr>
          <w:rFonts w:ascii="宋体" w:hAnsi="宋体" w:eastAsia="宋体" w:cs="Times New Roman"/>
          <w:b/>
          <w:color w:val="auto"/>
          <w:kern w:val="0"/>
          <w:szCs w:val="21"/>
          <w:highlight w:val="none"/>
        </w:rPr>
        <w:t>.</w:t>
      </w:r>
      <w:r>
        <w:rPr>
          <w:rFonts w:hint="eastAsia" w:ascii="宋体" w:hAnsi="宋体" w:eastAsia="宋体" w:cs="Times New Roman"/>
          <w:b/>
          <w:color w:val="auto"/>
          <w:kern w:val="0"/>
          <w:szCs w:val="21"/>
          <w:highlight w:val="none"/>
          <w:lang w:val="en-US" w:eastAsia="zh-CN"/>
        </w:rPr>
        <w:t>投标人可自行选择所投型号的鼓风机是否参与本项承诺，投标人中标后按本承诺表事项作为验收要求。</w:t>
      </w:r>
    </w:p>
    <w:p w14:paraId="0BDC74B9">
      <w:pPr>
        <w:pStyle w:val="3"/>
        <w:jc w:val="both"/>
        <w:rPr>
          <w:rFonts w:hint="eastAsia"/>
          <w:color w:val="auto"/>
          <w:highlight w:val="none"/>
          <w:lang w:eastAsia="zh-CN"/>
        </w:rPr>
      </w:pPr>
    </w:p>
    <w:p w14:paraId="539541CE">
      <w:pPr>
        <w:autoSpaceDE w:val="0"/>
        <w:autoSpaceDN w:val="0"/>
        <w:adjustRightInd w:val="0"/>
        <w:spacing w:line="360" w:lineRule="auto"/>
        <w:ind w:firstLine="3780" w:firstLineChars="1800"/>
        <w:jc w:val="right"/>
        <w:rPr>
          <w:rFonts w:hint="eastAsia" w:ascii="宋体" w:hAnsi="宋体" w:eastAsia="宋体" w:cs="宋体"/>
          <w:color w:val="auto"/>
          <w:szCs w:val="21"/>
          <w:highlight w:val="none"/>
          <w:lang w:val="zh-CN"/>
        </w:rPr>
      </w:pPr>
    </w:p>
    <w:p w14:paraId="7348F1F9">
      <w:pPr>
        <w:autoSpaceDE w:val="0"/>
        <w:autoSpaceDN w:val="0"/>
        <w:adjustRightInd w:val="0"/>
        <w:spacing w:line="360" w:lineRule="auto"/>
        <w:ind w:firstLine="3780" w:firstLineChars="1800"/>
        <w:jc w:val="righ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1824BE26">
      <w:pPr>
        <w:autoSpaceDE w:val="0"/>
        <w:autoSpaceDN w:val="0"/>
        <w:adjustRightInd w:val="0"/>
        <w:spacing w:line="360" w:lineRule="auto"/>
        <w:ind w:firstLine="3780" w:firstLineChars="1800"/>
        <w:jc w:val="right"/>
        <w:rPr>
          <w:rFonts w:hint="eastAsia" w:ascii="宋体" w:hAnsi="宋体" w:eastAsia="宋体" w:cs="宋体"/>
          <w:color w:val="auto"/>
          <w:szCs w:val="21"/>
          <w:highlight w:val="none"/>
          <w:lang w:val="zh-CN"/>
        </w:rPr>
      </w:pPr>
    </w:p>
    <w:p w14:paraId="25BC94BB">
      <w:pPr>
        <w:autoSpaceDE w:val="0"/>
        <w:autoSpaceDN w:val="0"/>
        <w:adjustRightInd w:val="0"/>
        <w:spacing w:line="360" w:lineRule="auto"/>
        <w:ind w:firstLine="3780" w:firstLineChars="1800"/>
        <w:jc w:val="right"/>
        <w:rPr>
          <w:rFonts w:hint="eastAsia"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3F6B2FBD">
      <w:pPr>
        <w:autoSpaceDE w:val="0"/>
        <w:autoSpaceDN w:val="0"/>
        <w:adjustRightInd w:val="0"/>
        <w:spacing w:line="360" w:lineRule="auto"/>
        <w:jc w:val="center"/>
        <w:rPr>
          <w:rFonts w:hint="eastAsia" w:ascii="宋体" w:hAnsi="宋体" w:eastAsia="宋体" w:cs="宋体"/>
          <w:b/>
          <w:bCs/>
          <w:color w:val="auto"/>
          <w:szCs w:val="21"/>
          <w:highlight w:val="none"/>
          <w:lang w:bidi="ar"/>
        </w:rPr>
      </w:pPr>
    </w:p>
    <w:p w14:paraId="3204274E">
      <w:pPr>
        <w:autoSpaceDE w:val="0"/>
        <w:autoSpaceDN w:val="0"/>
        <w:adjustRightInd w:val="0"/>
        <w:spacing w:line="360" w:lineRule="auto"/>
        <w:jc w:val="center"/>
        <w:rPr>
          <w:rFonts w:hint="eastAsia" w:ascii="宋体" w:hAnsi="宋体" w:eastAsia="宋体" w:cs="宋体"/>
          <w:b/>
          <w:bCs/>
          <w:color w:val="auto"/>
          <w:szCs w:val="21"/>
          <w:highlight w:val="none"/>
          <w:lang w:bidi="ar"/>
        </w:rPr>
      </w:pPr>
      <w:r>
        <w:rPr>
          <w:rFonts w:hint="eastAsia" w:ascii="宋体" w:hAnsi="宋体" w:eastAsia="宋体" w:cs="宋体"/>
          <w:b/>
          <w:bCs/>
          <w:color w:val="auto"/>
          <w:szCs w:val="21"/>
          <w:highlight w:val="none"/>
          <w:lang w:bidi="ar"/>
        </w:rPr>
        <w:t>说明：由投标人使用投标人的企业数字证书电子签名。</w:t>
      </w:r>
    </w:p>
    <w:p w14:paraId="6CECF009">
      <w:pPr>
        <w:pStyle w:val="3"/>
        <w:jc w:val="both"/>
        <w:rPr>
          <w:rFonts w:hint="eastAsia"/>
          <w:color w:val="auto"/>
          <w:highlight w:val="none"/>
          <w:lang w:eastAsia="zh-CN"/>
        </w:rPr>
      </w:pPr>
    </w:p>
    <w:p w14:paraId="0A201668">
      <w:pPr>
        <w:pStyle w:val="3"/>
        <w:jc w:val="both"/>
        <w:rPr>
          <w:rFonts w:hint="eastAsia"/>
          <w:color w:val="auto"/>
          <w:highlight w:val="none"/>
          <w:lang w:eastAsia="zh-CN"/>
        </w:rPr>
      </w:pPr>
    </w:p>
    <w:p w14:paraId="6ED8E598">
      <w:pPr>
        <w:spacing w:line="240" w:lineRule="auto"/>
        <w:jc w:val="left"/>
        <w:outlineLvl w:val="9"/>
        <w:rPr>
          <w:rFonts w:hint="eastAsia" w:ascii="宋体" w:hAnsi="宋体" w:eastAsia="宋体" w:cs="宋体"/>
          <w:b/>
          <w:color w:val="auto"/>
          <w:kern w:val="0"/>
          <w:sz w:val="28"/>
          <w:szCs w:val="30"/>
          <w:highlight w:val="none"/>
          <w:lang w:val="en-US" w:eastAsia="zh-CN"/>
        </w:rPr>
      </w:pPr>
      <w:r>
        <w:rPr>
          <w:rFonts w:hint="eastAsia" w:ascii="宋体" w:hAnsi="宋体" w:eastAsia="宋体" w:cs="宋体"/>
          <w:b/>
          <w:color w:val="auto"/>
          <w:kern w:val="0"/>
          <w:sz w:val="28"/>
          <w:szCs w:val="30"/>
          <w:highlight w:val="none"/>
          <w:lang w:val="en-US" w:eastAsia="zh-CN"/>
        </w:rPr>
        <w:br w:type="page"/>
      </w:r>
    </w:p>
    <w:p w14:paraId="6282BBB0">
      <w:pPr>
        <w:tabs>
          <w:tab w:val="left" w:pos="567"/>
        </w:tabs>
        <w:spacing w:line="360" w:lineRule="auto"/>
        <w:jc w:val="center"/>
        <w:outlineLvl w:val="2"/>
        <w:rPr>
          <w:rFonts w:hint="default"/>
          <w:color w:val="auto"/>
          <w:highlight w:val="none"/>
          <w:lang w:val="en-US" w:eastAsia="zh-CN"/>
        </w:rPr>
      </w:pPr>
      <w:r>
        <w:rPr>
          <w:rFonts w:hint="eastAsia" w:ascii="宋体" w:hAnsi="宋体" w:eastAsia="宋体" w:cs="宋体"/>
          <w:b/>
          <w:color w:val="auto"/>
          <w:kern w:val="0"/>
          <w:sz w:val="28"/>
          <w:szCs w:val="30"/>
          <w:highlight w:val="none"/>
          <w:lang w:val="en-US" w:eastAsia="zh-CN"/>
        </w:rPr>
        <w:t>（三）办理CNAS或CMA认证的检验报告承诺表（如需）</w:t>
      </w:r>
    </w:p>
    <w:p w14:paraId="3860EF3A">
      <w:pPr>
        <w:rPr>
          <w:rFonts w:hint="eastAsia"/>
          <w:color w:val="auto"/>
          <w:highlight w:val="none"/>
          <w:lang w:eastAsia="zh-CN"/>
        </w:rPr>
      </w:pPr>
    </w:p>
    <w:tbl>
      <w:tblPr>
        <w:tblStyle w:val="4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7"/>
        <w:gridCol w:w="9393"/>
      </w:tblGrid>
      <w:tr w14:paraId="1832F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471" w:type="pct"/>
            <w:vAlign w:val="center"/>
          </w:tcPr>
          <w:p w14:paraId="608ABA82">
            <w:pPr>
              <w:autoSpaceDE w:val="0"/>
              <w:autoSpaceDN w:val="0"/>
              <w:adjustRightInd w:val="0"/>
              <w:spacing w:line="400" w:lineRule="exact"/>
              <w:jc w:val="center"/>
              <w:rPr>
                <w:rFonts w:ascii="宋体" w:hAnsi="宋体" w:eastAsia="宋体" w:cs="宋体"/>
                <w:color w:val="auto"/>
                <w:kern w:val="0"/>
                <w:szCs w:val="21"/>
                <w:highlight w:val="none"/>
                <w:shd w:val="clear" w:color="auto" w:fill="FFFFFF"/>
              </w:rPr>
            </w:pPr>
            <w:r>
              <w:rPr>
                <w:rFonts w:hint="eastAsia" w:ascii="宋体" w:hAnsi="宋体" w:eastAsia="宋体" w:cs="宋体"/>
                <w:color w:val="auto"/>
                <w:kern w:val="0"/>
                <w:szCs w:val="21"/>
                <w:highlight w:val="none"/>
                <w:shd w:val="clear" w:color="auto" w:fill="FFFFFF"/>
              </w:rPr>
              <w:t>序号</w:t>
            </w:r>
          </w:p>
        </w:tc>
        <w:tc>
          <w:tcPr>
            <w:tcW w:w="4528" w:type="pct"/>
            <w:vAlign w:val="center"/>
          </w:tcPr>
          <w:p w14:paraId="64FD96D4">
            <w:pPr>
              <w:autoSpaceDE w:val="0"/>
              <w:autoSpaceDN w:val="0"/>
              <w:adjustRightInd w:val="0"/>
              <w:spacing w:line="400" w:lineRule="exact"/>
              <w:jc w:val="center"/>
              <w:rPr>
                <w:rFonts w:ascii="宋体" w:hAnsi="宋体" w:eastAsia="宋体" w:cs="宋体"/>
                <w:color w:val="auto"/>
                <w:kern w:val="0"/>
                <w:szCs w:val="21"/>
                <w:highlight w:val="none"/>
                <w:shd w:val="clear" w:color="auto" w:fill="FFFFFF"/>
              </w:rPr>
            </w:pPr>
            <w:r>
              <w:rPr>
                <w:rFonts w:hint="eastAsia" w:ascii="宋体" w:hAnsi="宋体" w:eastAsia="宋体" w:cs="宋体"/>
                <w:color w:val="auto"/>
                <w:kern w:val="0"/>
                <w:szCs w:val="21"/>
                <w:highlight w:val="none"/>
                <w:shd w:val="clear" w:color="auto" w:fill="FFFFFF"/>
              </w:rPr>
              <w:t>承诺事项</w:t>
            </w:r>
          </w:p>
        </w:tc>
      </w:tr>
      <w:tr w14:paraId="2D446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67" w:hRule="atLeast"/>
          <w:jc w:val="center"/>
        </w:trPr>
        <w:tc>
          <w:tcPr>
            <w:tcW w:w="471" w:type="pct"/>
            <w:vAlign w:val="center"/>
          </w:tcPr>
          <w:p w14:paraId="6F08A9EC">
            <w:pPr>
              <w:autoSpaceDE w:val="0"/>
              <w:autoSpaceDN w:val="0"/>
              <w:adjustRightInd w:val="0"/>
              <w:spacing w:line="400" w:lineRule="exact"/>
              <w:jc w:val="center"/>
              <w:rPr>
                <w:rFonts w:hint="eastAsia" w:ascii="宋体" w:hAnsi="宋体" w:eastAsia="宋体" w:cs="宋体"/>
                <w:color w:val="auto"/>
                <w:kern w:val="0"/>
                <w:szCs w:val="21"/>
                <w:highlight w:val="none"/>
                <w:shd w:val="clear" w:color="auto" w:fill="FFFFFF"/>
                <w:lang w:eastAsia="zh-CN"/>
              </w:rPr>
            </w:pPr>
            <w:r>
              <w:rPr>
                <w:rFonts w:hint="eastAsia" w:ascii="宋体" w:hAnsi="宋体" w:eastAsia="宋体" w:cs="宋体"/>
                <w:color w:val="auto"/>
                <w:kern w:val="0"/>
                <w:szCs w:val="21"/>
                <w:highlight w:val="none"/>
                <w:shd w:val="clear" w:color="auto" w:fill="FFFFFF"/>
                <w:lang w:val="en-US" w:eastAsia="zh-CN"/>
              </w:rPr>
              <w:t>1</w:t>
            </w:r>
          </w:p>
        </w:tc>
        <w:tc>
          <w:tcPr>
            <w:tcW w:w="4528" w:type="pct"/>
            <w:vAlign w:val="center"/>
          </w:tcPr>
          <w:p w14:paraId="7D676B6E">
            <w:pPr>
              <w:autoSpaceDE w:val="0"/>
              <w:autoSpaceDN w:val="0"/>
              <w:adjustRightInd w:val="0"/>
              <w:spacing w:line="400" w:lineRule="exact"/>
              <w:jc w:val="left"/>
              <w:rPr>
                <w:rFonts w:ascii="宋体" w:hAnsi="宋体" w:eastAsia="宋体" w:cs="宋体"/>
                <w:color w:val="auto"/>
                <w:kern w:val="0"/>
                <w:szCs w:val="21"/>
                <w:highlight w:val="none"/>
                <w:shd w:val="clear" w:color="auto" w:fill="FFFFFF"/>
              </w:rPr>
            </w:pPr>
            <w:r>
              <w:rPr>
                <w:rFonts w:hint="eastAsia" w:ascii="宋体" w:hAnsi="宋体" w:eastAsia="宋体" w:cs="宋体"/>
                <w:color w:val="auto"/>
                <w:kern w:val="0"/>
                <w:szCs w:val="21"/>
                <w:highlight w:val="none"/>
                <w:shd w:val="clear" w:color="auto" w:fill="FFFFFF"/>
              </w:rPr>
              <w:t>我方承诺中标后6个月内完成对</w:t>
            </w:r>
            <w:r>
              <w:rPr>
                <w:rFonts w:hint="eastAsia" w:ascii="宋体" w:hAnsi="宋体" w:eastAsia="宋体" w:cs="宋体"/>
                <w:color w:val="auto"/>
                <w:kern w:val="0"/>
                <w:szCs w:val="21"/>
                <w:highlight w:val="none"/>
                <w:shd w:val="clear" w:color="auto" w:fill="FFFFFF"/>
                <w:lang w:eastAsia="zh-CN"/>
              </w:rPr>
              <w:t>《</w:t>
            </w:r>
            <w:r>
              <w:rPr>
                <w:rFonts w:hint="eastAsia" w:ascii="宋体" w:hAnsi="宋体" w:eastAsia="宋体" w:cs="宋体"/>
                <w:color w:val="auto"/>
                <w:kern w:val="0"/>
                <w:szCs w:val="21"/>
                <w:highlight w:val="none"/>
                <w:shd w:val="clear" w:color="auto" w:fill="FFFFFF"/>
                <w:lang w:val="en-US" w:eastAsia="zh-CN"/>
              </w:rPr>
              <w:t>所投鼓风机多变效率承诺表</w:t>
            </w:r>
            <w:r>
              <w:rPr>
                <w:rFonts w:hint="eastAsia" w:ascii="宋体" w:hAnsi="宋体" w:eastAsia="宋体" w:cs="宋体"/>
                <w:color w:val="auto"/>
                <w:kern w:val="0"/>
                <w:szCs w:val="21"/>
                <w:highlight w:val="none"/>
                <w:shd w:val="clear" w:color="auto" w:fill="FFFFFF"/>
                <w:lang w:eastAsia="zh-CN"/>
              </w:rPr>
              <w:t>》</w:t>
            </w:r>
            <w:r>
              <w:rPr>
                <w:rFonts w:hint="eastAsia" w:ascii="宋体" w:hAnsi="宋体" w:eastAsia="宋体" w:cs="宋体"/>
                <w:color w:val="auto"/>
                <w:kern w:val="0"/>
                <w:szCs w:val="21"/>
                <w:highlight w:val="none"/>
                <w:shd w:val="clear" w:color="auto" w:fill="FFFFFF"/>
                <w:lang w:val="en-US" w:eastAsia="zh-CN"/>
              </w:rPr>
              <w:t>中的鼓</w:t>
            </w:r>
            <w:r>
              <w:rPr>
                <w:rFonts w:hint="eastAsia" w:ascii="宋体" w:hAnsi="宋体" w:eastAsia="宋体" w:cs="宋体"/>
                <w:color w:val="auto"/>
                <w:kern w:val="0"/>
                <w:szCs w:val="21"/>
                <w:highlight w:val="none"/>
                <w:shd w:val="clear" w:color="auto" w:fill="FFFFFF"/>
              </w:rPr>
              <w:t>风机型号具备CNAS或CMA认证的检验报告办理事宜，并将检验报告提供招标人。</w:t>
            </w:r>
          </w:p>
        </w:tc>
      </w:tr>
    </w:tbl>
    <w:p w14:paraId="2913ADB8">
      <w:pPr>
        <w:rPr>
          <w:rFonts w:ascii="宋体" w:hAnsi="宋体" w:eastAsia="宋体" w:cs="Times New Roman"/>
          <w:color w:val="auto"/>
          <w:highlight w:val="none"/>
        </w:rPr>
      </w:pPr>
    </w:p>
    <w:p w14:paraId="0788B62A">
      <w:pPr>
        <w:autoSpaceDE w:val="0"/>
        <w:autoSpaceDN w:val="0"/>
        <w:adjustRightInd w:val="0"/>
        <w:spacing w:line="360" w:lineRule="auto"/>
        <w:jc w:val="left"/>
        <w:rPr>
          <w:rFonts w:hint="eastAsia" w:ascii="宋体" w:hAnsi="宋体" w:eastAsia="宋体" w:cs="Times New Roman"/>
          <w:b/>
          <w:color w:val="auto"/>
          <w:kern w:val="0"/>
          <w:szCs w:val="21"/>
          <w:highlight w:val="none"/>
        </w:rPr>
      </w:pPr>
    </w:p>
    <w:p w14:paraId="24F6AA5E">
      <w:pPr>
        <w:autoSpaceDE w:val="0"/>
        <w:autoSpaceDN w:val="0"/>
        <w:adjustRightInd w:val="0"/>
        <w:spacing w:line="360" w:lineRule="auto"/>
        <w:jc w:val="left"/>
        <w:rPr>
          <w:rFonts w:ascii="宋体" w:hAnsi="宋体" w:eastAsia="宋体" w:cs="Times New Roman"/>
          <w:b/>
          <w:color w:val="auto"/>
          <w:kern w:val="0"/>
          <w:szCs w:val="21"/>
          <w:highlight w:val="none"/>
        </w:rPr>
      </w:pPr>
      <w:r>
        <w:rPr>
          <w:rFonts w:hint="eastAsia" w:ascii="宋体" w:hAnsi="宋体" w:eastAsia="宋体" w:cs="Times New Roman"/>
          <w:b/>
          <w:color w:val="auto"/>
          <w:kern w:val="0"/>
          <w:szCs w:val="21"/>
          <w:highlight w:val="none"/>
        </w:rPr>
        <w:t>备注：</w:t>
      </w:r>
    </w:p>
    <w:p w14:paraId="54C93F00">
      <w:pPr>
        <w:autoSpaceDE w:val="0"/>
        <w:autoSpaceDN w:val="0"/>
        <w:adjustRightInd w:val="0"/>
        <w:spacing w:line="360" w:lineRule="auto"/>
        <w:ind w:firstLine="424" w:firstLineChars="201"/>
        <w:jc w:val="left"/>
        <w:rPr>
          <w:rFonts w:hint="eastAsia" w:ascii="宋体" w:hAnsi="宋体" w:eastAsia="宋体" w:cs="Times New Roman"/>
          <w:b/>
          <w:color w:val="auto"/>
          <w:kern w:val="0"/>
          <w:szCs w:val="21"/>
          <w:highlight w:val="none"/>
          <w:lang w:eastAsia="zh-CN"/>
        </w:rPr>
      </w:pPr>
      <w:r>
        <w:rPr>
          <w:rFonts w:hint="eastAsia" w:ascii="宋体" w:hAnsi="宋体" w:eastAsia="宋体" w:cs="Times New Roman"/>
          <w:b/>
          <w:color w:val="auto"/>
          <w:kern w:val="0"/>
          <w:szCs w:val="21"/>
          <w:highlight w:val="none"/>
          <w:lang w:val="en-US" w:eastAsia="zh-CN"/>
        </w:rPr>
        <w:t>1.</w:t>
      </w:r>
      <w:r>
        <w:rPr>
          <w:rFonts w:hint="eastAsia" w:ascii="宋体" w:hAnsi="宋体" w:eastAsia="宋体" w:cs="Times New Roman"/>
          <w:b/>
          <w:color w:val="auto"/>
          <w:kern w:val="0"/>
          <w:szCs w:val="21"/>
          <w:highlight w:val="none"/>
        </w:rPr>
        <w:t>本表</w:t>
      </w:r>
      <w:r>
        <w:rPr>
          <w:rFonts w:hint="eastAsia" w:ascii="宋体" w:hAnsi="宋体" w:eastAsia="宋体" w:cs="Times New Roman"/>
          <w:b/>
          <w:color w:val="auto"/>
          <w:kern w:val="0"/>
          <w:szCs w:val="21"/>
          <w:highlight w:val="none"/>
          <w:lang w:eastAsia="zh-CN"/>
        </w:rPr>
        <w:t>仅限于提供了《所投鼓风机多变效率承诺表》，但未提供有效检验报告的投标人使用。</w:t>
      </w:r>
    </w:p>
    <w:p w14:paraId="36126E95">
      <w:pPr>
        <w:autoSpaceDE w:val="0"/>
        <w:autoSpaceDN w:val="0"/>
        <w:adjustRightInd w:val="0"/>
        <w:spacing w:line="360" w:lineRule="auto"/>
        <w:ind w:firstLine="422" w:firstLineChars="200"/>
        <w:jc w:val="left"/>
        <w:rPr>
          <w:rFonts w:hint="default" w:ascii="宋体" w:hAnsi="宋体" w:eastAsia="宋体" w:cs="Times New Roman"/>
          <w:b/>
          <w:color w:val="auto"/>
          <w:kern w:val="0"/>
          <w:szCs w:val="21"/>
          <w:highlight w:val="none"/>
          <w:lang w:val="en-US" w:eastAsia="zh-CN"/>
        </w:rPr>
      </w:pPr>
      <w:r>
        <w:rPr>
          <w:rFonts w:hint="eastAsia" w:ascii="宋体" w:hAnsi="宋体" w:eastAsia="宋体" w:cs="Times New Roman"/>
          <w:b/>
          <w:color w:val="auto"/>
          <w:kern w:val="0"/>
          <w:szCs w:val="21"/>
          <w:highlight w:val="none"/>
          <w:lang w:val="en-US" w:eastAsia="zh-CN"/>
        </w:rPr>
        <w:t>2.投标人可自行选择所投型号的鼓风机是否参与本项承诺，投标人中标后按本承诺表事项作为验收要求。</w:t>
      </w:r>
    </w:p>
    <w:p w14:paraId="6AEC98E3">
      <w:pPr>
        <w:autoSpaceDE w:val="0"/>
        <w:autoSpaceDN w:val="0"/>
        <w:adjustRightInd w:val="0"/>
        <w:spacing w:line="360" w:lineRule="auto"/>
        <w:ind w:firstLine="424" w:firstLineChars="201"/>
        <w:jc w:val="left"/>
        <w:rPr>
          <w:rFonts w:hint="eastAsia" w:ascii="宋体" w:hAnsi="宋体" w:eastAsia="宋体" w:cs="Times New Roman"/>
          <w:b/>
          <w:color w:val="auto"/>
          <w:kern w:val="0"/>
          <w:szCs w:val="21"/>
          <w:highlight w:val="none"/>
          <w:lang w:eastAsia="zh-CN"/>
        </w:rPr>
      </w:pPr>
    </w:p>
    <w:p w14:paraId="1E8D5670">
      <w:pPr>
        <w:pStyle w:val="3"/>
        <w:rPr>
          <w:color w:val="auto"/>
          <w:highlight w:val="none"/>
        </w:rPr>
      </w:pPr>
    </w:p>
    <w:p w14:paraId="6076C8B1">
      <w:pPr>
        <w:autoSpaceDE w:val="0"/>
        <w:autoSpaceDN w:val="0"/>
        <w:adjustRightInd w:val="0"/>
        <w:spacing w:line="360" w:lineRule="auto"/>
        <w:ind w:firstLine="3780" w:firstLineChars="1800"/>
        <w:jc w:val="right"/>
        <w:rPr>
          <w:rFonts w:hint="eastAsia" w:ascii="宋体" w:hAnsi="宋体" w:eastAsia="宋体" w:cs="宋体"/>
          <w:color w:val="auto"/>
          <w:szCs w:val="21"/>
          <w:highlight w:val="none"/>
          <w:lang w:val="zh-CN"/>
        </w:rPr>
      </w:pPr>
    </w:p>
    <w:p w14:paraId="400C8831">
      <w:pPr>
        <w:autoSpaceDE w:val="0"/>
        <w:autoSpaceDN w:val="0"/>
        <w:adjustRightInd w:val="0"/>
        <w:spacing w:line="360" w:lineRule="auto"/>
        <w:ind w:firstLine="3780" w:firstLineChars="1800"/>
        <w:jc w:val="right"/>
        <w:rPr>
          <w:rFonts w:hint="eastAsia" w:ascii="宋体" w:hAnsi="宋体" w:eastAsia="宋体" w:cs="宋体"/>
          <w:color w:val="auto"/>
          <w:szCs w:val="21"/>
          <w:highlight w:val="none"/>
          <w:lang w:val="zh-CN"/>
        </w:rPr>
      </w:pPr>
    </w:p>
    <w:p w14:paraId="79B52F1F">
      <w:pPr>
        <w:autoSpaceDE w:val="0"/>
        <w:autoSpaceDN w:val="0"/>
        <w:adjustRightInd w:val="0"/>
        <w:spacing w:line="360" w:lineRule="auto"/>
        <w:ind w:firstLine="3780" w:firstLineChars="1800"/>
        <w:jc w:val="righ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05E24BE3">
      <w:pPr>
        <w:autoSpaceDE w:val="0"/>
        <w:autoSpaceDN w:val="0"/>
        <w:adjustRightInd w:val="0"/>
        <w:spacing w:line="360" w:lineRule="auto"/>
        <w:ind w:firstLine="3780" w:firstLineChars="1800"/>
        <w:jc w:val="right"/>
        <w:rPr>
          <w:rFonts w:hint="eastAsia" w:ascii="宋体" w:hAnsi="宋体" w:eastAsia="宋体" w:cs="宋体"/>
          <w:color w:val="auto"/>
          <w:szCs w:val="21"/>
          <w:highlight w:val="none"/>
          <w:lang w:val="zh-CN"/>
        </w:rPr>
      </w:pPr>
    </w:p>
    <w:p w14:paraId="4F763C95">
      <w:pPr>
        <w:autoSpaceDE w:val="0"/>
        <w:autoSpaceDN w:val="0"/>
        <w:adjustRightInd w:val="0"/>
        <w:spacing w:line="360" w:lineRule="auto"/>
        <w:ind w:firstLine="3780" w:firstLineChars="1800"/>
        <w:jc w:val="right"/>
        <w:rPr>
          <w:rFonts w:hint="eastAsia"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0995D291">
      <w:pPr>
        <w:autoSpaceDE w:val="0"/>
        <w:autoSpaceDN w:val="0"/>
        <w:adjustRightInd w:val="0"/>
        <w:spacing w:line="360" w:lineRule="auto"/>
        <w:jc w:val="center"/>
        <w:rPr>
          <w:rFonts w:hint="eastAsia" w:ascii="宋体" w:hAnsi="宋体" w:eastAsia="宋体" w:cs="宋体"/>
          <w:b/>
          <w:bCs/>
          <w:color w:val="auto"/>
          <w:szCs w:val="21"/>
          <w:highlight w:val="none"/>
          <w:lang w:bidi="ar"/>
        </w:rPr>
      </w:pPr>
    </w:p>
    <w:p w14:paraId="31DEA2A8">
      <w:pPr>
        <w:autoSpaceDE w:val="0"/>
        <w:autoSpaceDN w:val="0"/>
        <w:adjustRightInd w:val="0"/>
        <w:spacing w:line="360" w:lineRule="auto"/>
        <w:jc w:val="center"/>
        <w:rPr>
          <w:rFonts w:hint="eastAsia" w:ascii="宋体" w:hAnsi="宋体" w:eastAsia="宋体" w:cs="宋体"/>
          <w:b/>
          <w:bCs/>
          <w:color w:val="auto"/>
          <w:szCs w:val="21"/>
          <w:highlight w:val="none"/>
          <w:lang w:bidi="ar"/>
        </w:rPr>
      </w:pPr>
      <w:r>
        <w:rPr>
          <w:rFonts w:hint="eastAsia" w:ascii="宋体" w:hAnsi="宋体" w:eastAsia="宋体" w:cs="宋体"/>
          <w:b/>
          <w:bCs/>
          <w:color w:val="auto"/>
          <w:szCs w:val="21"/>
          <w:highlight w:val="none"/>
          <w:lang w:bidi="ar"/>
        </w:rPr>
        <w:t>说明：由投标人使用投标人的企业数字证书电子签名。</w:t>
      </w:r>
    </w:p>
    <w:p w14:paraId="6EF5AEA5">
      <w:pPr>
        <w:rPr>
          <w:rFonts w:hint="eastAsia" w:ascii="宋体" w:hAnsi="宋体" w:eastAsia="宋体" w:cs="宋体"/>
          <w:b/>
          <w:color w:val="auto"/>
          <w:kern w:val="0"/>
          <w:sz w:val="28"/>
          <w:szCs w:val="30"/>
          <w:highlight w:val="none"/>
          <w:lang w:val="en-US" w:eastAsia="zh-CN"/>
        </w:rPr>
      </w:pPr>
    </w:p>
    <w:p w14:paraId="3AB64A12">
      <w:pPr>
        <w:numPr>
          <w:ilvl w:val="0"/>
          <w:numId w:val="0"/>
        </w:numPr>
        <w:rPr>
          <w:rFonts w:hint="eastAsia" w:ascii="宋体" w:hAnsi="宋体" w:eastAsia="宋体" w:cs="宋体"/>
          <w:b/>
          <w:color w:val="auto"/>
          <w:kern w:val="0"/>
          <w:sz w:val="28"/>
          <w:szCs w:val="30"/>
          <w:highlight w:val="none"/>
          <w:lang w:val="en-US" w:eastAsia="zh-CN"/>
        </w:rPr>
      </w:pPr>
      <w:r>
        <w:rPr>
          <w:rFonts w:hint="eastAsia" w:ascii="宋体" w:hAnsi="宋体" w:eastAsia="宋体" w:cs="宋体"/>
          <w:b/>
          <w:color w:val="auto"/>
          <w:kern w:val="0"/>
          <w:sz w:val="28"/>
          <w:szCs w:val="30"/>
          <w:highlight w:val="none"/>
          <w:lang w:val="en-US" w:eastAsia="zh-CN"/>
        </w:rPr>
        <w:br w:type="page"/>
      </w:r>
    </w:p>
    <w:p w14:paraId="684405B3">
      <w:pPr>
        <w:numPr>
          <w:ilvl w:val="0"/>
          <w:numId w:val="0"/>
        </w:numPr>
        <w:rPr>
          <w:rFonts w:hint="eastAsia" w:ascii="宋体" w:hAnsi="宋体" w:eastAsia="宋体" w:cs="宋体"/>
          <w:b/>
          <w:color w:val="auto"/>
          <w:kern w:val="0"/>
          <w:sz w:val="28"/>
          <w:szCs w:val="30"/>
          <w:highlight w:val="none"/>
          <w:lang w:val="en-US" w:eastAsia="zh-CN"/>
        </w:rPr>
      </w:pPr>
      <w:r>
        <w:rPr>
          <w:rFonts w:hint="eastAsia" w:ascii="宋体" w:hAnsi="宋体" w:eastAsia="宋体" w:cs="宋体"/>
          <w:b/>
          <w:color w:val="auto"/>
          <w:kern w:val="0"/>
          <w:sz w:val="28"/>
          <w:szCs w:val="30"/>
          <w:highlight w:val="none"/>
          <w:lang w:val="en-US" w:eastAsia="zh-CN"/>
        </w:rPr>
        <w:t>（四）所投鼓风机设备型号曾被列入工信部《国家工业节能技术装备推荐目录》或《国家工业和信息化领域节能降碳技术装备推荐目录》或相关节能技术装备推荐目录信息表</w:t>
      </w:r>
    </w:p>
    <w:p w14:paraId="4EA77AFF">
      <w:pPr>
        <w:numPr>
          <w:ilvl w:val="-1"/>
          <w:numId w:val="0"/>
        </w:numPr>
        <w:ind w:firstLine="0" w:firstLineChars="0"/>
        <w:rPr>
          <w:rFonts w:hint="eastAsia" w:ascii="宋体" w:hAnsi="宋体" w:eastAsia="宋体" w:cs="宋体"/>
          <w:b/>
          <w:color w:val="auto"/>
          <w:kern w:val="0"/>
          <w:sz w:val="28"/>
          <w:szCs w:val="30"/>
          <w:highlight w:val="none"/>
          <w:lang w:val="en-US" w:eastAsia="zh-CN"/>
        </w:rPr>
      </w:pPr>
    </w:p>
    <w:tbl>
      <w:tblPr>
        <w:tblStyle w:val="4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2"/>
        <w:gridCol w:w="1864"/>
        <w:gridCol w:w="1864"/>
        <w:gridCol w:w="2426"/>
        <w:gridCol w:w="2055"/>
        <w:gridCol w:w="1155"/>
      </w:tblGrid>
      <w:tr w14:paraId="5AF41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483" w:type="pct"/>
            <w:tcBorders>
              <w:top w:val="single" w:color="auto" w:sz="4" w:space="0"/>
              <w:left w:val="single" w:color="auto" w:sz="4" w:space="0"/>
              <w:bottom w:val="single" w:color="auto" w:sz="4" w:space="0"/>
              <w:right w:val="single" w:color="auto" w:sz="4" w:space="0"/>
            </w:tcBorders>
            <w:shd w:val="clear" w:color="auto" w:fill="auto"/>
            <w:vAlign w:val="center"/>
          </w:tcPr>
          <w:p w14:paraId="241C1662">
            <w:pPr>
              <w:spacing w:line="300" w:lineRule="auto"/>
              <w:jc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序号</w:t>
            </w:r>
          </w:p>
        </w:tc>
        <w:tc>
          <w:tcPr>
            <w:tcW w:w="899" w:type="pct"/>
            <w:tcBorders>
              <w:top w:val="single" w:color="auto" w:sz="4" w:space="0"/>
              <w:left w:val="nil"/>
              <w:bottom w:val="single" w:color="auto" w:sz="4" w:space="0"/>
              <w:right w:val="single" w:color="auto" w:sz="4" w:space="0"/>
            </w:tcBorders>
            <w:shd w:val="clear" w:color="auto" w:fill="auto"/>
            <w:vAlign w:val="center"/>
          </w:tcPr>
          <w:p w14:paraId="48BE73AA">
            <w:pPr>
              <w:spacing w:line="300" w:lineRule="auto"/>
              <w:jc w:val="center"/>
              <w:rPr>
                <w:rFonts w:hint="eastAsia" w:ascii="宋体" w:hAnsi="宋体" w:eastAsia="宋体" w:cs="宋体"/>
                <w:b w:val="0"/>
                <w:bCs/>
                <w:color w:val="auto"/>
                <w:kern w:val="0"/>
                <w:sz w:val="22"/>
                <w:szCs w:val="22"/>
                <w:highlight w:val="none"/>
                <w:lang w:val="en-US" w:eastAsia="zh-CN"/>
              </w:rPr>
            </w:pPr>
            <w:r>
              <w:rPr>
                <w:rFonts w:hint="eastAsia" w:ascii="宋体" w:hAnsi="宋体" w:eastAsia="宋体" w:cs="宋体"/>
                <w:b w:val="0"/>
                <w:bCs/>
                <w:color w:val="auto"/>
                <w:kern w:val="0"/>
                <w:sz w:val="22"/>
                <w:szCs w:val="22"/>
                <w:highlight w:val="none"/>
                <w:lang w:val="en-US" w:eastAsia="zh-CN"/>
              </w:rPr>
              <w:t>设备名称</w:t>
            </w:r>
          </w:p>
        </w:tc>
        <w:tc>
          <w:tcPr>
            <w:tcW w:w="899" w:type="pct"/>
            <w:tcBorders>
              <w:top w:val="single" w:color="auto" w:sz="4" w:space="0"/>
              <w:left w:val="nil"/>
              <w:bottom w:val="single" w:color="auto" w:sz="4" w:space="0"/>
              <w:right w:val="single" w:color="auto" w:sz="4" w:space="0"/>
            </w:tcBorders>
            <w:shd w:val="clear" w:color="auto" w:fill="auto"/>
            <w:vAlign w:val="center"/>
          </w:tcPr>
          <w:p w14:paraId="74C3D5A0">
            <w:pPr>
              <w:spacing w:line="300" w:lineRule="auto"/>
              <w:jc w:val="center"/>
              <w:rPr>
                <w:rFonts w:ascii="宋体" w:hAnsi="宋体" w:eastAsia="宋体" w:cs="Times New Roman"/>
                <w:b w:val="0"/>
                <w:bCs/>
                <w:color w:val="auto"/>
                <w:kern w:val="0"/>
                <w:szCs w:val="21"/>
                <w:highlight w:val="none"/>
              </w:rPr>
            </w:pPr>
            <w:r>
              <w:rPr>
                <w:rFonts w:hint="eastAsia" w:ascii="宋体" w:hAnsi="宋体" w:eastAsia="宋体" w:cs="宋体"/>
                <w:bCs/>
                <w:color w:val="auto"/>
                <w:kern w:val="0"/>
                <w:szCs w:val="21"/>
                <w:highlight w:val="none"/>
                <w:lang w:val="en-US" w:eastAsia="zh-CN"/>
              </w:rPr>
              <w:t>设备</w:t>
            </w:r>
            <w:r>
              <w:rPr>
                <w:rFonts w:hint="eastAsia" w:ascii="宋体" w:hAnsi="宋体" w:eastAsia="宋体" w:cs="宋体"/>
                <w:b w:val="0"/>
                <w:bCs/>
                <w:color w:val="auto"/>
                <w:kern w:val="0"/>
                <w:szCs w:val="21"/>
                <w:highlight w:val="none"/>
                <w:lang w:val="en-US" w:eastAsia="zh-CN" w:bidi="ar"/>
              </w:rPr>
              <w:t>型号</w:t>
            </w:r>
          </w:p>
        </w:tc>
        <w:tc>
          <w:tcPr>
            <w:tcW w:w="1170" w:type="pct"/>
            <w:tcBorders>
              <w:top w:val="single" w:color="auto" w:sz="4" w:space="0"/>
              <w:left w:val="nil"/>
              <w:bottom w:val="single" w:color="auto" w:sz="4" w:space="0"/>
              <w:right w:val="single" w:color="auto" w:sz="4" w:space="0"/>
            </w:tcBorders>
            <w:shd w:val="clear" w:color="auto" w:fill="auto"/>
            <w:vAlign w:val="center"/>
          </w:tcPr>
          <w:p w14:paraId="6CB6789E">
            <w:pPr>
              <w:spacing w:line="300" w:lineRule="auto"/>
              <w:jc w:val="center"/>
              <w:rPr>
                <w:rFonts w:hint="default"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能效指标</w:t>
            </w:r>
          </w:p>
        </w:tc>
        <w:tc>
          <w:tcPr>
            <w:tcW w:w="991" w:type="pct"/>
            <w:tcBorders>
              <w:top w:val="single" w:color="auto" w:sz="4" w:space="0"/>
              <w:left w:val="nil"/>
              <w:bottom w:val="single" w:color="auto" w:sz="4" w:space="0"/>
              <w:right w:val="single" w:color="auto" w:sz="4" w:space="0"/>
            </w:tcBorders>
            <w:shd w:val="clear" w:color="auto" w:fill="auto"/>
            <w:vAlign w:val="center"/>
          </w:tcPr>
          <w:p w14:paraId="4B99F2A5">
            <w:pPr>
              <w:spacing w:line="300" w:lineRule="auto"/>
              <w:jc w:val="center"/>
              <w:rPr>
                <w:rFonts w:hint="default"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Cs w:val="21"/>
                <w:highlight w:val="none"/>
                <w:lang w:val="en-US" w:eastAsia="zh-CN"/>
              </w:rPr>
              <w:t>对应证明材料页码范围</w:t>
            </w:r>
          </w:p>
        </w:tc>
        <w:tc>
          <w:tcPr>
            <w:tcW w:w="557" w:type="pct"/>
            <w:tcBorders>
              <w:top w:val="single" w:color="auto" w:sz="4" w:space="0"/>
              <w:left w:val="nil"/>
              <w:bottom w:val="single" w:color="auto" w:sz="4" w:space="0"/>
              <w:right w:val="single" w:color="auto" w:sz="4" w:space="0"/>
            </w:tcBorders>
            <w:shd w:val="clear" w:color="auto" w:fill="auto"/>
            <w:vAlign w:val="center"/>
          </w:tcPr>
          <w:p w14:paraId="3BCD1BC0">
            <w:pPr>
              <w:spacing w:line="300" w:lineRule="auto"/>
              <w:jc w:val="center"/>
              <w:rPr>
                <w:rFonts w:hint="default" w:ascii="宋体" w:hAnsi="宋体" w:eastAsia="宋体" w:cs="Times New Roman"/>
                <w:color w:val="auto"/>
                <w:kern w:val="0"/>
                <w:sz w:val="21"/>
                <w:szCs w:val="21"/>
                <w:highlight w:val="none"/>
                <w:lang w:val="en-US" w:eastAsia="zh-CN" w:bidi="ar-SA"/>
              </w:rPr>
            </w:pPr>
            <w:r>
              <w:rPr>
                <w:rFonts w:hint="eastAsia" w:ascii="宋体" w:hAnsi="宋体" w:eastAsia="宋体" w:cs="Times New Roman"/>
                <w:color w:val="auto"/>
                <w:kern w:val="0"/>
                <w:sz w:val="21"/>
                <w:szCs w:val="21"/>
                <w:highlight w:val="none"/>
                <w:lang w:val="en-US" w:eastAsia="zh-CN" w:bidi="ar-SA"/>
              </w:rPr>
              <w:t>目录名称</w:t>
            </w:r>
          </w:p>
        </w:tc>
      </w:tr>
      <w:tr w14:paraId="3955C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483" w:type="pct"/>
            <w:tcBorders>
              <w:top w:val="single" w:color="auto" w:sz="4" w:space="0"/>
              <w:left w:val="single" w:color="auto" w:sz="4" w:space="0"/>
              <w:bottom w:val="single" w:color="auto" w:sz="4" w:space="0"/>
              <w:right w:val="single" w:color="auto" w:sz="4" w:space="0"/>
            </w:tcBorders>
            <w:shd w:val="clear" w:color="auto" w:fill="auto"/>
            <w:vAlign w:val="center"/>
          </w:tcPr>
          <w:p w14:paraId="06DE6427">
            <w:pPr>
              <w:spacing w:line="300" w:lineRule="auto"/>
              <w:jc w:val="center"/>
              <w:rPr>
                <w:rFonts w:hint="eastAsia" w:ascii="宋体" w:hAnsi="宋体" w:eastAsia="宋体" w:cs="Times New Roman"/>
                <w:color w:val="auto"/>
                <w:kern w:val="0"/>
                <w:sz w:val="21"/>
                <w:szCs w:val="21"/>
                <w:highlight w:val="none"/>
                <w:lang w:val="en-US" w:eastAsia="zh-CN" w:bidi="ar-SA"/>
              </w:rPr>
            </w:pPr>
            <w:r>
              <w:rPr>
                <w:rFonts w:hint="eastAsia" w:ascii="宋体" w:hAnsi="宋体" w:eastAsia="宋体" w:cs="宋体"/>
                <w:color w:val="auto"/>
                <w:kern w:val="0"/>
                <w:szCs w:val="21"/>
                <w:highlight w:val="none"/>
                <w:lang w:bidi="ar"/>
              </w:rPr>
              <w:t>1</w:t>
            </w:r>
          </w:p>
        </w:tc>
        <w:tc>
          <w:tcPr>
            <w:tcW w:w="899" w:type="pct"/>
            <w:tcBorders>
              <w:top w:val="single" w:color="auto" w:sz="4" w:space="0"/>
              <w:left w:val="nil"/>
              <w:bottom w:val="single" w:color="auto" w:sz="4" w:space="0"/>
              <w:right w:val="single" w:color="auto" w:sz="4" w:space="0"/>
            </w:tcBorders>
            <w:shd w:val="clear" w:color="auto" w:fill="auto"/>
            <w:vAlign w:val="center"/>
          </w:tcPr>
          <w:p w14:paraId="2F26B9B9">
            <w:pPr>
              <w:spacing w:line="300" w:lineRule="auto"/>
              <w:jc w:val="center"/>
              <w:rPr>
                <w:rFonts w:ascii="宋体" w:hAnsi="宋体" w:eastAsia="宋体" w:cs="Times New Roman"/>
                <w:color w:val="auto"/>
                <w:kern w:val="0"/>
                <w:szCs w:val="21"/>
                <w:highlight w:val="none"/>
              </w:rPr>
            </w:pPr>
          </w:p>
        </w:tc>
        <w:tc>
          <w:tcPr>
            <w:tcW w:w="899" w:type="pct"/>
            <w:tcBorders>
              <w:top w:val="single" w:color="auto" w:sz="4" w:space="0"/>
              <w:left w:val="nil"/>
              <w:bottom w:val="single" w:color="auto" w:sz="4" w:space="0"/>
              <w:right w:val="single" w:color="auto" w:sz="4" w:space="0"/>
            </w:tcBorders>
            <w:shd w:val="clear" w:color="auto" w:fill="auto"/>
            <w:vAlign w:val="center"/>
          </w:tcPr>
          <w:p w14:paraId="0B8F50F7">
            <w:pPr>
              <w:spacing w:line="300" w:lineRule="auto"/>
              <w:jc w:val="center"/>
              <w:rPr>
                <w:rFonts w:ascii="宋体" w:hAnsi="宋体" w:eastAsia="宋体" w:cs="Times New Roman"/>
                <w:color w:val="auto"/>
                <w:kern w:val="0"/>
                <w:szCs w:val="21"/>
                <w:highlight w:val="none"/>
              </w:rPr>
            </w:pPr>
          </w:p>
        </w:tc>
        <w:tc>
          <w:tcPr>
            <w:tcW w:w="1170" w:type="pct"/>
            <w:tcBorders>
              <w:top w:val="single" w:color="auto" w:sz="4" w:space="0"/>
              <w:left w:val="nil"/>
              <w:bottom w:val="single" w:color="auto" w:sz="4" w:space="0"/>
              <w:right w:val="single" w:color="auto" w:sz="4" w:space="0"/>
            </w:tcBorders>
            <w:shd w:val="clear" w:color="auto" w:fill="auto"/>
            <w:vAlign w:val="center"/>
          </w:tcPr>
          <w:p w14:paraId="24C73EE8">
            <w:pPr>
              <w:spacing w:line="300" w:lineRule="auto"/>
              <w:jc w:val="center"/>
              <w:rPr>
                <w:rFonts w:ascii="宋体" w:hAnsi="宋体" w:eastAsia="宋体" w:cs="Times New Roman"/>
                <w:color w:val="auto"/>
                <w:kern w:val="0"/>
                <w:szCs w:val="21"/>
                <w:highlight w:val="none"/>
              </w:rPr>
            </w:pPr>
          </w:p>
        </w:tc>
        <w:tc>
          <w:tcPr>
            <w:tcW w:w="991" w:type="pct"/>
            <w:tcBorders>
              <w:top w:val="single" w:color="auto" w:sz="4" w:space="0"/>
              <w:left w:val="nil"/>
              <w:bottom w:val="single" w:color="auto" w:sz="4" w:space="0"/>
              <w:right w:val="single" w:color="auto" w:sz="4" w:space="0"/>
            </w:tcBorders>
            <w:shd w:val="clear" w:color="auto" w:fill="auto"/>
            <w:vAlign w:val="center"/>
          </w:tcPr>
          <w:p w14:paraId="1FD55CD1">
            <w:pPr>
              <w:spacing w:line="300" w:lineRule="auto"/>
              <w:jc w:val="center"/>
              <w:rPr>
                <w:rFonts w:ascii="宋体" w:hAnsi="宋体" w:eastAsia="宋体" w:cs="Times New Roman"/>
                <w:color w:val="auto"/>
                <w:kern w:val="0"/>
                <w:szCs w:val="21"/>
                <w:highlight w:val="none"/>
              </w:rPr>
            </w:pPr>
          </w:p>
        </w:tc>
        <w:tc>
          <w:tcPr>
            <w:tcW w:w="557" w:type="pct"/>
            <w:tcBorders>
              <w:top w:val="single" w:color="auto" w:sz="4" w:space="0"/>
              <w:left w:val="nil"/>
              <w:bottom w:val="single" w:color="auto" w:sz="4" w:space="0"/>
              <w:right w:val="single" w:color="auto" w:sz="4" w:space="0"/>
            </w:tcBorders>
            <w:shd w:val="clear" w:color="auto" w:fill="auto"/>
            <w:vAlign w:val="center"/>
          </w:tcPr>
          <w:p w14:paraId="24ABC810">
            <w:pPr>
              <w:spacing w:line="300" w:lineRule="auto"/>
              <w:jc w:val="center"/>
              <w:rPr>
                <w:rFonts w:ascii="宋体" w:hAnsi="宋体" w:eastAsia="宋体" w:cs="Times New Roman"/>
                <w:color w:val="auto"/>
                <w:kern w:val="0"/>
                <w:szCs w:val="21"/>
                <w:highlight w:val="none"/>
              </w:rPr>
            </w:pPr>
          </w:p>
        </w:tc>
      </w:tr>
      <w:tr w14:paraId="2737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483" w:type="pct"/>
            <w:tcBorders>
              <w:top w:val="single" w:color="auto" w:sz="4" w:space="0"/>
              <w:left w:val="single" w:color="auto" w:sz="4" w:space="0"/>
              <w:bottom w:val="single" w:color="auto" w:sz="4" w:space="0"/>
              <w:right w:val="single" w:color="auto" w:sz="4" w:space="0"/>
            </w:tcBorders>
            <w:shd w:val="clear" w:color="auto" w:fill="auto"/>
            <w:vAlign w:val="center"/>
          </w:tcPr>
          <w:p w14:paraId="3423F0AB">
            <w:pPr>
              <w:spacing w:line="300" w:lineRule="auto"/>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Cs w:val="21"/>
                <w:highlight w:val="none"/>
                <w:lang w:val="en-US" w:eastAsia="zh-CN" w:bidi="ar"/>
              </w:rPr>
              <w:t>2</w:t>
            </w:r>
          </w:p>
        </w:tc>
        <w:tc>
          <w:tcPr>
            <w:tcW w:w="899" w:type="pct"/>
            <w:tcBorders>
              <w:top w:val="single" w:color="auto" w:sz="4" w:space="0"/>
              <w:left w:val="nil"/>
              <w:bottom w:val="single" w:color="auto" w:sz="4" w:space="0"/>
              <w:right w:val="single" w:color="auto" w:sz="4" w:space="0"/>
            </w:tcBorders>
            <w:shd w:val="clear" w:color="auto" w:fill="auto"/>
            <w:vAlign w:val="center"/>
          </w:tcPr>
          <w:p w14:paraId="0B6A6FF4">
            <w:pPr>
              <w:spacing w:line="300" w:lineRule="auto"/>
              <w:jc w:val="center"/>
              <w:rPr>
                <w:rFonts w:ascii="宋体" w:hAnsi="宋体" w:eastAsia="宋体" w:cs="Times New Roman"/>
                <w:color w:val="auto"/>
                <w:kern w:val="0"/>
                <w:szCs w:val="21"/>
                <w:highlight w:val="none"/>
              </w:rPr>
            </w:pPr>
          </w:p>
        </w:tc>
        <w:tc>
          <w:tcPr>
            <w:tcW w:w="899" w:type="pct"/>
            <w:tcBorders>
              <w:top w:val="single" w:color="auto" w:sz="4" w:space="0"/>
              <w:left w:val="nil"/>
              <w:bottom w:val="single" w:color="auto" w:sz="4" w:space="0"/>
              <w:right w:val="single" w:color="auto" w:sz="4" w:space="0"/>
            </w:tcBorders>
            <w:shd w:val="clear" w:color="auto" w:fill="auto"/>
            <w:vAlign w:val="center"/>
          </w:tcPr>
          <w:p w14:paraId="36C0BA84">
            <w:pPr>
              <w:spacing w:line="300" w:lineRule="auto"/>
              <w:jc w:val="center"/>
              <w:rPr>
                <w:rFonts w:ascii="宋体" w:hAnsi="宋体" w:eastAsia="宋体" w:cs="Times New Roman"/>
                <w:color w:val="auto"/>
                <w:kern w:val="0"/>
                <w:szCs w:val="21"/>
                <w:highlight w:val="none"/>
              </w:rPr>
            </w:pPr>
          </w:p>
        </w:tc>
        <w:tc>
          <w:tcPr>
            <w:tcW w:w="1170" w:type="pct"/>
            <w:tcBorders>
              <w:top w:val="single" w:color="auto" w:sz="4" w:space="0"/>
              <w:left w:val="nil"/>
              <w:bottom w:val="single" w:color="auto" w:sz="4" w:space="0"/>
              <w:right w:val="single" w:color="auto" w:sz="4" w:space="0"/>
            </w:tcBorders>
            <w:shd w:val="clear" w:color="auto" w:fill="auto"/>
            <w:vAlign w:val="center"/>
          </w:tcPr>
          <w:p w14:paraId="40704F9C">
            <w:pPr>
              <w:spacing w:line="300" w:lineRule="auto"/>
              <w:jc w:val="center"/>
              <w:rPr>
                <w:rFonts w:ascii="宋体" w:hAnsi="宋体" w:eastAsia="宋体" w:cs="Times New Roman"/>
                <w:color w:val="auto"/>
                <w:kern w:val="0"/>
                <w:szCs w:val="21"/>
                <w:highlight w:val="none"/>
              </w:rPr>
            </w:pPr>
          </w:p>
        </w:tc>
        <w:tc>
          <w:tcPr>
            <w:tcW w:w="991" w:type="pct"/>
            <w:tcBorders>
              <w:top w:val="single" w:color="auto" w:sz="4" w:space="0"/>
              <w:left w:val="nil"/>
              <w:bottom w:val="single" w:color="auto" w:sz="4" w:space="0"/>
              <w:right w:val="single" w:color="auto" w:sz="4" w:space="0"/>
            </w:tcBorders>
            <w:shd w:val="clear" w:color="auto" w:fill="auto"/>
            <w:vAlign w:val="center"/>
          </w:tcPr>
          <w:p w14:paraId="7D3EDCF8">
            <w:pPr>
              <w:spacing w:line="300" w:lineRule="auto"/>
              <w:jc w:val="center"/>
              <w:rPr>
                <w:rFonts w:ascii="宋体" w:hAnsi="宋体" w:eastAsia="宋体" w:cs="Times New Roman"/>
                <w:color w:val="auto"/>
                <w:kern w:val="0"/>
                <w:szCs w:val="21"/>
                <w:highlight w:val="none"/>
              </w:rPr>
            </w:pPr>
          </w:p>
        </w:tc>
        <w:tc>
          <w:tcPr>
            <w:tcW w:w="557" w:type="pct"/>
            <w:tcBorders>
              <w:top w:val="single" w:color="auto" w:sz="4" w:space="0"/>
              <w:left w:val="nil"/>
              <w:bottom w:val="single" w:color="auto" w:sz="4" w:space="0"/>
              <w:right w:val="single" w:color="auto" w:sz="4" w:space="0"/>
            </w:tcBorders>
            <w:shd w:val="clear" w:color="auto" w:fill="auto"/>
            <w:vAlign w:val="center"/>
          </w:tcPr>
          <w:p w14:paraId="5B5EB763">
            <w:pPr>
              <w:spacing w:line="300" w:lineRule="auto"/>
              <w:jc w:val="center"/>
              <w:rPr>
                <w:rFonts w:ascii="宋体" w:hAnsi="宋体" w:eastAsia="宋体" w:cs="Times New Roman"/>
                <w:color w:val="auto"/>
                <w:kern w:val="0"/>
                <w:szCs w:val="21"/>
                <w:highlight w:val="none"/>
              </w:rPr>
            </w:pPr>
          </w:p>
        </w:tc>
      </w:tr>
      <w:tr w14:paraId="2087F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483" w:type="pct"/>
            <w:tcBorders>
              <w:top w:val="single" w:color="auto" w:sz="4" w:space="0"/>
              <w:left w:val="single" w:color="auto" w:sz="4" w:space="0"/>
              <w:bottom w:val="single" w:color="auto" w:sz="4" w:space="0"/>
              <w:right w:val="single" w:color="auto" w:sz="4" w:space="0"/>
            </w:tcBorders>
            <w:shd w:val="clear" w:color="auto" w:fill="auto"/>
            <w:vAlign w:val="center"/>
          </w:tcPr>
          <w:p w14:paraId="7199B1D8">
            <w:pPr>
              <w:spacing w:line="300" w:lineRule="auto"/>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Cs w:val="21"/>
                <w:highlight w:val="none"/>
                <w:lang w:val="en-US" w:eastAsia="zh-CN" w:bidi="ar"/>
              </w:rPr>
              <w:t>3</w:t>
            </w:r>
          </w:p>
        </w:tc>
        <w:tc>
          <w:tcPr>
            <w:tcW w:w="899" w:type="pct"/>
            <w:tcBorders>
              <w:top w:val="single" w:color="auto" w:sz="4" w:space="0"/>
              <w:left w:val="nil"/>
              <w:bottom w:val="single" w:color="auto" w:sz="4" w:space="0"/>
              <w:right w:val="single" w:color="auto" w:sz="4" w:space="0"/>
            </w:tcBorders>
            <w:shd w:val="clear" w:color="auto" w:fill="auto"/>
            <w:vAlign w:val="center"/>
          </w:tcPr>
          <w:p w14:paraId="77838DAD">
            <w:pPr>
              <w:spacing w:line="300" w:lineRule="auto"/>
              <w:jc w:val="center"/>
              <w:rPr>
                <w:rFonts w:ascii="宋体" w:hAnsi="宋体" w:eastAsia="宋体" w:cs="Times New Roman"/>
                <w:color w:val="auto"/>
                <w:kern w:val="0"/>
                <w:szCs w:val="21"/>
                <w:highlight w:val="none"/>
              </w:rPr>
            </w:pPr>
          </w:p>
        </w:tc>
        <w:tc>
          <w:tcPr>
            <w:tcW w:w="899" w:type="pct"/>
            <w:tcBorders>
              <w:top w:val="single" w:color="auto" w:sz="4" w:space="0"/>
              <w:left w:val="nil"/>
              <w:bottom w:val="single" w:color="auto" w:sz="4" w:space="0"/>
              <w:right w:val="single" w:color="auto" w:sz="4" w:space="0"/>
            </w:tcBorders>
            <w:shd w:val="clear" w:color="auto" w:fill="auto"/>
            <w:vAlign w:val="center"/>
          </w:tcPr>
          <w:p w14:paraId="7A0EC765">
            <w:pPr>
              <w:spacing w:line="300" w:lineRule="auto"/>
              <w:jc w:val="center"/>
              <w:rPr>
                <w:rFonts w:ascii="宋体" w:hAnsi="宋体" w:eastAsia="宋体" w:cs="Times New Roman"/>
                <w:color w:val="auto"/>
                <w:kern w:val="0"/>
                <w:szCs w:val="21"/>
                <w:highlight w:val="none"/>
              </w:rPr>
            </w:pPr>
          </w:p>
        </w:tc>
        <w:tc>
          <w:tcPr>
            <w:tcW w:w="1170" w:type="pct"/>
            <w:tcBorders>
              <w:top w:val="single" w:color="auto" w:sz="4" w:space="0"/>
              <w:left w:val="nil"/>
              <w:bottom w:val="single" w:color="auto" w:sz="4" w:space="0"/>
              <w:right w:val="single" w:color="auto" w:sz="4" w:space="0"/>
            </w:tcBorders>
            <w:shd w:val="clear" w:color="auto" w:fill="auto"/>
            <w:vAlign w:val="center"/>
          </w:tcPr>
          <w:p w14:paraId="30DAFBDD">
            <w:pPr>
              <w:spacing w:line="300" w:lineRule="auto"/>
              <w:jc w:val="center"/>
              <w:rPr>
                <w:rFonts w:ascii="宋体" w:hAnsi="宋体" w:eastAsia="宋体" w:cs="Times New Roman"/>
                <w:color w:val="auto"/>
                <w:kern w:val="0"/>
                <w:szCs w:val="21"/>
                <w:highlight w:val="none"/>
              </w:rPr>
            </w:pPr>
          </w:p>
        </w:tc>
        <w:tc>
          <w:tcPr>
            <w:tcW w:w="991" w:type="pct"/>
            <w:tcBorders>
              <w:top w:val="single" w:color="auto" w:sz="4" w:space="0"/>
              <w:left w:val="nil"/>
              <w:bottom w:val="single" w:color="auto" w:sz="4" w:space="0"/>
              <w:right w:val="single" w:color="auto" w:sz="4" w:space="0"/>
            </w:tcBorders>
            <w:shd w:val="clear" w:color="auto" w:fill="auto"/>
            <w:vAlign w:val="center"/>
          </w:tcPr>
          <w:p w14:paraId="35CD4614">
            <w:pPr>
              <w:spacing w:line="300" w:lineRule="auto"/>
              <w:jc w:val="center"/>
              <w:rPr>
                <w:rFonts w:ascii="宋体" w:hAnsi="宋体" w:eastAsia="宋体" w:cs="Times New Roman"/>
                <w:color w:val="auto"/>
                <w:kern w:val="0"/>
                <w:szCs w:val="21"/>
                <w:highlight w:val="none"/>
              </w:rPr>
            </w:pPr>
          </w:p>
        </w:tc>
        <w:tc>
          <w:tcPr>
            <w:tcW w:w="557" w:type="pct"/>
            <w:tcBorders>
              <w:top w:val="single" w:color="auto" w:sz="4" w:space="0"/>
              <w:left w:val="nil"/>
              <w:bottom w:val="single" w:color="auto" w:sz="4" w:space="0"/>
              <w:right w:val="single" w:color="auto" w:sz="4" w:space="0"/>
            </w:tcBorders>
            <w:shd w:val="clear" w:color="auto" w:fill="auto"/>
            <w:vAlign w:val="center"/>
          </w:tcPr>
          <w:p w14:paraId="2A0B3B28">
            <w:pPr>
              <w:spacing w:line="300" w:lineRule="auto"/>
              <w:jc w:val="center"/>
              <w:rPr>
                <w:rFonts w:ascii="宋体" w:hAnsi="宋体" w:eastAsia="宋体" w:cs="Times New Roman"/>
                <w:color w:val="auto"/>
                <w:kern w:val="0"/>
                <w:szCs w:val="21"/>
                <w:highlight w:val="none"/>
              </w:rPr>
            </w:pPr>
          </w:p>
        </w:tc>
      </w:tr>
      <w:tr w14:paraId="4D718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483" w:type="pct"/>
            <w:tcBorders>
              <w:top w:val="single" w:color="auto" w:sz="4" w:space="0"/>
              <w:left w:val="single" w:color="auto" w:sz="4" w:space="0"/>
              <w:bottom w:val="single" w:color="auto" w:sz="4" w:space="0"/>
              <w:right w:val="single" w:color="auto" w:sz="4" w:space="0"/>
            </w:tcBorders>
            <w:shd w:val="clear" w:color="auto" w:fill="auto"/>
            <w:vAlign w:val="center"/>
          </w:tcPr>
          <w:p w14:paraId="05BD95D5">
            <w:pPr>
              <w:spacing w:line="300" w:lineRule="auto"/>
              <w:jc w:val="center"/>
              <w:rPr>
                <w:rFonts w:hint="eastAsia" w:ascii="宋体" w:hAnsi="宋体" w:eastAsia="宋体" w:cs="Times New Roman"/>
                <w:color w:val="auto"/>
                <w:kern w:val="0"/>
                <w:sz w:val="21"/>
                <w:szCs w:val="21"/>
                <w:highlight w:val="none"/>
                <w:lang w:val="en-US" w:eastAsia="zh-CN" w:bidi="ar-SA"/>
              </w:rPr>
            </w:pPr>
            <w:r>
              <w:rPr>
                <w:rFonts w:hint="eastAsia" w:ascii="宋体" w:hAnsi="宋体" w:eastAsia="宋体" w:cs="宋体"/>
                <w:color w:val="auto"/>
                <w:kern w:val="0"/>
                <w:szCs w:val="21"/>
                <w:highlight w:val="none"/>
                <w:lang w:bidi="ar"/>
              </w:rPr>
              <w:t>……</w:t>
            </w:r>
          </w:p>
        </w:tc>
        <w:tc>
          <w:tcPr>
            <w:tcW w:w="899" w:type="pct"/>
            <w:tcBorders>
              <w:top w:val="single" w:color="auto" w:sz="4" w:space="0"/>
              <w:left w:val="nil"/>
              <w:bottom w:val="single" w:color="auto" w:sz="4" w:space="0"/>
              <w:right w:val="single" w:color="auto" w:sz="4" w:space="0"/>
            </w:tcBorders>
            <w:shd w:val="clear" w:color="auto" w:fill="auto"/>
            <w:vAlign w:val="center"/>
          </w:tcPr>
          <w:p w14:paraId="723CBEF6">
            <w:pPr>
              <w:spacing w:line="300" w:lineRule="auto"/>
              <w:jc w:val="center"/>
              <w:rPr>
                <w:rFonts w:ascii="宋体" w:hAnsi="宋体" w:eastAsia="宋体" w:cs="Times New Roman"/>
                <w:color w:val="auto"/>
                <w:kern w:val="0"/>
                <w:szCs w:val="21"/>
                <w:highlight w:val="none"/>
              </w:rPr>
            </w:pPr>
          </w:p>
        </w:tc>
        <w:tc>
          <w:tcPr>
            <w:tcW w:w="899" w:type="pct"/>
            <w:tcBorders>
              <w:top w:val="single" w:color="auto" w:sz="4" w:space="0"/>
              <w:left w:val="nil"/>
              <w:bottom w:val="single" w:color="auto" w:sz="4" w:space="0"/>
              <w:right w:val="single" w:color="auto" w:sz="4" w:space="0"/>
            </w:tcBorders>
            <w:shd w:val="clear" w:color="auto" w:fill="auto"/>
            <w:vAlign w:val="center"/>
          </w:tcPr>
          <w:p w14:paraId="24B220FD">
            <w:pPr>
              <w:spacing w:line="300" w:lineRule="auto"/>
              <w:jc w:val="center"/>
              <w:rPr>
                <w:rFonts w:ascii="宋体" w:hAnsi="宋体" w:eastAsia="宋体" w:cs="Times New Roman"/>
                <w:color w:val="auto"/>
                <w:kern w:val="0"/>
                <w:szCs w:val="21"/>
                <w:highlight w:val="none"/>
              </w:rPr>
            </w:pPr>
          </w:p>
        </w:tc>
        <w:tc>
          <w:tcPr>
            <w:tcW w:w="1170" w:type="pct"/>
            <w:tcBorders>
              <w:top w:val="single" w:color="auto" w:sz="4" w:space="0"/>
              <w:left w:val="nil"/>
              <w:bottom w:val="single" w:color="auto" w:sz="4" w:space="0"/>
              <w:right w:val="single" w:color="auto" w:sz="4" w:space="0"/>
            </w:tcBorders>
            <w:shd w:val="clear" w:color="auto" w:fill="auto"/>
            <w:vAlign w:val="center"/>
          </w:tcPr>
          <w:p w14:paraId="7D91478B">
            <w:pPr>
              <w:spacing w:line="300" w:lineRule="auto"/>
              <w:jc w:val="center"/>
              <w:rPr>
                <w:rFonts w:ascii="宋体" w:hAnsi="宋体" w:eastAsia="宋体" w:cs="Times New Roman"/>
                <w:color w:val="auto"/>
                <w:kern w:val="0"/>
                <w:szCs w:val="21"/>
                <w:highlight w:val="none"/>
              </w:rPr>
            </w:pPr>
          </w:p>
        </w:tc>
        <w:tc>
          <w:tcPr>
            <w:tcW w:w="991" w:type="pct"/>
            <w:tcBorders>
              <w:top w:val="single" w:color="auto" w:sz="4" w:space="0"/>
              <w:left w:val="nil"/>
              <w:bottom w:val="single" w:color="auto" w:sz="4" w:space="0"/>
              <w:right w:val="single" w:color="auto" w:sz="4" w:space="0"/>
            </w:tcBorders>
            <w:shd w:val="clear" w:color="auto" w:fill="auto"/>
            <w:vAlign w:val="center"/>
          </w:tcPr>
          <w:p w14:paraId="3B1C4150">
            <w:pPr>
              <w:spacing w:line="300" w:lineRule="auto"/>
              <w:jc w:val="center"/>
              <w:rPr>
                <w:rFonts w:ascii="宋体" w:hAnsi="宋体" w:eastAsia="宋体" w:cs="Times New Roman"/>
                <w:color w:val="auto"/>
                <w:kern w:val="0"/>
                <w:szCs w:val="21"/>
                <w:highlight w:val="none"/>
              </w:rPr>
            </w:pPr>
          </w:p>
        </w:tc>
        <w:tc>
          <w:tcPr>
            <w:tcW w:w="557" w:type="pct"/>
            <w:tcBorders>
              <w:top w:val="single" w:color="auto" w:sz="4" w:space="0"/>
              <w:left w:val="nil"/>
              <w:bottom w:val="single" w:color="auto" w:sz="4" w:space="0"/>
              <w:right w:val="single" w:color="auto" w:sz="4" w:space="0"/>
            </w:tcBorders>
            <w:shd w:val="clear" w:color="auto" w:fill="auto"/>
            <w:vAlign w:val="center"/>
          </w:tcPr>
          <w:p w14:paraId="7DE47885">
            <w:pPr>
              <w:spacing w:line="300" w:lineRule="auto"/>
              <w:jc w:val="center"/>
              <w:rPr>
                <w:rFonts w:ascii="宋体" w:hAnsi="宋体" w:eastAsia="宋体" w:cs="Times New Roman"/>
                <w:color w:val="auto"/>
                <w:kern w:val="0"/>
                <w:szCs w:val="21"/>
                <w:highlight w:val="none"/>
              </w:rPr>
            </w:pPr>
          </w:p>
        </w:tc>
      </w:tr>
    </w:tbl>
    <w:p w14:paraId="13BB6B6E">
      <w:pPr>
        <w:rPr>
          <w:rFonts w:hint="eastAsia"/>
          <w:color w:val="auto"/>
          <w:highlight w:val="none"/>
          <w:lang w:eastAsia="zh-CN"/>
        </w:rPr>
      </w:pPr>
    </w:p>
    <w:p w14:paraId="459610C7">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jc w:val="left"/>
        <w:textAlignment w:val="auto"/>
        <w:rPr>
          <w:rFonts w:hint="eastAsia" w:ascii="宋体" w:hAnsi="宋体" w:eastAsia="宋体" w:cs="宋体"/>
          <w:color w:val="auto"/>
          <w:szCs w:val="21"/>
          <w:highlight w:val="none"/>
          <w:lang w:eastAsia="zh-CN" w:bidi="ar"/>
        </w:rPr>
      </w:pPr>
      <w:r>
        <w:rPr>
          <w:rFonts w:hint="eastAsia" w:ascii="宋体" w:hAnsi="宋体" w:eastAsia="宋体" w:cs="宋体"/>
          <w:color w:val="auto"/>
          <w:kern w:val="0"/>
          <w:szCs w:val="21"/>
          <w:highlight w:val="none"/>
          <w:lang w:eastAsia="zh-CN"/>
        </w:rPr>
        <w:t>说明：</w:t>
      </w:r>
      <w:r>
        <w:rPr>
          <w:rFonts w:hint="eastAsia" w:ascii="宋体" w:hAnsi="宋体" w:eastAsia="宋体" w:cs="宋体"/>
          <w:color w:val="auto"/>
          <w:kern w:val="0"/>
          <w:szCs w:val="21"/>
          <w:highlight w:val="none"/>
          <w:lang w:val="en-US" w:eastAsia="zh-CN"/>
        </w:rPr>
        <w:t>投标人必须提供曾被列入相关推荐目录的证明材料，以投标人提供的上述资料作为依据进行评审，未按要求提供上述资料的本项不得分</w:t>
      </w:r>
      <w:r>
        <w:rPr>
          <w:rFonts w:hint="eastAsia" w:ascii="宋体" w:hAnsi="宋体" w:eastAsia="宋体" w:cs="宋体"/>
          <w:color w:val="auto"/>
          <w:kern w:val="0"/>
          <w:szCs w:val="21"/>
          <w:highlight w:val="none"/>
          <w:lang w:eastAsia="zh-CN"/>
        </w:rPr>
        <w:t>。</w:t>
      </w:r>
    </w:p>
    <w:p w14:paraId="2C7257F4">
      <w:pPr>
        <w:tabs>
          <w:tab w:val="left" w:pos="567"/>
        </w:tabs>
        <w:autoSpaceDE w:val="0"/>
        <w:autoSpaceDN w:val="0"/>
        <w:adjustRightInd w:val="0"/>
        <w:spacing w:line="360" w:lineRule="auto"/>
        <w:jc w:val="left"/>
        <w:outlineLvl w:val="2"/>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 xml:space="preserve"> </w:t>
      </w:r>
    </w:p>
    <w:p w14:paraId="150B5558">
      <w:pPr>
        <w:tabs>
          <w:tab w:val="left" w:pos="567"/>
        </w:tabs>
        <w:autoSpaceDE w:val="0"/>
        <w:autoSpaceDN w:val="0"/>
        <w:adjustRightInd w:val="0"/>
        <w:spacing w:line="360" w:lineRule="auto"/>
        <w:ind w:left="357" w:leftChars="-100" w:hanging="567"/>
        <w:jc w:val="left"/>
        <w:outlineLvl w:val="2"/>
        <w:rPr>
          <w:rFonts w:hint="eastAsia" w:ascii="宋体" w:hAnsi="宋体" w:eastAsia="宋体" w:cs="宋体"/>
          <w:b/>
          <w:bCs/>
          <w:color w:val="auto"/>
          <w:kern w:val="0"/>
          <w:sz w:val="32"/>
          <w:szCs w:val="32"/>
          <w:highlight w:val="none"/>
          <w:lang w:val="en-US" w:eastAsia="zh-CN"/>
        </w:rPr>
      </w:pPr>
      <w:bookmarkStart w:id="801" w:name="_Toc29650"/>
      <w:bookmarkStart w:id="802" w:name="_Toc195714395"/>
    </w:p>
    <w:p w14:paraId="4289521D">
      <w:pPr>
        <w:tabs>
          <w:tab w:val="left" w:pos="567"/>
        </w:tabs>
        <w:autoSpaceDE w:val="0"/>
        <w:autoSpaceDN w:val="0"/>
        <w:adjustRightInd w:val="0"/>
        <w:spacing w:line="360" w:lineRule="auto"/>
        <w:ind w:left="357" w:leftChars="-100" w:hanging="567"/>
        <w:jc w:val="left"/>
        <w:outlineLvl w:val="2"/>
        <w:rPr>
          <w:rFonts w:hint="eastAsia" w:ascii="宋体" w:hAnsi="宋体" w:eastAsia="宋体" w:cs="宋体"/>
          <w:b/>
          <w:bCs/>
          <w:color w:val="auto"/>
          <w:kern w:val="0"/>
          <w:sz w:val="32"/>
          <w:szCs w:val="32"/>
          <w:highlight w:val="none"/>
          <w:lang w:val="en-US" w:eastAsia="zh-CN"/>
        </w:rPr>
      </w:pPr>
    </w:p>
    <w:p w14:paraId="7F111824">
      <w:pPr>
        <w:tabs>
          <w:tab w:val="left" w:pos="567"/>
        </w:tabs>
        <w:autoSpaceDE w:val="0"/>
        <w:autoSpaceDN w:val="0"/>
        <w:adjustRightInd w:val="0"/>
        <w:spacing w:line="360" w:lineRule="auto"/>
        <w:ind w:left="357" w:leftChars="-100" w:hanging="567"/>
        <w:jc w:val="left"/>
        <w:outlineLvl w:val="2"/>
        <w:rPr>
          <w:rFonts w:hint="eastAsia" w:ascii="宋体" w:hAnsi="宋体" w:eastAsia="宋体" w:cs="宋体"/>
          <w:b/>
          <w:bCs/>
          <w:color w:val="auto"/>
          <w:kern w:val="0"/>
          <w:sz w:val="32"/>
          <w:szCs w:val="32"/>
          <w:highlight w:val="none"/>
          <w:lang w:val="en-US" w:eastAsia="zh-CN"/>
        </w:rPr>
      </w:pPr>
    </w:p>
    <w:p w14:paraId="607C0018">
      <w:pPr>
        <w:autoSpaceDE w:val="0"/>
        <w:autoSpaceDN w:val="0"/>
        <w:adjustRightInd w:val="0"/>
        <w:spacing w:line="360" w:lineRule="auto"/>
        <w:ind w:firstLine="3780" w:firstLineChars="18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2CFD3D6E">
      <w:pPr>
        <w:autoSpaceDE w:val="0"/>
        <w:autoSpaceDN w:val="0"/>
        <w:adjustRightInd w:val="0"/>
        <w:spacing w:line="360" w:lineRule="auto"/>
        <w:ind w:firstLine="3780" w:firstLineChars="1800"/>
        <w:rPr>
          <w:rFonts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248EBB20">
      <w:pPr>
        <w:autoSpaceDE w:val="0"/>
        <w:autoSpaceDN w:val="0"/>
        <w:adjustRightInd w:val="0"/>
        <w:spacing w:line="360" w:lineRule="auto"/>
        <w:jc w:val="center"/>
        <w:rPr>
          <w:rFonts w:ascii="宋体" w:hAnsi="宋体" w:eastAsia="宋体" w:cs="Times New Roman"/>
          <w:b/>
          <w:bCs/>
          <w:color w:val="auto"/>
          <w:szCs w:val="24"/>
          <w:highlight w:val="none"/>
          <w:lang w:val="zh-CN"/>
        </w:rPr>
      </w:pPr>
    </w:p>
    <w:p w14:paraId="1AC20674">
      <w:pPr>
        <w:widowControl/>
        <w:autoSpaceDE w:val="0"/>
        <w:autoSpaceDN w:val="0"/>
        <w:adjustRightIn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b/>
          <w:bCs/>
          <w:color w:val="auto"/>
          <w:szCs w:val="24"/>
          <w:highlight w:val="none"/>
          <w:lang w:val="zh-CN"/>
        </w:rPr>
        <w:t>说明：由投标人使用投标人的企业数字证书电子签名。</w:t>
      </w:r>
    </w:p>
    <w:p w14:paraId="7931DC42">
      <w:pPr>
        <w:tabs>
          <w:tab w:val="left" w:pos="567"/>
        </w:tabs>
        <w:autoSpaceDE w:val="0"/>
        <w:autoSpaceDN w:val="0"/>
        <w:adjustRightInd w:val="0"/>
        <w:spacing w:line="360" w:lineRule="auto"/>
        <w:ind w:left="357" w:leftChars="-100" w:hanging="567"/>
        <w:jc w:val="left"/>
        <w:outlineLvl w:val="2"/>
        <w:rPr>
          <w:rFonts w:hint="eastAsia" w:ascii="宋体" w:hAnsi="宋体" w:eastAsia="宋体" w:cs="宋体"/>
          <w:b/>
          <w:bCs/>
          <w:color w:val="auto"/>
          <w:kern w:val="0"/>
          <w:sz w:val="32"/>
          <w:szCs w:val="32"/>
          <w:highlight w:val="none"/>
          <w:lang w:val="en-US" w:eastAsia="zh-CN"/>
        </w:rPr>
      </w:pPr>
    </w:p>
    <w:p w14:paraId="42C51CF8">
      <w:pPr>
        <w:tabs>
          <w:tab w:val="left" w:pos="567"/>
        </w:tabs>
        <w:autoSpaceDE w:val="0"/>
        <w:autoSpaceDN w:val="0"/>
        <w:adjustRightInd w:val="0"/>
        <w:spacing w:line="360" w:lineRule="auto"/>
        <w:ind w:left="357" w:leftChars="-100" w:hanging="567"/>
        <w:jc w:val="left"/>
        <w:outlineLvl w:val="2"/>
        <w:rPr>
          <w:rFonts w:hint="eastAsia" w:ascii="宋体" w:hAnsi="宋体" w:eastAsia="宋体" w:cs="宋体"/>
          <w:b/>
          <w:bCs/>
          <w:color w:val="auto"/>
          <w:kern w:val="0"/>
          <w:sz w:val="32"/>
          <w:szCs w:val="32"/>
          <w:highlight w:val="none"/>
          <w:lang w:val="en-US" w:eastAsia="zh-CN"/>
        </w:rPr>
      </w:pPr>
    </w:p>
    <w:p w14:paraId="2CD0AFB7">
      <w:pPr>
        <w:tabs>
          <w:tab w:val="left" w:pos="567"/>
        </w:tabs>
        <w:autoSpaceDE w:val="0"/>
        <w:autoSpaceDN w:val="0"/>
        <w:adjustRightInd w:val="0"/>
        <w:spacing w:line="360" w:lineRule="auto"/>
        <w:ind w:left="357" w:leftChars="-100" w:hanging="567"/>
        <w:jc w:val="left"/>
        <w:outlineLvl w:val="2"/>
        <w:rPr>
          <w:rFonts w:hint="eastAsia" w:ascii="宋体" w:hAnsi="宋体" w:eastAsia="宋体" w:cs="宋体"/>
          <w:b/>
          <w:bCs/>
          <w:color w:val="auto"/>
          <w:kern w:val="0"/>
          <w:sz w:val="32"/>
          <w:szCs w:val="32"/>
          <w:highlight w:val="none"/>
          <w:lang w:val="en-US" w:eastAsia="zh-CN"/>
        </w:rPr>
      </w:pPr>
    </w:p>
    <w:p w14:paraId="340777DA">
      <w:pPr>
        <w:pStyle w:val="3"/>
        <w:rPr>
          <w:rFonts w:hint="eastAsia" w:ascii="宋体" w:hAnsi="宋体" w:eastAsia="宋体" w:cs="宋体"/>
          <w:b/>
          <w:bCs/>
          <w:color w:val="auto"/>
          <w:kern w:val="0"/>
          <w:sz w:val="32"/>
          <w:szCs w:val="32"/>
          <w:highlight w:val="none"/>
          <w:lang w:val="en-US" w:eastAsia="zh-CN"/>
        </w:rPr>
      </w:pPr>
    </w:p>
    <w:p w14:paraId="6395C9E9">
      <w:pPr>
        <w:tabs>
          <w:tab w:val="left" w:pos="567"/>
        </w:tabs>
        <w:autoSpaceDE w:val="0"/>
        <w:autoSpaceDN w:val="0"/>
        <w:adjustRightInd w:val="0"/>
        <w:spacing w:line="360" w:lineRule="auto"/>
        <w:jc w:val="left"/>
        <w:outlineLvl w:val="2"/>
        <w:rPr>
          <w:rFonts w:hint="eastAsia" w:ascii="宋体" w:hAnsi="宋体" w:eastAsia="宋体" w:cs="宋体"/>
          <w:b/>
          <w:bCs/>
          <w:color w:val="auto"/>
          <w:kern w:val="0"/>
          <w:sz w:val="32"/>
          <w:szCs w:val="32"/>
          <w:highlight w:val="none"/>
          <w:lang w:val="en-US" w:eastAsia="zh-CN"/>
        </w:rPr>
      </w:pPr>
    </w:p>
    <w:p w14:paraId="1F7AC492">
      <w:pPr>
        <w:autoSpaceDE/>
        <w:autoSpaceDN/>
        <w:adjustRightInd/>
        <w:spacing w:line="240" w:lineRule="auto"/>
        <w:ind w:left="0" w:leftChars="0" w:firstLine="0"/>
        <w:jc w:val="left"/>
        <w:outlineLvl w:val="9"/>
        <w:rPr>
          <w:rFonts w:hint="eastAsia" w:ascii="宋体" w:hAnsi="宋体" w:eastAsia="宋体" w:cs="宋体"/>
          <w:b/>
          <w:bCs/>
          <w:color w:val="auto"/>
          <w:kern w:val="0"/>
          <w:sz w:val="32"/>
          <w:szCs w:val="32"/>
          <w:highlight w:val="none"/>
          <w:lang w:val="en-US" w:eastAsia="zh-CN"/>
        </w:rPr>
      </w:pPr>
      <w:r>
        <w:rPr>
          <w:rFonts w:hint="eastAsia" w:ascii="宋体" w:hAnsi="宋体" w:eastAsia="宋体" w:cs="宋体"/>
          <w:b/>
          <w:bCs/>
          <w:color w:val="auto"/>
          <w:kern w:val="0"/>
          <w:sz w:val="32"/>
          <w:szCs w:val="32"/>
          <w:highlight w:val="none"/>
          <w:lang w:val="en-US" w:eastAsia="zh-CN"/>
        </w:rPr>
        <w:br w:type="page"/>
      </w:r>
    </w:p>
    <w:p w14:paraId="36699DF4">
      <w:pPr>
        <w:tabs>
          <w:tab w:val="left" w:pos="567"/>
        </w:tabs>
        <w:autoSpaceDE w:val="0"/>
        <w:autoSpaceDN w:val="0"/>
        <w:adjustRightInd w:val="0"/>
        <w:spacing w:line="360" w:lineRule="auto"/>
        <w:ind w:left="357" w:leftChars="-100" w:hanging="567"/>
        <w:jc w:val="left"/>
        <w:outlineLvl w:val="2"/>
        <w:rPr>
          <w:rFonts w:ascii="宋体" w:hAnsi="宋体" w:eastAsia="宋体" w:cs="宋体"/>
          <w:b/>
          <w:bCs/>
          <w:color w:val="auto"/>
          <w:kern w:val="0"/>
          <w:sz w:val="32"/>
          <w:szCs w:val="32"/>
          <w:highlight w:val="none"/>
          <w:lang w:val="zh-CN"/>
        </w:rPr>
      </w:pPr>
      <w:r>
        <w:rPr>
          <w:rFonts w:hint="eastAsia" w:ascii="宋体" w:hAnsi="宋体" w:eastAsia="宋体" w:cs="宋体"/>
          <w:b/>
          <w:bCs/>
          <w:color w:val="auto"/>
          <w:kern w:val="0"/>
          <w:sz w:val="32"/>
          <w:szCs w:val="32"/>
          <w:highlight w:val="none"/>
          <w:lang w:val="en-US" w:eastAsia="zh-CN"/>
        </w:rPr>
        <w:t>五</w:t>
      </w:r>
      <w:r>
        <w:rPr>
          <w:rFonts w:hint="eastAsia" w:ascii="宋体" w:hAnsi="宋体" w:eastAsia="宋体" w:cs="宋体"/>
          <w:b/>
          <w:bCs/>
          <w:color w:val="auto"/>
          <w:kern w:val="0"/>
          <w:sz w:val="32"/>
          <w:szCs w:val="32"/>
          <w:highlight w:val="none"/>
          <w:lang w:val="zh-CN"/>
        </w:rPr>
        <w:t>、</w:t>
      </w:r>
      <w:r>
        <w:rPr>
          <w:rFonts w:hint="eastAsia" w:ascii="宋体" w:hAnsi="宋体" w:eastAsia="宋体" w:cs="宋体"/>
          <w:b/>
          <w:bCs/>
          <w:color w:val="auto"/>
          <w:kern w:val="0"/>
          <w:sz w:val="32"/>
          <w:szCs w:val="32"/>
          <w:highlight w:val="none"/>
          <w:lang w:val="en-US" w:eastAsia="zh-CN"/>
        </w:rPr>
        <w:t>专业</w:t>
      </w:r>
      <w:r>
        <w:rPr>
          <w:rFonts w:hint="eastAsia" w:ascii="宋体" w:hAnsi="宋体" w:eastAsia="宋体" w:cs="宋体"/>
          <w:b/>
          <w:bCs/>
          <w:color w:val="auto"/>
          <w:kern w:val="0"/>
          <w:sz w:val="32"/>
          <w:szCs w:val="32"/>
          <w:highlight w:val="none"/>
          <w:lang w:val="zh-CN"/>
        </w:rPr>
        <w:t>人员配备表</w:t>
      </w:r>
      <w:bookmarkEnd w:id="801"/>
      <w:bookmarkEnd w:id="802"/>
    </w:p>
    <w:p w14:paraId="2430EA78">
      <w:pPr>
        <w:spacing w:line="360" w:lineRule="auto"/>
        <w:jc w:val="center"/>
        <w:outlineLvl w:val="2"/>
        <w:rPr>
          <w:rFonts w:ascii="宋体" w:hAnsi="宋体" w:eastAsia="宋体" w:cs="宋体"/>
          <w:b/>
          <w:bCs/>
          <w:color w:val="auto"/>
          <w:kern w:val="0"/>
          <w:sz w:val="30"/>
          <w:szCs w:val="30"/>
          <w:highlight w:val="none"/>
          <w:lang w:val="zh-CN"/>
        </w:rPr>
      </w:pPr>
      <w:bookmarkStart w:id="803" w:name="_Toc195714396"/>
      <w:bookmarkStart w:id="804" w:name="_Toc21295"/>
      <w:r>
        <w:rPr>
          <w:rFonts w:hint="eastAsia" w:ascii="宋体" w:hAnsi="宋体" w:eastAsia="宋体" w:cs="宋体"/>
          <w:b/>
          <w:bCs/>
          <w:color w:val="auto"/>
          <w:kern w:val="0"/>
          <w:sz w:val="30"/>
          <w:szCs w:val="30"/>
          <w:highlight w:val="none"/>
          <w:lang w:val="en-US" w:eastAsia="zh-CN"/>
        </w:rPr>
        <w:t>专业人员</w:t>
      </w:r>
      <w:r>
        <w:rPr>
          <w:rFonts w:hint="eastAsia" w:ascii="宋体" w:hAnsi="宋体" w:eastAsia="宋体" w:cs="宋体"/>
          <w:b/>
          <w:bCs/>
          <w:color w:val="auto"/>
          <w:kern w:val="0"/>
          <w:sz w:val="30"/>
          <w:szCs w:val="30"/>
          <w:highlight w:val="none"/>
          <w:lang w:val="zh-CN"/>
        </w:rPr>
        <w:t>配备表</w:t>
      </w:r>
      <w:bookmarkEnd w:id="803"/>
      <w:bookmarkEnd w:id="804"/>
    </w:p>
    <w:tbl>
      <w:tblPr>
        <w:tblStyle w:val="44"/>
        <w:tblW w:w="100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048"/>
        <w:gridCol w:w="851"/>
        <w:gridCol w:w="709"/>
        <w:gridCol w:w="708"/>
        <w:gridCol w:w="1425"/>
        <w:gridCol w:w="1410"/>
        <w:gridCol w:w="1800"/>
        <w:gridCol w:w="1433"/>
      </w:tblGrid>
      <w:tr w14:paraId="4FB08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41AB093C">
            <w:pPr>
              <w:autoSpaceDE w:val="0"/>
              <w:autoSpaceDN w:val="0"/>
              <w:adjustRightInd w:val="0"/>
              <w:jc w:val="center"/>
              <w:rPr>
                <w:rFonts w:ascii="宋体" w:hAnsi="宋体" w:eastAsia="宋体" w:cs="宋体"/>
                <w:color w:val="auto"/>
                <w:szCs w:val="21"/>
                <w:highlight w:val="none"/>
              </w:rPr>
            </w:pPr>
            <w:bookmarkStart w:id="805" w:name="_Hlk80886262"/>
            <w:r>
              <w:rPr>
                <w:rFonts w:hint="eastAsia" w:ascii="宋体" w:hAnsi="宋体" w:eastAsia="宋体" w:cs="宋体"/>
                <w:color w:val="auto"/>
                <w:szCs w:val="21"/>
                <w:highlight w:val="none"/>
              </w:rPr>
              <w:t>序号</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352D39DF">
            <w:pPr>
              <w:autoSpaceDE w:val="0"/>
              <w:autoSpaceDN w:val="0"/>
              <w:adjustRightInd w:val="0"/>
              <w:jc w:val="center"/>
              <w:rPr>
                <w:rFonts w:ascii="宋体" w:hAnsi="宋体" w:eastAsia="宋体" w:cs="宋体"/>
                <w:color w:val="auto"/>
                <w:szCs w:val="21"/>
                <w:highlight w:val="none"/>
              </w:rPr>
            </w:pPr>
            <w:r>
              <w:rPr>
                <w:rFonts w:hint="eastAsia" w:ascii="宋体" w:hAnsi="宋体" w:eastAsia="宋体" w:cs="宋体"/>
                <w:color w:val="auto"/>
                <w:szCs w:val="21"/>
                <w:highlight w:val="none"/>
              </w:rPr>
              <w:t>姓名</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3C64A605">
            <w:pPr>
              <w:autoSpaceDE w:val="0"/>
              <w:autoSpaceDN w:val="0"/>
              <w:adjustRightInd w:val="0"/>
              <w:jc w:val="center"/>
              <w:rPr>
                <w:rFonts w:ascii="宋体" w:hAnsi="宋体" w:eastAsia="宋体" w:cs="宋体"/>
                <w:color w:val="auto"/>
                <w:szCs w:val="21"/>
                <w:highlight w:val="none"/>
              </w:rPr>
            </w:pPr>
            <w:r>
              <w:rPr>
                <w:rFonts w:hint="eastAsia" w:ascii="宋体" w:hAnsi="宋体" w:eastAsia="宋体" w:cs="宋体"/>
                <w:color w:val="auto"/>
                <w:szCs w:val="21"/>
                <w:highlight w:val="none"/>
              </w:rPr>
              <w:t>性别</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439D62D3">
            <w:pPr>
              <w:autoSpaceDE w:val="0"/>
              <w:autoSpaceDN w:val="0"/>
              <w:adjustRightInd w:val="0"/>
              <w:jc w:val="center"/>
              <w:rPr>
                <w:rFonts w:ascii="宋体" w:hAnsi="宋体" w:eastAsia="宋体" w:cs="宋体"/>
                <w:color w:val="auto"/>
                <w:szCs w:val="21"/>
                <w:highlight w:val="none"/>
              </w:rPr>
            </w:pPr>
            <w:r>
              <w:rPr>
                <w:rFonts w:hint="eastAsia" w:ascii="宋体" w:hAnsi="宋体" w:eastAsia="宋体" w:cs="宋体"/>
                <w:color w:val="auto"/>
                <w:szCs w:val="21"/>
                <w:highlight w:val="none"/>
              </w:rPr>
              <w:t>年龄</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2E3F3342">
            <w:pPr>
              <w:autoSpaceDE w:val="0"/>
              <w:autoSpaceDN w:val="0"/>
              <w:adjustRightInd w:val="0"/>
              <w:jc w:val="center"/>
              <w:rPr>
                <w:rFonts w:ascii="宋体" w:hAnsi="宋体" w:eastAsia="宋体" w:cs="宋体"/>
                <w:color w:val="auto"/>
                <w:szCs w:val="21"/>
                <w:highlight w:val="none"/>
              </w:rPr>
            </w:pPr>
            <w:r>
              <w:rPr>
                <w:rFonts w:hint="eastAsia" w:ascii="宋体" w:hAnsi="宋体" w:eastAsia="宋体" w:cs="宋体"/>
                <w:color w:val="auto"/>
                <w:szCs w:val="21"/>
                <w:highlight w:val="none"/>
              </w:rPr>
              <w:t>学历</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0B90CBCE">
            <w:pPr>
              <w:autoSpaceDE w:val="0"/>
              <w:autoSpaceDN w:val="0"/>
              <w:adjustRightInd w:val="0"/>
              <w:jc w:val="center"/>
              <w:rPr>
                <w:rFonts w:ascii="宋体" w:hAnsi="宋体" w:eastAsia="宋体" w:cs="宋体"/>
                <w:color w:val="auto"/>
                <w:szCs w:val="21"/>
                <w:highlight w:val="none"/>
              </w:rPr>
            </w:pPr>
            <w:r>
              <w:rPr>
                <w:rFonts w:hint="eastAsia" w:ascii="宋体" w:hAnsi="宋体" w:eastAsia="宋体" w:cs="宋体"/>
                <w:color w:val="auto"/>
                <w:szCs w:val="21"/>
                <w:highlight w:val="none"/>
              </w:rPr>
              <w:t>职称证书</w:t>
            </w:r>
          </w:p>
        </w:tc>
        <w:tc>
          <w:tcPr>
            <w:tcW w:w="1410" w:type="dxa"/>
            <w:tcBorders>
              <w:top w:val="single" w:color="auto" w:sz="4" w:space="0"/>
              <w:left w:val="single" w:color="auto" w:sz="4" w:space="0"/>
              <w:bottom w:val="single" w:color="auto" w:sz="4" w:space="0"/>
              <w:right w:val="single" w:color="auto" w:sz="4" w:space="0"/>
            </w:tcBorders>
            <w:shd w:val="clear" w:color="auto" w:fill="auto"/>
            <w:vAlign w:val="center"/>
          </w:tcPr>
          <w:p w14:paraId="5EF56E83">
            <w:pPr>
              <w:autoSpaceDE w:val="0"/>
              <w:autoSpaceDN w:val="0"/>
              <w:adjustRightInd w:val="0"/>
              <w:jc w:val="center"/>
              <w:rPr>
                <w:rFonts w:ascii="宋体" w:hAnsi="宋体" w:eastAsia="宋体" w:cs="宋体"/>
                <w:color w:val="auto"/>
                <w:szCs w:val="21"/>
                <w:highlight w:val="none"/>
              </w:rPr>
            </w:pPr>
            <w:r>
              <w:rPr>
                <w:rFonts w:hint="eastAsia" w:ascii="宋体" w:hAnsi="宋体" w:eastAsia="宋体" w:cs="宋体"/>
                <w:color w:val="auto"/>
                <w:szCs w:val="21"/>
                <w:highlight w:val="none"/>
              </w:rPr>
              <w:t>证书级别</w:t>
            </w: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14:paraId="72B7D2FF">
            <w:pPr>
              <w:autoSpaceDE w:val="0"/>
              <w:autoSpaceDN w:val="0"/>
              <w:adjustRightInd w:val="0"/>
              <w:jc w:val="center"/>
              <w:rPr>
                <w:rFonts w:ascii="宋体" w:hAnsi="宋体" w:eastAsia="宋体" w:cs="宋体"/>
                <w:color w:val="auto"/>
                <w:szCs w:val="21"/>
                <w:highlight w:val="none"/>
              </w:rPr>
            </w:pPr>
            <w:r>
              <w:rPr>
                <w:rFonts w:hint="eastAsia" w:ascii="宋体" w:hAnsi="宋体" w:eastAsia="宋体" w:cs="宋体"/>
                <w:color w:val="auto"/>
                <w:szCs w:val="21"/>
                <w:highlight w:val="none"/>
              </w:rPr>
              <w:t>本项目拟担任职务/岗位</w:t>
            </w:r>
          </w:p>
        </w:tc>
        <w:tc>
          <w:tcPr>
            <w:tcW w:w="1433" w:type="dxa"/>
            <w:tcBorders>
              <w:top w:val="single" w:color="auto" w:sz="4" w:space="0"/>
              <w:left w:val="single" w:color="auto" w:sz="4" w:space="0"/>
              <w:bottom w:val="single" w:color="auto" w:sz="4" w:space="0"/>
              <w:right w:val="single" w:color="auto" w:sz="4" w:space="0"/>
            </w:tcBorders>
            <w:shd w:val="clear" w:color="auto" w:fill="auto"/>
            <w:vAlign w:val="center"/>
          </w:tcPr>
          <w:p w14:paraId="5A2BC73C">
            <w:pPr>
              <w:autoSpaceDE w:val="0"/>
              <w:autoSpaceDN w:val="0"/>
              <w:adjustRightInd w:val="0"/>
              <w:jc w:val="center"/>
              <w:rPr>
                <w:rFonts w:ascii="宋体" w:hAnsi="宋体" w:eastAsia="宋体" w:cs="宋体"/>
                <w:color w:val="auto"/>
                <w:szCs w:val="21"/>
                <w:highlight w:val="none"/>
              </w:rPr>
            </w:pPr>
            <w:r>
              <w:rPr>
                <w:rFonts w:hint="eastAsia" w:ascii="宋体" w:hAnsi="宋体" w:eastAsia="宋体" w:cs="宋体"/>
                <w:color w:val="auto"/>
                <w:szCs w:val="21"/>
                <w:highlight w:val="none"/>
              </w:rPr>
              <w:t>工作年限</w:t>
            </w:r>
          </w:p>
        </w:tc>
      </w:tr>
      <w:tr w14:paraId="124C8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760AFBA9">
            <w:pPr>
              <w:autoSpaceDE w:val="0"/>
              <w:autoSpaceDN w:val="0"/>
              <w:adjustRightInd w:val="0"/>
              <w:jc w:val="center"/>
              <w:rPr>
                <w:rFonts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610CE3C6">
            <w:pPr>
              <w:autoSpaceDE w:val="0"/>
              <w:autoSpaceDN w:val="0"/>
              <w:adjustRightInd w:val="0"/>
              <w:jc w:val="center"/>
              <w:rPr>
                <w:rFonts w:ascii="宋体" w:hAnsi="宋体" w:eastAsia="宋体" w:cs="宋体"/>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1C515B5D">
            <w:pPr>
              <w:autoSpaceDE w:val="0"/>
              <w:autoSpaceDN w:val="0"/>
              <w:adjustRightInd w:val="0"/>
              <w:jc w:val="center"/>
              <w:rPr>
                <w:rFonts w:ascii="宋体" w:hAnsi="宋体" w:eastAsia="宋体" w:cs="宋体"/>
                <w:color w:val="auto"/>
                <w:szCs w:val="21"/>
                <w:highlight w:val="none"/>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30E2FA91">
            <w:pPr>
              <w:autoSpaceDE w:val="0"/>
              <w:autoSpaceDN w:val="0"/>
              <w:adjustRightInd w:val="0"/>
              <w:jc w:val="center"/>
              <w:rPr>
                <w:rFonts w:ascii="宋体" w:hAnsi="宋体" w:eastAsia="宋体" w:cs="宋体"/>
                <w:color w:val="auto"/>
                <w:szCs w:val="21"/>
                <w:highlight w:val="none"/>
              </w:rPr>
            </w:pP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672641EE">
            <w:pPr>
              <w:autoSpaceDE w:val="0"/>
              <w:autoSpaceDN w:val="0"/>
              <w:adjustRightInd w:val="0"/>
              <w:jc w:val="center"/>
              <w:rPr>
                <w:rFonts w:ascii="宋体" w:hAnsi="宋体" w:eastAsia="宋体" w:cs="宋体"/>
                <w:color w:val="auto"/>
                <w:szCs w:val="21"/>
                <w:highlight w:val="none"/>
              </w:rPr>
            </w:pP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72CC4664">
            <w:pPr>
              <w:autoSpaceDE w:val="0"/>
              <w:autoSpaceDN w:val="0"/>
              <w:adjustRightInd w:val="0"/>
              <w:jc w:val="center"/>
              <w:rPr>
                <w:rFonts w:ascii="宋体" w:hAnsi="宋体" w:eastAsia="宋体" w:cs="宋体"/>
                <w:color w:val="auto"/>
                <w:szCs w:val="21"/>
                <w:highlight w:val="none"/>
              </w:rPr>
            </w:pPr>
          </w:p>
        </w:tc>
        <w:tc>
          <w:tcPr>
            <w:tcW w:w="1410" w:type="dxa"/>
            <w:tcBorders>
              <w:top w:val="single" w:color="auto" w:sz="4" w:space="0"/>
              <w:left w:val="single" w:color="auto" w:sz="4" w:space="0"/>
              <w:bottom w:val="single" w:color="auto" w:sz="4" w:space="0"/>
              <w:right w:val="single" w:color="auto" w:sz="4" w:space="0"/>
            </w:tcBorders>
            <w:shd w:val="clear" w:color="auto" w:fill="auto"/>
            <w:vAlign w:val="center"/>
          </w:tcPr>
          <w:p w14:paraId="7FE52B05">
            <w:pPr>
              <w:autoSpaceDE w:val="0"/>
              <w:autoSpaceDN w:val="0"/>
              <w:adjustRightInd w:val="0"/>
              <w:jc w:val="center"/>
              <w:rPr>
                <w:rFonts w:ascii="宋体" w:hAnsi="宋体" w:eastAsia="宋体" w:cs="宋体"/>
                <w:color w:val="auto"/>
                <w:szCs w:val="21"/>
                <w:highlight w:val="none"/>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14:paraId="7B4C2227">
            <w:pPr>
              <w:autoSpaceDE w:val="0"/>
              <w:autoSpaceDN w:val="0"/>
              <w:adjustRightInd w:val="0"/>
              <w:jc w:val="center"/>
              <w:rPr>
                <w:rFonts w:ascii="宋体" w:hAnsi="宋体" w:eastAsia="宋体" w:cs="宋体"/>
                <w:color w:val="auto"/>
                <w:szCs w:val="21"/>
                <w:highlight w:val="none"/>
              </w:rPr>
            </w:pPr>
          </w:p>
        </w:tc>
        <w:tc>
          <w:tcPr>
            <w:tcW w:w="1433" w:type="dxa"/>
            <w:tcBorders>
              <w:top w:val="single" w:color="auto" w:sz="4" w:space="0"/>
              <w:left w:val="single" w:color="auto" w:sz="4" w:space="0"/>
              <w:bottom w:val="single" w:color="auto" w:sz="4" w:space="0"/>
              <w:right w:val="single" w:color="auto" w:sz="4" w:space="0"/>
            </w:tcBorders>
            <w:shd w:val="clear" w:color="auto" w:fill="auto"/>
          </w:tcPr>
          <w:p w14:paraId="14F0D54E">
            <w:pPr>
              <w:autoSpaceDE w:val="0"/>
              <w:autoSpaceDN w:val="0"/>
              <w:adjustRightInd w:val="0"/>
              <w:jc w:val="center"/>
              <w:rPr>
                <w:rFonts w:ascii="宋体" w:hAnsi="宋体" w:eastAsia="宋体" w:cs="宋体"/>
                <w:color w:val="auto"/>
                <w:szCs w:val="21"/>
                <w:highlight w:val="none"/>
              </w:rPr>
            </w:pPr>
          </w:p>
        </w:tc>
      </w:tr>
      <w:tr w14:paraId="1B17F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169C0C9B">
            <w:pPr>
              <w:autoSpaceDE w:val="0"/>
              <w:autoSpaceDN w:val="0"/>
              <w:adjustRightInd w:val="0"/>
              <w:jc w:val="center"/>
              <w:rPr>
                <w:rFonts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087AEB7C">
            <w:pPr>
              <w:autoSpaceDE w:val="0"/>
              <w:autoSpaceDN w:val="0"/>
              <w:adjustRightInd w:val="0"/>
              <w:jc w:val="center"/>
              <w:rPr>
                <w:rFonts w:ascii="宋体" w:hAnsi="宋体" w:eastAsia="宋体" w:cs="宋体"/>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3DB292E0">
            <w:pPr>
              <w:autoSpaceDE w:val="0"/>
              <w:autoSpaceDN w:val="0"/>
              <w:adjustRightInd w:val="0"/>
              <w:jc w:val="center"/>
              <w:rPr>
                <w:rFonts w:ascii="宋体" w:hAnsi="宋体" w:eastAsia="宋体" w:cs="宋体"/>
                <w:color w:val="auto"/>
                <w:szCs w:val="21"/>
                <w:highlight w:val="none"/>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018CE49F">
            <w:pPr>
              <w:autoSpaceDE w:val="0"/>
              <w:autoSpaceDN w:val="0"/>
              <w:adjustRightInd w:val="0"/>
              <w:jc w:val="center"/>
              <w:rPr>
                <w:rFonts w:ascii="宋体" w:hAnsi="宋体" w:eastAsia="宋体" w:cs="宋体"/>
                <w:color w:val="auto"/>
                <w:szCs w:val="21"/>
                <w:highlight w:val="none"/>
              </w:rPr>
            </w:pP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253FEEAF">
            <w:pPr>
              <w:autoSpaceDE w:val="0"/>
              <w:autoSpaceDN w:val="0"/>
              <w:adjustRightInd w:val="0"/>
              <w:jc w:val="center"/>
              <w:rPr>
                <w:rFonts w:ascii="宋体" w:hAnsi="宋体" w:eastAsia="宋体" w:cs="宋体"/>
                <w:color w:val="auto"/>
                <w:szCs w:val="21"/>
                <w:highlight w:val="none"/>
              </w:rPr>
            </w:pP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0C9F8CBA">
            <w:pPr>
              <w:autoSpaceDE w:val="0"/>
              <w:autoSpaceDN w:val="0"/>
              <w:adjustRightInd w:val="0"/>
              <w:jc w:val="center"/>
              <w:rPr>
                <w:rFonts w:ascii="宋体" w:hAnsi="宋体" w:eastAsia="宋体" w:cs="宋体"/>
                <w:color w:val="auto"/>
                <w:szCs w:val="21"/>
                <w:highlight w:val="none"/>
              </w:rPr>
            </w:pPr>
          </w:p>
        </w:tc>
        <w:tc>
          <w:tcPr>
            <w:tcW w:w="1410" w:type="dxa"/>
            <w:tcBorders>
              <w:top w:val="single" w:color="auto" w:sz="4" w:space="0"/>
              <w:left w:val="single" w:color="auto" w:sz="4" w:space="0"/>
              <w:bottom w:val="single" w:color="auto" w:sz="4" w:space="0"/>
              <w:right w:val="single" w:color="auto" w:sz="4" w:space="0"/>
            </w:tcBorders>
            <w:shd w:val="clear" w:color="auto" w:fill="auto"/>
            <w:vAlign w:val="center"/>
          </w:tcPr>
          <w:p w14:paraId="4B541C0C">
            <w:pPr>
              <w:autoSpaceDE w:val="0"/>
              <w:autoSpaceDN w:val="0"/>
              <w:adjustRightInd w:val="0"/>
              <w:jc w:val="center"/>
              <w:rPr>
                <w:rFonts w:ascii="宋体" w:hAnsi="宋体" w:eastAsia="宋体" w:cs="宋体"/>
                <w:color w:val="auto"/>
                <w:szCs w:val="21"/>
                <w:highlight w:val="none"/>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14:paraId="4B0D34C3">
            <w:pPr>
              <w:autoSpaceDE w:val="0"/>
              <w:autoSpaceDN w:val="0"/>
              <w:adjustRightInd w:val="0"/>
              <w:jc w:val="center"/>
              <w:rPr>
                <w:rFonts w:ascii="宋体" w:hAnsi="宋体" w:eastAsia="宋体" w:cs="宋体"/>
                <w:color w:val="auto"/>
                <w:szCs w:val="21"/>
                <w:highlight w:val="none"/>
              </w:rPr>
            </w:pPr>
          </w:p>
        </w:tc>
        <w:tc>
          <w:tcPr>
            <w:tcW w:w="1433" w:type="dxa"/>
            <w:tcBorders>
              <w:top w:val="single" w:color="auto" w:sz="4" w:space="0"/>
              <w:left w:val="single" w:color="auto" w:sz="4" w:space="0"/>
              <w:bottom w:val="single" w:color="auto" w:sz="4" w:space="0"/>
              <w:right w:val="single" w:color="auto" w:sz="4" w:space="0"/>
            </w:tcBorders>
            <w:shd w:val="clear" w:color="auto" w:fill="auto"/>
          </w:tcPr>
          <w:p w14:paraId="18879E68">
            <w:pPr>
              <w:autoSpaceDE w:val="0"/>
              <w:autoSpaceDN w:val="0"/>
              <w:adjustRightInd w:val="0"/>
              <w:jc w:val="center"/>
              <w:rPr>
                <w:rFonts w:ascii="宋体" w:hAnsi="宋体" w:eastAsia="宋体" w:cs="宋体"/>
                <w:color w:val="auto"/>
                <w:szCs w:val="21"/>
                <w:highlight w:val="none"/>
              </w:rPr>
            </w:pPr>
          </w:p>
        </w:tc>
      </w:tr>
      <w:tr w14:paraId="58DC1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64774B4E">
            <w:pPr>
              <w:autoSpaceDE w:val="0"/>
              <w:autoSpaceDN w:val="0"/>
              <w:adjustRightInd w:val="0"/>
              <w:jc w:val="center"/>
              <w:rPr>
                <w:rFonts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A9E38C5">
            <w:pPr>
              <w:autoSpaceDE w:val="0"/>
              <w:autoSpaceDN w:val="0"/>
              <w:adjustRightInd w:val="0"/>
              <w:jc w:val="center"/>
              <w:rPr>
                <w:rFonts w:ascii="宋体" w:hAnsi="宋体" w:eastAsia="宋体" w:cs="宋体"/>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2E68DE20">
            <w:pPr>
              <w:autoSpaceDE w:val="0"/>
              <w:autoSpaceDN w:val="0"/>
              <w:adjustRightInd w:val="0"/>
              <w:jc w:val="center"/>
              <w:rPr>
                <w:rFonts w:ascii="宋体" w:hAnsi="宋体" w:eastAsia="宋体" w:cs="宋体"/>
                <w:color w:val="auto"/>
                <w:szCs w:val="21"/>
                <w:highlight w:val="none"/>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0B7A2C39">
            <w:pPr>
              <w:autoSpaceDE w:val="0"/>
              <w:autoSpaceDN w:val="0"/>
              <w:adjustRightInd w:val="0"/>
              <w:jc w:val="center"/>
              <w:rPr>
                <w:rFonts w:ascii="宋体" w:hAnsi="宋体" w:eastAsia="宋体" w:cs="宋体"/>
                <w:color w:val="auto"/>
                <w:szCs w:val="21"/>
                <w:highlight w:val="none"/>
              </w:rPr>
            </w:pP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32BF9B09">
            <w:pPr>
              <w:autoSpaceDE w:val="0"/>
              <w:autoSpaceDN w:val="0"/>
              <w:adjustRightInd w:val="0"/>
              <w:jc w:val="center"/>
              <w:rPr>
                <w:rFonts w:ascii="宋体" w:hAnsi="宋体" w:eastAsia="宋体" w:cs="宋体"/>
                <w:color w:val="auto"/>
                <w:szCs w:val="21"/>
                <w:highlight w:val="none"/>
              </w:rPr>
            </w:pP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1BD7FF00">
            <w:pPr>
              <w:autoSpaceDE w:val="0"/>
              <w:autoSpaceDN w:val="0"/>
              <w:adjustRightInd w:val="0"/>
              <w:jc w:val="center"/>
              <w:rPr>
                <w:rFonts w:ascii="宋体" w:hAnsi="宋体" w:eastAsia="宋体" w:cs="宋体"/>
                <w:color w:val="auto"/>
                <w:szCs w:val="21"/>
                <w:highlight w:val="none"/>
              </w:rPr>
            </w:pPr>
          </w:p>
        </w:tc>
        <w:tc>
          <w:tcPr>
            <w:tcW w:w="1410" w:type="dxa"/>
            <w:tcBorders>
              <w:top w:val="single" w:color="auto" w:sz="4" w:space="0"/>
              <w:left w:val="single" w:color="auto" w:sz="4" w:space="0"/>
              <w:bottom w:val="single" w:color="auto" w:sz="4" w:space="0"/>
              <w:right w:val="single" w:color="auto" w:sz="4" w:space="0"/>
            </w:tcBorders>
            <w:shd w:val="clear" w:color="auto" w:fill="auto"/>
            <w:vAlign w:val="center"/>
          </w:tcPr>
          <w:p w14:paraId="297141FD">
            <w:pPr>
              <w:autoSpaceDE w:val="0"/>
              <w:autoSpaceDN w:val="0"/>
              <w:adjustRightInd w:val="0"/>
              <w:jc w:val="center"/>
              <w:rPr>
                <w:rFonts w:ascii="宋体" w:hAnsi="宋体" w:eastAsia="宋体" w:cs="宋体"/>
                <w:color w:val="auto"/>
                <w:szCs w:val="21"/>
                <w:highlight w:val="none"/>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14:paraId="01FB792F">
            <w:pPr>
              <w:autoSpaceDE w:val="0"/>
              <w:autoSpaceDN w:val="0"/>
              <w:adjustRightInd w:val="0"/>
              <w:jc w:val="center"/>
              <w:rPr>
                <w:rFonts w:ascii="宋体" w:hAnsi="宋体" w:eastAsia="宋体" w:cs="宋体"/>
                <w:color w:val="auto"/>
                <w:szCs w:val="21"/>
                <w:highlight w:val="none"/>
              </w:rPr>
            </w:pPr>
          </w:p>
        </w:tc>
        <w:tc>
          <w:tcPr>
            <w:tcW w:w="1433" w:type="dxa"/>
            <w:tcBorders>
              <w:top w:val="single" w:color="auto" w:sz="4" w:space="0"/>
              <w:left w:val="single" w:color="auto" w:sz="4" w:space="0"/>
              <w:bottom w:val="single" w:color="auto" w:sz="4" w:space="0"/>
              <w:right w:val="single" w:color="auto" w:sz="4" w:space="0"/>
            </w:tcBorders>
            <w:shd w:val="clear" w:color="auto" w:fill="auto"/>
          </w:tcPr>
          <w:p w14:paraId="0A2179E4">
            <w:pPr>
              <w:autoSpaceDE w:val="0"/>
              <w:autoSpaceDN w:val="0"/>
              <w:adjustRightInd w:val="0"/>
              <w:jc w:val="center"/>
              <w:rPr>
                <w:rFonts w:ascii="宋体" w:hAnsi="宋体" w:eastAsia="宋体" w:cs="宋体"/>
                <w:color w:val="auto"/>
                <w:szCs w:val="21"/>
                <w:highlight w:val="none"/>
              </w:rPr>
            </w:pPr>
          </w:p>
        </w:tc>
      </w:tr>
      <w:tr w14:paraId="7A04A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4962C3C7">
            <w:pPr>
              <w:autoSpaceDE w:val="0"/>
              <w:autoSpaceDN w:val="0"/>
              <w:adjustRightInd w:val="0"/>
              <w:jc w:val="center"/>
              <w:rPr>
                <w:rFonts w:ascii="宋体" w:hAnsi="宋体" w:eastAsia="宋体" w:cs="宋体"/>
                <w:color w:val="auto"/>
                <w:szCs w:val="21"/>
                <w:highlight w:val="none"/>
              </w:rPr>
            </w:pPr>
            <w:r>
              <w:rPr>
                <w:rFonts w:hint="eastAsia" w:ascii="宋体" w:hAnsi="宋体" w:eastAsia="宋体" w:cs="宋体"/>
                <w:color w:val="auto"/>
                <w:szCs w:val="21"/>
                <w:highlight w:val="none"/>
              </w:rPr>
              <w:t>…</w:t>
            </w:r>
          </w:p>
        </w:tc>
        <w:tc>
          <w:tcPr>
            <w:tcW w:w="1048" w:type="dxa"/>
            <w:tcBorders>
              <w:top w:val="single" w:color="auto" w:sz="4" w:space="0"/>
              <w:left w:val="single" w:color="auto" w:sz="4" w:space="0"/>
              <w:bottom w:val="single" w:color="auto" w:sz="4" w:space="0"/>
              <w:right w:val="single" w:color="auto" w:sz="4" w:space="0"/>
            </w:tcBorders>
            <w:shd w:val="clear" w:color="auto" w:fill="auto"/>
            <w:vAlign w:val="center"/>
          </w:tcPr>
          <w:p w14:paraId="22824372">
            <w:pPr>
              <w:autoSpaceDE w:val="0"/>
              <w:autoSpaceDN w:val="0"/>
              <w:adjustRightInd w:val="0"/>
              <w:jc w:val="center"/>
              <w:rPr>
                <w:rFonts w:ascii="宋体" w:hAnsi="宋体" w:eastAsia="宋体" w:cs="宋体"/>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5858664B">
            <w:pPr>
              <w:autoSpaceDE w:val="0"/>
              <w:autoSpaceDN w:val="0"/>
              <w:adjustRightInd w:val="0"/>
              <w:jc w:val="center"/>
              <w:rPr>
                <w:rFonts w:ascii="宋体" w:hAnsi="宋体" w:eastAsia="宋体" w:cs="宋体"/>
                <w:color w:val="auto"/>
                <w:szCs w:val="21"/>
                <w:highlight w:val="none"/>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3412AB75">
            <w:pPr>
              <w:autoSpaceDE w:val="0"/>
              <w:autoSpaceDN w:val="0"/>
              <w:adjustRightInd w:val="0"/>
              <w:jc w:val="center"/>
              <w:rPr>
                <w:rFonts w:ascii="宋体" w:hAnsi="宋体" w:eastAsia="宋体" w:cs="宋体"/>
                <w:color w:val="auto"/>
                <w:szCs w:val="21"/>
                <w:highlight w:val="none"/>
              </w:rPr>
            </w:pP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6FF5CE3D">
            <w:pPr>
              <w:autoSpaceDE w:val="0"/>
              <w:autoSpaceDN w:val="0"/>
              <w:adjustRightInd w:val="0"/>
              <w:jc w:val="center"/>
              <w:rPr>
                <w:rFonts w:ascii="宋体" w:hAnsi="宋体" w:eastAsia="宋体" w:cs="宋体"/>
                <w:color w:val="auto"/>
                <w:szCs w:val="21"/>
                <w:highlight w:val="none"/>
              </w:rPr>
            </w:pP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5E12DB50">
            <w:pPr>
              <w:autoSpaceDE w:val="0"/>
              <w:autoSpaceDN w:val="0"/>
              <w:adjustRightInd w:val="0"/>
              <w:jc w:val="center"/>
              <w:rPr>
                <w:rFonts w:ascii="宋体" w:hAnsi="宋体" w:eastAsia="宋体" w:cs="宋体"/>
                <w:color w:val="auto"/>
                <w:szCs w:val="21"/>
                <w:highlight w:val="none"/>
              </w:rPr>
            </w:pPr>
          </w:p>
        </w:tc>
        <w:tc>
          <w:tcPr>
            <w:tcW w:w="1410" w:type="dxa"/>
            <w:tcBorders>
              <w:top w:val="single" w:color="auto" w:sz="4" w:space="0"/>
              <w:left w:val="single" w:color="auto" w:sz="4" w:space="0"/>
              <w:bottom w:val="single" w:color="auto" w:sz="4" w:space="0"/>
              <w:right w:val="single" w:color="auto" w:sz="4" w:space="0"/>
            </w:tcBorders>
            <w:shd w:val="clear" w:color="auto" w:fill="auto"/>
            <w:vAlign w:val="center"/>
          </w:tcPr>
          <w:p w14:paraId="517F841B">
            <w:pPr>
              <w:autoSpaceDE w:val="0"/>
              <w:autoSpaceDN w:val="0"/>
              <w:adjustRightInd w:val="0"/>
              <w:jc w:val="center"/>
              <w:rPr>
                <w:rFonts w:ascii="宋体" w:hAnsi="宋体" w:eastAsia="宋体" w:cs="宋体"/>
                <w:color w:val="auto"/>
                <w:szCs w:val="21"/>
                <w:highlight w:val="none"/>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14:paraId="3D814AD6">
            <w:pPr>
              <w:autoSpaceDE w:val="0"/>
              <w:autoSpaceDN w:val="0"/>
              <w:adjustRightInd w:val="0"/>
              <w:jc w:val="center"/>
              <w:rPr>
                <w:rFonts w:ascii="宋体" w:hAnsi="宋体" w:eastAsia="宋体" w:cs="宋体"/>
                <w:color w:val="auto"/>
                <w:szCs w:val="21"/>
                <w:highlight w:val="none"/>
              </w:rPr>
            </w:pPr>
          </w:p>
        </w:tc>
        <w:tc>
          <w:tcPr>
            <w:tcW w:w="1433" w:type="dxa"/>
            <w:tcBorders>
              <w:top w:val="single" w:color="auto" w:sz="4" w:space="0"/>
              <w:left w:val="single" w:color="auto" w:sz="4" w:space="0"/>
              <w:bottom w:val="single" w:color="auto" w:sz="4" w:space="0"/>
              <w:right w:val="single" w:color="auto" w:sz="4" w:space="0"/>
            </w:tcBorders>
            <w:shd w:val="clear" w:color="auto" w:fill="auto"/>
          </w:tcPr>
          <w:p w14:paraId="323D79D3">
            <w:pPr>
              <w:autoSpaceDE w:val="0"/>
              <w:autoSpaceDN w:val="0"/>
              <w:adjustRightInd w:val="0"/>
              <w:jc w:val="center"/>
              <w:rPr>
                <w:rFonts w:ascii="宋体" w:hAnsi="宋体" w:eastAsia="宋体" w:cs="宋体"/>
                <w:color w:val="auto"/>
                <w:szCs w:val="21"/>
                <w:highlight w:val="none"/>
              </w:rPr>
            </w:pPr>
          </w:p>
        </w:tc>
      </w:tr>
      <w:bookmarkEnd w:id="805"/>
    </w:tbl>
    <w:p w14:paraId="5826BA9F">
      <w:pPr>
        <w:keepNext w:val="0"/>
        <w:keepLines w:val="0"/>
        <w:pageBreakBefore w:val="0"/>
        <w:widowControl/>
        <w:kinsoku/>
        <w:wordWrap/>
        <w:overflowPunct/>
        <w:topLinePunct w:val="0"/>
        <w:autoSpaceDE w:val="0"/>
        <w:autoSpaceDN w:val="0"/>
        <w:bidi w:val="0"/>
        <w:adjustRightInd w:val="0"/>
        <w:spacing w:line="360" w:lineRule="auto"/>
        <w:textAlignment w:val="auto"/>
        <w:rPr>
          <w:rFonts w:hint="eastAsia" w:ascii="宋体" w:hAnsi="Times New Roman" w:eastAsia="宋体" w:cs="Times New Roman"/>
          <w:color w:val="auto"/>
          <w:kern w:val="0"/>
          <w:szCs w:val="21"/>
          <w:highlight w:val="none"/>
          <w:lang w:bidi="ar"/>
        </w:rPr>
      </w:pPr>
    </w:p>
    <w:p w14:paraId="0713B960">
      <w:pPr>
        <w:keepNext w:val="0"/>
        <w:keepLines w:val="0"/>
        <w:pageBreakBefore w:val="0"/>
        <w:widowControl/>
        <w:kinsoku/>
        <w:wordWrap/>
        <w:overflowPunct/>
        <w:topLinePunct w:val="0"/>
        <w:autoSpaceDE w:val="0"/>
        <w:autoSpaceDN w:val="0"/>
        <w:bidi w:val="0"/>
        <w:adjustRightInd w:val="0"/>
        <w:spacing w:line="360" w:lineRule="auto"/>
        <w:textAlignment w:val="auto"/>
        <w:rPr>
          <w:rFonts w:hint="eastAsia" w:ascii="宋体" w:hAnsi="宋体" w:eastAsia="宋体" w:cs="宋体"/>
          <w:b/>
          <w:bCs w:val="0"/>
          <w:color w:val="auto"/>
          <w:kern w:val="2"/>
          <w:sz w:val="21"/>
          <w:szCs w:val="21"/>
          <w:highlight w:val="none"/>
          <w:lang w:val="en-US" w:eastAsia="zh-CN" w:bidi="ar-SA"/>
        </w:rPr>
      </w:pPr>
      <w:r>
        <w:rPr>
          <w:rFonts w:hint="eastAsia" w:ascii="宋体" w:hAnsi="Times New Roman" w:eastAsia="宋体" w:cs="Times New Roman"/>
          <w:color w:val="auto"/>
          <w:kern w:val="0"/>
          <w:szCs w:val="21"/>
          <w:highlight w:val="none"/>
          <w:lang w:bidi="ar"/>
        </w:rPr>
        <w:t>备注：</w:t>
      </w:r>
    </w:p>
    <w:p w14:paraId="06E496DD">
      <w:pPr>
        <w:keepNext w:val="0"/>
        <w:keepLines w:val="0"/>
        <w:pageBreakBefore w:val="0"/>
        <w:widowControl w:val="0"/>
        <w:kinsoku/>
        <w:wordWrap/>
        <w:overflowPunct/>
        <w:topLinePunct w:val="0"/>
        <w:bidi w:val="0"/>
        <w:spacing w:line="400" w:lineRule="exact"/>
        <w:textAlignment w:val="auto"/>
        <w:rPr>
          <w:rFonts w:hint="eastAsia" w:ascii="宋体" w:hAnsi="宋体" w:eastAsia="宋体" w:cs="宋体"/>
          <w:b/>
          <w:bCs/>
          <w:color w:val="auto"/>
          <w:szCs w:val="21"/>
          <w:highlight w:val="none"/>
          <w:lang w:bidi="ar"/>
        </w:rPr>
      </w:pPr>
      <w:r>
        <w:rPr>
          <w:rFonts w:hint="eastAsia" w:ascii="宋体" w:hAnsi="宋体" w:eastAsia="宋体" w:cs="宋体"/>
          <w:b/>
          <w:bCs/>
          <w:color w:val="auto"/>
          <w:szCs w:val="21"/>
          <w:highlight w:val="none"/>
          <w:lang w:eastAsia="zh-CN" w:bidi="ar"/>
        </w:rPr>
        <w:t>（</w:t>
      </w:r>
      <w:r>
        <w:rPr>
          <w:rFonts w:hint="eastAsia" w:ascii="宋体" w:hAnsi="宋体" w:eastAsia="宋体" w:cs="宋体"/>
          <w:b/>
          <w:bCs/>
          <w:color w:val="auto"/>
          <w:szCs w:val="21"/>
          <w:highlight w:val="none"/>
          <w:lang w:val="en-US" w:eastAsia="zh-CN" w:bidi="ar"/>
        </w:rPr>
        <w:t>1</w:t>
      </w:r>
      <w:r>
        <w:rPr>
          <w:rFonts w:hint="eastAsia" w:ascii="宋体" w:hAnsi="宋体" w:eastAsia="宋体" w:cs="宋体"/>
          <w:b/>
          <w:bCs/>
          <w:color w:val="auto"/>
          <w:szCs w:val="21"/>
          <w:highlight w:val="none"/>
          <w:lang w:eastAsia="zh-CN" w:bidi="ar"/>
        </w:rPr>
        <w:t>）</w:t>
      </w:r>
      <w:r>
        <w:rPr>
          <w:rFonts w:hint="eastAsia" w:ascii="宋体" w:hAnsi="宋体" w:eastAsia="宋体" w:cs="宋体"/>
          <w:b/>
          <w:bCs/>
          <w:color w:val="auto"/>
          <w:szCs w:val="21"/>
          <w:highlight w:val="none"/>
          <w:lang w:bidi="ar"/>
        </w:rPr>
        <w:t>上述人员须提供有效的身份证、职称证书原件扫描件。</w:t>
      </w:r>
    </w:p>
    <w:p w14:paraId="3AF51E39">
      <w:pPr>
        <w:keepNext w:val="0"/>
        <w:keepLines w:val="0"/>
        <w:pageBreakBefore w:val="0"/>
        <w:widowControl w:val="0"/>
        <w:kinsoku/>
        <w:wordWrap/>
        <w:overflowPunct/>
        <w:topLinePunct w:val="0"/>
        <w:bidi w:val="0"/>
        <w:spacing w:line="400" w:lineRule="exact"/>
        <w:textAlignment w:val="auto"/>
        <w:rPr>
          <w:rFonts w:hint="eastAsia" w:ascii="宋体" w:hAnsi="宋体" w:eastAsia="宋体" w:cs="宋体"/>
          <w:b/>
          <w:bCs w:val="0"/>
          <w:color w:val="auto"/>
          <w:kern w:val="2"/>
          <w:sz w:val="21"/>
          <w:szCs w:val="21"/>
          <w:highlight w:val="none"/>
          <w:lang w:val="en-US" w:eastAsia="zh-CN" w:bidi="ar-SA"/>
        </w:rPr>
      </w:pPr>
      <w:r>
        <w:rPr>
          <w:rFonts w:hint="eastAsia" w:ascii="宋体" w:hAnsi="宋体" w:eastAsia="宋体" w:cs="宋体"/>
          <w:b/>
          <w:bCs/>
          <w:color w:val="auto"/>
          <w:szCs w:val="21"/>
          <w:highlight w:val="none"/>
          <w:lang w:eastAsia="zh-CN" w:bidi="ar"/>
        </w:rPr>
        <w:t>（</w:t>
      </w:r>
      <w:r>
        <w:rPr>
          <w:rFonts w:hint="eastAsia" w:ascii="宋体" w:hAnsi="宋体" w:eastAsia="宋体" w:cs="宋体"/>
          <w:b/>
          <w:bCs/>
          <w:color w:val="auto"/>
          <w:szCs w:val="21"/>
          <w:highlight w:val="none"/>
          <w:lang w:val="en-US" w:eastAsia="zh-CN" w:bidi="ar"/>
        </w:rPr>
        <w:t>2</w:t>
      </w:r>
      <w:r>
        <w:rPr>
          <w:rFonts w:hint="eastAsia" w:ascii="宋体" w:hAnsi="宋体" w:eastAsia="宋体" w:cs="宋体"/>
          <w:b/>
          <w:bCs/>
          <w:color w:val="auto"/>
          <w:szCs w:val="21"/>
          <w:highlight w:val="none"/>
          <w:lang w:eastAsia="zh-CN" w:bidi="ar"/>
        </w:rPr>
        <w:t>）</w:t>
      </w:r>
      <w:r>
        <w:rPr>
          <w:rFonts w:hint="eastAsia" w:ascii="宋体" w:hAnsi="宋体" w:eastAsia="宋体" w:cs="宋体"/>
          <w:b/>
          <w:bCs/>
          <w:color w:val="auto"/>
          <w:szCs w:val="21"/>
          <w:highlight w:val="none"/>
          <w:lang w:bidi="ar"/>
        </w:rPr>
        <w:t>提供投标人202</w:t>
      </w:r>
      <w:r>
        <w:rPr>
          <w:rFonts w:hint="eastAsia" w:ascii="宋体" w:hAnsi="宋体" w:eastAsia="宋体" w:cs="宋体"/>
          <w:b/>
          <w:bCs/>
          <w:color w:val="auto"/>
          <w:szCs w:val="21"/>
          <w:highlight w:val="none"/>
          <w:lang w:val="en-US" w:eastAsia="zh-CN" w:bidi="ar"/>
        </w:rPr>
        <w:t>5</w:t>
      </w:r>
      <w:r>
        <w:rPr>
          <w:rFonts w:hint="eastAsia" w:ascii="宋体" w:hAnsi="宋体" w:eastAsia="宋体" w:cs="宋体"/>
          <w:b/>
          <w:bCs/>
          <w:color w:val="auto"/>
          <w:szCs w:val="21"/>
          <w:highlight w:val="none"/>
          <w:lang w:bidi="ar"/>
        </w:rPr>
        <w:t>年1月至202</w:t>
      </w:r>
      <w:r>
        <w:rPr>
          <w:rFonts w:hint="eastAsia" w:ascii="宋体" w:hAnsi="宋体" w:eastAsia="宋体" w:cs="宋体"/>
          <w:b/>
          <w:bCs/>
          <w:color w:val="auto"/>
          <w:szCs w:val="21"/>
          <w:highlight w:val="none"/>
          <w:lang w:val="en-US" w:eastAsia="zh-CN" w:bidi="ar"/>
        </w:rPr>
        <w:t>5</w:t>
      </w:r>
      <w:r>
        <w:rPr>
          <w:rFonts w:hint="eastAsia" w:ascii="宋体" w:hAnsi="宋体" w:eastAsia="宋体" w:cs="宋体"/>
          <w:b/>
          <w:bCs/>
          <w:color w:val="auto"/>
          <w:szCs w:val="21"/>
          <w:highlight w:val="none"/>
          <w:lang w:bidi="ar"/>
        </w:rPr>
        <w:t>年</w:t>
      </w:r>
      <w:r>
        <w:rPr>
          <w:rFonts w:hint="eastAsia" w:ascii="宋体" w:hAnsi="宋体" w:eastAsia="宋体" w:cs="宋体"/>
          <w:b/>
          <w:bCs/>
          <w:color w:val="auto"/>
          <w:szCs w:val="21"/>
          <w:highlight w:val="none"/>
          <w:lang w:val="en-US" w:eastAsia="zh-CN" w:bidi="ar"/>
        </w:rPr>
        <w:t>3</w:t>
      </w:r>
      <w:r>
        <w:rPr>
          <w:rFonts w:hint="eastAsia" w:ascii="宋体" w:hAnsi="宋体" w:eastAsia="宋体" w:cs="宋体"/>
          <w:b/>
          <w:bCs/>
          <w:color w:val="auto"/>
          <w:szCs w:val="21"/>
          <w:highlight w:val="none"/>
          <w:lang w:bidi="ar"/>
        </w:rPr>
        <w:t>月为上述人员缴纳的社保证明</w:t>
      </w:r>
      <w:r>
        <w:rPr>
          <w:rFonts w:hint="eastAsia" w:ascii="宋体" w:hAnsi="宋体" w:eastAsia="宋体" w:cs="宋体"/>
          <w:b/>
          <w:bCs/>
          <w:color w:val="auto"/>
          <w:szCs w:val="21"/>
          <w:highlight w:val="none"/>
          <w:lang w:val="en-US" w:eastAsia="zh-CN" w:bidi="ar"/>
        </w:rPr>
        <w:t>原件扫描件</w:t>
      </w:r>
      <w:r>
        <w:rPr>
          <w:rFonts w:hint="eastAsia" w:ascii="宋体" w:hAnsi="宋体" w:eastAsia="宋体" w:cs="宋体"/>
          <w:b/>
          <w:bCs w:val="0"/>
          <w:color w:val="auto"/>
          <w:kern w:val="2"/>
          <w:sz w:val="21"/>
          <w:szCs w:val="21"/>
          <w:highlight w:val="none"/>
          <w:lang w:val="en-US" w:eastAsia="zh-CN" w:bidi="ar-SA"/>
        </w:rPr>
        <w:t>。</w:t>
      </w:r>
    </w:p>
    <w:p w14:paraId="350FD6FE">
      <w:pPr>
        <w:autoSpaceDE w:val="0"/>
        <w:autoSpaceDN w:val="0"/>
        <w:adjustRightInd w:val="0"/>
        <w:spacing w:line="360" w:lineRule="auto"/>
        <w:ind w:firstLine="3780" w:firstLineChars="1800"/>
        <w:rPr>
          <w:rFonts w:ascii="宋体" w:hAnsi="宋体" w:eastAsia="宋体" w:cs="宋体"/>
          <w:color w:val="auto"/>
          <w:szCs w:val="21"/>
          <w:highlight w:val="none"/>
          <w:lang w:val="zh-CN"/>
        </w:rPr>
      </w:pPr>
    </w:p>
    <w:p w14:paraId="2F5A6966">
      <w:pPr>
        <w:autoSpaceDE w:val="0"/>
        <w:autoSpaceDN w:val="0"/>
        <w:adjustRightInd w:val="0"/>
        <w:spacing w:line="360" w:lineRule="auto"/>
        <w:ind w:firstLine="4320" w:firstLineChars="180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投标人：</w:t>
      </w:r>
      <w:r>
        <w:rPr>
          <w:rFonts w:hint="eastAsia" w:ascii="宋体" w:hAnsi="宋体" w:eastAsia="宋体" w:cs="宋体"/>
          <w:color w:val="auto"/>
          <w:sz w:val="24"/>
          <w:szCs w:val="24"/>
          <w:highlight w:val="none"/>
          <w:u w:val="single"/>
          <w:lang w:val="zh-CN"/>
        </w:rPr>
        <w:t xml:space="preserve">             （企业数字证书电子签名）</w:t>
      </w:r>
    </w:p>
    <w:p w14:paraId="26660536">
      <w:pPr>
        <w:autoSpaceDE w:val="0"/>
        <w:autoSpaceDN w:val="0"/>
        <w:adjustRightInd w:val="0"/>
        <w:spacing w:line="360" w:lineRule="auto"/>
        <w:ind w:firstLine="4320" w:firstLineChars="1800"/>
        <w:rPr>
          <w:rFonts w:ascii="宋体" w:hAnsi="宋体" w:eastAsia="宋体" w:cs="Times New Roman"/>
          <w:color w:val="auto"/>
          <w:sz w:val="24"/>
          <w:szCs w:val="24"/>
          <w:highlight w:val="none"/>
          <w:lang w:val="zh-CN"/>
        </w:rPr>
      </w:pPr>
      <w:r>
        <w:rPr>
          <w:rFonts w:hint="eastAsia" w:ascii="宋体" w:hAnsi="宋体" w:eastAsia="宋体" w:cs="宋体"/>
          <w:color w:val="auto"/>
          <w:sz w:val="24"/>
          <w:szCs w:val="24"/>
          <w:highlight w:val="none"/>
          <w:lang w:val="zh-CN"/>
        </w:rPr>
        <w:t>日</w:t>
      </w:r>
      <w:r>
        <w:rPr>
          <w:rFonts w:hint="eastAsia" w:ascii="宋体" w:hAnsi="宋体" w:eastAsia="宋体" w:cs="Times New Roman"/>
          <w:color w:val="auto"/>
          <w:sz w:val="24"/>
          <w:szCs w:val="24"/>
          <w:highlight w:val="none"/>
          <w:lang w:val="zh-CN"/>
        </w:rPr>
        <w:t>期：   年   月   日</w:t>
      </w:r>
    </w:p>
    <w:p w14:paraId="1ADB52C0">
      <w:pPr>
        <w:autoSpaceDE w:val="0"/>
        <w:autoSpaceDN w:val="0"/>
        <w:adjustRightInd w:val="0"/>
        <w:spacing w:line="360" w:lineRule="auto"/>
        <w:jc w:val="center"/>
        <w:rPr>
          <w:rFonts w:ascii="宋体" w:hAnsi="宋体" w:eastAsia="宋体" w:cs="Times New Roman"/>
          <w:b/>
          <w:bCs/>
          <w:color w:val="auto"/>
          <w:sz w:val="24"/>
          <w:szCs w:val="24"/>
          <w:highlight w:val="none"/>
          <w:lang w:val="zh-CN"/>
        </w:rPr>
      </w:pPr>
    </w:p>
    <w:p w14:paraId="0AC7BBBD">
      <w:pPr>
        <w:widowControl/>
        <w:autoSpaceDE w:val="0"/>
        <w:autoSpaceDN w:val="0"/>
        <w:adjustRightInd w:val="0"/>
        <w:spacing w:line="360" w:lineRule="auto"/>
        <w:jc w:val="center"/>
        <w:rPr>
          <w:rFonts w:ascii="宋体" w:hAnsi="宋体" w:eastAsia="宋体" w:cs="Times New Roman"/>
          <w:color w:val="auto"/>
          <w:sz w:val="24"/>
          <w:szCs w:val="24"/>
          <w:highlight w:val="none"/>
        </w:rPr>
      </w:pPr>
      <w:r>
        <w:rPr>
          <w:rFonts w:hint="eastAsia" w:ascii="宋体" w:hAnsi="宋体" w:eastAsia="宋体" w:cs="Times New Roman"/>
          <w:b/>
          <w:bCs/>
          <w:color w:val="auto"/>
          <w:sz w:val="24"/>
          <w:szCs w:val="24"/>
          <w:highlight w:val="none"/>
          <w:lang w:val="zh-CN"/>
        </w:rPr>
        <w:t>说明：由投标人使用投标人的企业数字证书电子签名。</w:t>
      </w:r>
    </w:p>
    <w:p w14:paraId="3303ED3D">
      <w:pPr>
        <w:autoSpaceDE w:val="0"/>
        <w:autoSpaceDN w:val="0"/>
        <w:adjustRightInd w:val="0"/>
        <w:spacing w:line="360" w:lineRule="auto"/>
        <w:ind w:firstLine="5040" w:firstLineChars="2400"/>
        <w:jc w:val="left"/>
        <w:rPr>
          <w:rFonts w:ascii="宋体" w:hAnsi="宋体" w:eastAsia="宋体" w:cs="Times New Roman"/>
          <w:color w:val="auto"/>
          <w:szCs w:val="24"/>
          <w:highlight w:val="none"/>
          <w:lang w:val="zh-CN"/>
        </w:rPr>
      </w:pPr>
    </w:p>
    <w:p w14:paraId="1091E3B3">
      <w:pP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br w:type="page"/>
      </w:r>
    </w:p>
    <w:p w14:paraId="722FC09A">
      <w:pPr>
        <w:tabs>
          <w:tab w:val="left" w:pos="567"/>
        </w:tabs>
        <w:autoSpaceDE w:val="0"/>
        <w:autoSpaceDN w:val="0"/>
        <w:adjustRightInd w:val="0"/>
        <w:spacing w:line="360" w:lineRule="auto"/>
        <w:jc w:val="left"/>
        <w:outlineLvl w:val="2"/>
        <w:rPr>
          <w:rFonts w:hint="eastAsia" w:ascii="宋体" w:hAnsi="宋体" w:eastAsia="宋体" w:cs="宋体"/>
          <w:b/>
          <w:color w:val="auto"/>
          <w:kern w:val="0"/>
          <w:sz w:val="30"/>
          <w:szCs w:val="30"/>
          <w:highlight w:val="none"/>
        </w:rPr>
      </w:pPr>
      <w:bookmarkStart w:id="806" w:name="_Toc10948"/>
      <w:bookmarkStart w:id="807" w:name="_Toc3648"/>
      <w:r>
        <w:rPr>
          <w:rFonts w:hint="eastAsia" w:ascii="宋体" w:hAnsi="宋体" w:eastAsia="宋体" w:cs="宋体"/>
          <w:b/>
          <w:color w:val="auto"/>
          <w:kern w:val="0"/>
          <w:sz w:val="30"/>
          <w:szCs w:val="30"/>
          <w:highlight w:val="none"/>
          <w:lang w:val="en-US" w:eastAsia="zh-CN"/>
        </w:rPr>
        <w:t>六</w:t>
      </w:r>
      <w:r>
        <w:rPr>
          <w:rFonts w:hint="eastAsia" w:ascii="宋体" w:hAnsi="宋体" w:eastAsia="宋体" w:cs="宋体"/>
          <w:b/>
          <w:color w:val="auto"/>
          <w:kern w:val="0"/>
          <w:sz w:val="30"/>
          <w:szCs w:val="30"/>
          <w:highlight w:val="none"/>
        </w:rPr>
        <w:t>、</w:t>
      </w:r>
      <w:bookmarkEnd w:id="806"/>
      <w:bookmarkEnd w:id="807"/>
      <w:r>
        <w:rPr>
          <w:rFonts w:hint="eastAsia" w:ascii="宋体" w:hAnsi="宋体" w:eastAsia="宋体" w:cs="宋体"/>
          <w:b/>
          <w:color w:val="auto"/>
          <w:kern w:val="0"/>
          <w:sz w:val="30"/>
          <w:szCs w:val="30"/>
          <w:highlight w:val="none"/>
        </w:rPr>
        <w:t>供货、安装计划及进度保证措施</w:t>
      </w:r>
    </w:p>
    <w:p w14:paraId="301DD8EC">
      <w:pPr>
        <w:autoSpaceDE w:val="0"/>
        <w:autoSpaceDN w:val="0"/>
        <w:adjustRightInd w:val="0"/>
        <w:spacing w:line="360" w:lineRule="auto"/>
        <w:ind w:firstLine="560" w:firstLineChars="200"/>
        <w:jc w:val="center"/>
        <w:rPr>
          <w:rFonts w:hint="eastAsia" w:ascii="宋体" w:hAnsi="宋体" w:eastAsia="宋体" w:cs="宋体"/>
          <w:b/>
          <w:color w:val="auto"/>
          <w:kern w:val="0"/>
          <w:sz w:val="28"/>
          <w:szCs w:val="30"/>
          <w:highlight w:val="none"/>
          <w:lang w:val="en-US" w:eastAsia="zh-CN"/>
        </w:rPr>
      </w:pPr>
      <w:r>
        <w:rPr>
          <w:rFonts w:hint="eastAsia" w:hAnsi="宋体" w:cs="宋体"/>
          <w:bCs w:val="0"/>
          <w:color w:val="auto"/>
          <w:kern w:val="0"/>
          <w:sz w:val="28"/>
          <w:szCs w:val="30"/>
          <w:highlight w:val="none"/>
          <w:lang w:val="en-US" w:eastAsia="zh-CN"/>
        </w:rPr>
        <w:t>（</w:t>
      </w:r>
      <w:r>
        <w:rPr>
          <w:rFonts w:hint="eastAsia" w:ascii="宋体" w:hAnsi="宋体" w:eastAsia="宋体" w:cs="宋体"/>
          <w:b/>
          <w:color w:val="auto"/>
          <w:kern w:val="0"/>
          <w:sz w:val="28"/>
          <w:szCs w:val="30"/>
          <w:highlight w:val="none"/>
          <w:lang w:val="en-US" w:eastAsia="zh-CN"/>
        </w:rPr>
        <w:t>投标人自行编写）</w:t>
      </w:r>
    </w:p>
    <w:p w14:paraId="27F46049">
      <w:pPr>
        <w:autoSpaceDE w:val="0"/>
        <w:autoSpaceDN w:val="0"/>
        <w:adjustRightInd w:val="0"/>
        <w:spacing w:line="360" w:lineRule="auto"/>
        <w:jc w:val="left"/>
        <w:rPr>
          <w:rFonts w:hint="eastAsia" w:ascii="宋体" w:hAnsi="宋体" w:eastAsia="宋体" w:cs="宋体"/>
          <w:b/>
          <w:color w:val="auto"/>
          <w:kern w:val="0"/>
          <w:sz w:val="28"/>
          <w:szCs w:val="30"/>
          <w:highlight w:val="none"/>
          <w:lang w:val="en-US" w:eastAsia="zh-CN"/>
        </w:rPr>
      </w:pPr>
    </w:p>
    <w:p w14:paraId="79690137">
      <w:pPr>
        <w:autoSpaceDE w:val="0"/>
        <w:autoSpaceDN w:val="0"/>
        <w:adjustRightInd w:val="0"/>
        <w:spacing w:line="360" w:lineRule="auto"/>
        <w:jc w:val="left"/>
        <w:rPr>
          <w:rFonts w:hint="eastAsia" w:ascii="宋体" w:hAnsi="宋体" w:eastAsia="宋体" w:cs="宋体"/>
          <w:b/>
          <w:color w:val="auto"/>
          <w:kern w:val="0"/>
          <w:sz w:val="28"/>
          <w:szCs w:val="30"/>
          <w:highlight w:val="none"/>
          <w:lang w:val="en-US" w:eastAsia="zh-CN"/>
        </w:rPr>
      </w:pPr>
    </w:p>
    <w:p w14:paraId="03E68085">
      <w:pPr>
        <w:autoSpaceDE w:val="0"/>
        <w:autoSpaceDN w:val="0"/>
        <w:adjustRightInd w:val="0"/>
        <w:spacing w:line="360" w:lineRule="auto"/>
        <w:jc w:val="left"/>
        <w:rPr>
          <w:rFonts w:hint="eastAsia" w:ascii="宋体" w:hAnsi="宋体" w:eastAsia="宋体" w:cs="宋体"/>
          <w:b/>
          <w:color w:val="auto"/>
          <w:kern w:val="0"/>
          <w:sz w:val="28"/>
          <w:szCs w:val="30"/>
          <w:highlight w:val="none"/>
          <w:lang w:val="en-US" w:eastAsia="zh-CN"/>
        </w:rPr>
      </w:pPr>
    </w:p>
    <w:p w14:paraId="396FD769">
      <w:pPr>
        <w:autoSpaceDE w:val="0"/>
        <w:autoSpaceDN w:val="0"/>
        <w:adjustRightInd w:val="0"/>
        <w:spacing w:line="360" w:lineRule="auto"/>
        <w:jc w:val="left"/>
        <w:rPr>
          <w:rFonts w:hint="eastAsia" w:ascii="宋体" w:hAnsi="宋体" w:eastAsia="宋体" w:cs="宋体"/>
          <w:b/>
          <w:color w:val="auto"/>
          <w:kern w:val="0"/>
          <w:sz w:val="28"/>
          <w:szCs w:val="30"/>
          <w:highlight w:val="none"/>
          <w:lang w:val="en-US" w:eastAsia="zh-CN"/>
        </w:rPr>
      </w:pPr>
    </w:p>
    <w:p w14:paraId="7FF10F3E">
      <w:pPr>
        <w:pStyle w:val="3"/>
        <w:rPr>
          <w:rFonts w:hint="eastAsia" w:ascii="宋体" w:hAnsi="宋体" w:eastAsia="宋体" w:cs="宋体"/>
          <w:b/>
          <w:color w:val="auto"/>
          <w:kern w:val="0"/>
          <w:sz w:val="28"/>
          <w:szCs w:val="30"/>
          <w:highlight w:val="none"/>
          <w:lang w:val="en-US" w:eastAsia="zh-CN"/>
        </w:rPr>
      </w:pPr>
    </w:p>
    <w:p w14:paraId="50C5DE87">
      <w:pPr>
        <w:rPr>
          <w:rFonts w:hint="eastAsia" w:ascii="宋体" w:hAnsi="宋体" w:eastAsia="宋体" w:cs="宋体"/>
          <w:b/>
          <w:color w:val="auto"/>
          <w:kern w:val="0"/>
          <w:sz w:val="28"/>
          <w:szCs w:val="30"/>
          <w:highlight w:val="none"/>
          <w:lang w:val="en-US" w:eastAsia="zh-CN"/>
        </w:rPr>
      </w:pPr>
    </w:p>
    <w:p w14:paraId="2FB6891A">
      <w:pPr>
        <w:pStyle w:val="3"/>
        <w:rPr>
          <w:rFonts w:hint="eastAsia" w:ascii="宋体" w:hAnsi="宋体" w:eastAsia="宋体" w:cs="宋体"/>
          <w:b/>
          <w:color w:val="auto"/>
          <w:kern w:val="0"/>
          <w:sz w:val="28"/>
          <w:szCs w:val="30"/>
          <w:highlight w:val="none"/>
          <w:lang w:val="en-US" w:eastAsia="zh-CN"/>
        </w:rPr>
      </w:pPr>
    </w:p>
    <w:p w14:paraId="543369A5">
      <w:pPr>
        <w:rPr>
          <w:rFonts w:hint="eastAsia" w:ascii="宋体" w:hAnsi="宋体" w:eastAsia="宋体" w:cs="宋体"/>
          <w:b/>
          <w:color w:val="auto"/>
          <w:kern w:val="0"/>
          <w:sz w:val="28"/>
          <w:szCs w:val="30"/>
          <w:highlight w:val="none"/>
          <w:lang w:val="en-US" w:eastAsia="zh-CN"/>
        </w:rPr>
      </w:pPr>
    </w:p>
    <w:p w14:paraId="75FD0C3B">
      <w:pPr>
        <w:pStyle w:val="3"/>
        <w:rPr>
          <w:rFonts w:hint="eastAsia" w:ascii="宋体" w:hAnsi="宋体" w:eastAsia="宋体" w:cs="宋体"/>
          <w:b/>
          <w:color w:val="auto"/>
          <w:kern w:val="0"/>
          <w:sz w:val="28"/>
          <w:szCs w:val="30"/>
          <w:highlight w:val="none"/>
          <w:lang w:val="en-US" w:eastAsia="zh-CN"/>
        </w:rPr>
      </w:pPr>
    </w:p>
    <w:p w14:paraId="63D7C2CC">
      <w:pPr>
        <w:rPr>
          <w:rFonts w:hint="eastAsia"/>
          <w:color w:val="auto"/>
          <w:highlight w:val="none"/>
          <w:lang w:val="en-US" w:eastAsia="zh-CN"/>
        </w:rPr>
      </w:pPr>
    </w:p>
    <w:p w14:paraId="6574390A">
      <w:pPr>
        <w:autoSpaceDE w:val="0"/>
        <w:autoSpaceDN w:val="0"/>
        <w:adjustRightInd w:val="0"/>
        <w:spacing w:line="360" w:lineRule="auto"/>
        <w:jc w:val="left"/>
        <w:rPr>
          <w:rFonts w:hint="eastAsia" w:ascii="宋体" w:hAnsi="宋体" w:eastAsia="宋体" w:cs="宋体"/>
          <w:b/>
          <w:color w:val="auto"/>
          <w:kern w:val="0"/>
          <w:sz w:val="28"/>
          <w:szCs w:val="30"/>
          <w:highlight w:val="none"/>
          <w:lang w:val="en-US" w:eastAsia="zh-CN"/>
        </w:rPr>
      </w:pPr>
    </w:p>
    <w:p w14:paraId="2B8D5028">
      <w:pPr>
        <w:autoSpaceDE w:val="0"/>
        <w:autoSpaceDN w:val="0"/>
        <w:adjustRightInd w:val="0"/>
        <w:spacing w:line="360" w:lineRule="auto"/>
        <w:jc w:val="left"/>
        <w:rPr>
          <w:rFonts w:hint="eastAsia" w:ascii="宋体" w:hAnsi="宋体" w:eastAsia="宋体" w:cs="宋体"/>
          <w:b/>
          <w:color w:val="auto"/>
          <w:kern w:val="0"/>
          <w:sz w:val="28"/>
          <w:szCs w:val="30"/>
          <w:highlight w:val="none"/>
          <w:lang w:val="en-US" w:eastAsia="zh-CN"/>
        </w:rPr>
      </w:pPr>
    </w:p>
    <w:p w14:paraId="23C462E1">
      <w:pPr>
        <w:autoSpaceDE w:val="0"/>
        <w:autoSpaceDN w:val="0"/>
        <w:adjustRightInd w:val="0"/>
        <w:spacing w:line="360" w:lineRule="auto"/>
        <w:jc w:val="left"/>
        <w:rPr>
          <w:rFonts w:hint="eastAsia" w:ascii="宋体" w:hAnsi="宋体" w:eastAsia="宋体" w:cs="宋体"/>
          <w:b/>
          <w:color w:val="auto"/>
          <w:kern w:val="0"/>
          <w:sz w:val="28"/>
          <w:szCs w:val="30"/>
          <w:highlight w:val="none"/>
          <w:lang w:val="en-US" w:eastAsia="zh-CN"/>
        </w:rPr>
      </w:pPr>
    </w:p>
    <w:p w14:paraId="6C0AD3B9">
      <w:pPr>
        <w:autoSpaceDE w:val="0"/>
        <w:autoSpaceDN w:val="0"/>
        <w:adjustRightInd w:val="0"/>
        <w:spacing w:line="360" w:lineRule="auto"/>
        <w:jc w:val="left"/>
        <w:rPr>
          <w:rFonts w:hint="eastAsia" w:ascii="宋体" w:hAnsi="宋体" w:eastAsia="宋体" w:cs="宋体"/>
          <w:b/>
          <w:color w:val="auto"/>
          <w:kern w:val="0"/>
          <w:sz w:val="28"/>
          <w:szCs w:val="30"/>
          <w:highlight w:val="none"/>
          <w:lang w:val="en-US" w:eastAsia="zh-CN"/>
        </w:rPr>
      </w:pPr>
    </w:p>
    <w:p w14:paraId="6F7B6251">
      <w:pPr>
        <w:autoSpaceDE w:val="0"/>
        <w:autoSpaceDN w:val="0"/>
        <w:adjustRightInd w:val="0"/>
        <w:spacing w:line="360" w:lineRule="auto"/>
        <w:jc w:val="left"/>
        <w:rPr>
          <w:rFonts w:hint="eastAsia" w:ascii="宋体" w:hAnsi="宋体" w:eastAsia="宋体" w:cs="宋体"/>
          <w:b/>
          <w:color w:val="auto"/>
          <w:kern w:val="0"/>
          <w:sz w:val="28"/>
          <w:szCs w:val="30"/>
          <w:highlight w:val="none"/>
          <w:lang w:val="en-US" w:eastAsia="zh-CN"/>
        </w:rPr>
      </w:pPr>
    </w:p>
    <w:p w14:paraId="5FA57A05">
      <w:pPr>
        <w:autoSpaceDE w:val="0"/>
        <w:autoSpaceDN w:val="0"/>
        <w:adjustRightInd w:val="0"/>
        <w:spacing w:line="360" w:lineRule="auto"/>
        <w:jc w:val="left"/>
        <w:rPr>
          <w:rFonts w:hint="eastAsia" w:ascii="宋体" w:hAnsi="宋体" w:eastAsia="宋体" w:cs="宋体"/>
          <w:b/>
          <w:color w:val="auto"/>
          <w:kern w:val="0"/>
          <w:sz w:val="28"/>
          <w:szCs w:val="30"/>
          <w:highlight w:val="none"/>
          <w:lang w:val="en-US" w:eastAsia="zh-CN"/>
        </w:rPr>
      </w:pPr>
    </w:p>
    <w:p w14:paraId="3C897EA7">
      <w:pPr>
        <w:autoSpaceDE w:val="0"/>
        <w:autoSpaceDN w:val="0"/>
        <w:adjustRightInd w:val="0"/>
        <w:spacing w:line="360" w:lineRule="auto"/>
        <w:jc w:val="left"/>
        <w:rPr>
          <w:rFonts w:hint="eastAsia" w:ascii="宋体" w:hAnsi="宋体" w:eastAsia="宋体" w:cs="宋体"/>
          <w:b/>
          <w:color w:val="auto"/>
          <w:kern w:val="0"/>
          <w:sz w:val="28"/>
          <w:szCs w:val="30"/>
          <w:highlight w:val="none"/>
          <w:lang w:val="en-US" w:eastAsia="zh-CN"/>
        </w:rPr>
      </w:pPr>
    </w:p>
    <w:p w14:paraId="19672080">
      <w:pPr>
        <w:autoSpaceDE w:val="0"/>
        <w:autoSpaceDN w:val="0"/>
        <w:adjustRightInd w:val="0"/>
        <w:spacing w:line="360" w:lineRule="auto"/>
        <w:jc w:val="left"/>
        <w:rPr>
          <w:rFonts w:hint="eastAsia" w:ascii="宋体" w:hAnsi="宋体" w:eastAsia="宋体" w:cs="宋体"/>
          <w:b/>
          <w:color w:val="auto"/>
          <w:kern w:val="0"/>
          <w:sz w:val="28"/>
          <w:szCs w:val="30"/>
          <w:highlight w:val="none"/>
          <w:lang w:val="en-US" w:eastAsia="zh-CN"/>
        </w:rPr>
      </w:pPr>
    </w:p>
    <w:p w14:paraId="28A3C3FD">
      <w:pPr>
        <w:autoSpaceDE w:val="0"/>
        <w:autoSpaceDN w:val="0"/>
        <w:adjustRightInd w:val="0"/>
        <w:spacing w:line="360" w:lineRule="auto"/>
        <w:jc w:val="left"/>
        <w:rPr>
          <w:rFonts w:hint="eastAsia" w:ascii="宋体" w:hAnsi="宋体" w:eastAsia="宋体" w:cs="宋体"/>
          <w:b/>
          <w:color w:val="auto"/>
          <w:kern w:val="0"/>
          <w:sz w:val="28"/>
          <w:szCs w:val="30"/>
          <w:highlight w:val="none"/>
          <w:lang w:val="en-US" w:eastAsia="zh-CN"/>
        </w:rPr>
      </w:pPr>
    </w:p>
    <w:p w14:paraId="099886E6">
      <w:pPr>
        <w:autoSpaceDE w:val="0"/>
        <w:autoSpaceDN w:val="0"/>
        <w:adjustRightInd w:val="0"/>
        <w:spacing w:line="360" w:lineRule="auto"/>
        <w:jc w:val="left"/>
        <w:rPr>
          <w:rFonts w:hint="eastAsia" w:ascii="宋体" w:hAnsi="宋体" w:eastAsia="宋体" w:cs="宋体"/>
          <w:b/>
          <w:color w:val="auto"/>
          <w:kern w:val="0"/>
          <w:sz w:val="28"/>
          <w:szCs w:val="30"/>
          <w:highlight w:val="none"/>
          <w:lang w:val="en-US" w:eastAsia="zh-CN"/>
        </w:rPr>
      </w:pPr>
    </w:p>
    <w:p w14:paraId="09721E78">
      <w:pPr>
        <w:autoSpaceDE w:val="0"/>
        <w:autoSpaceDN w:val="0"/>
        <w:adjustRightInd w:val="0"/>
        <w:spacing w:line="360" w:lineRule="auto"/>
        <w:jc w:val="left"/>
        <w:rPr>
          <w:rFonts w:hint="eastAsia" w:ascii="宋体" w:hAnsi="宋体" w:eastAsia="宋体" w:cs="宋体"/>
          <w:b/>
          <w:color w:val="auto"/>
          <w:kern w:val="0"/>
          <w:sz w:val="28"/>
          <w:szCs w:val="30"/>
          <w:highlight w:val="none"/>
          <w:lang w:val="en-US" w:eastAsia="zh-CN"/>
        </w:rPr>
      </w:pPr>
    </w:p>
    <w:p w14:paraId="08A553AC">
      <w:pPr>
        <w:autoSpaceDE w:val="0"/>
        <w:autoSpaceDN w:val="0"/>
        <w:adjustRightInd w:val="0"/>
        <w:spacing w:line="360" w:lineRule="auto"/>
        <w:jc w:val="left"/>
        <w:rPr>
          <w:rFonts w:hint="eastAsia" w:ascii="宋体" w:hAnsi="宋体" w:eastAsia="宋体" w:cs="宋体"/>
          <w:b/>
          <w:color w:val="auto"/>
          <w:kern w:val="0"/>
          <w:sz w:val="28"/>
          <w:szCs w:val="30"/>
          <w:highlight w:val="none"/>
          <w:lang w:val="en-US" w:eastAsia="zh-CN"/>
        </w:rPr>
      </w:pPr>
    </w:p>
    <w:p w14:paraId="46C640BD">
      <w:pPr>
        <w:autoSpaceDE w:val="0"/>
        <w:autoSpaceDN w:val="0"/>
        <w:adjustRightInd w:val="0"/>
        <w:spacing w:line="360" w:lineRule="auto"/>
        <w:jc w:val="left"/>
        <w:rPr>
          <w:rFonts w:hint="eastAsia" w:ascii="宋体" w:hAnsi="宋体" w:eastAsia="宋体" w:cs="宋体"/>
          <w:b/>
          <w:color w:val="auto"/>
          <w:kern w:val="0"/>
          <w:sz w:val="28"/>
          <w:szCs w:val="30"/>
          <w:highlight w:val="none"/>
          <w:lang w:val="en-US" w:eastAsia="zh-CN"/>
        </w:rPr>
      </w:pPr>
    </w:p>
    <w:p w14:paraId="4B5DA152">
      <w:pPr>
        <w:autoSpaceDE w:val="0"/>
        <w:autoSpaceDN w:val="0"/>
        <w:adjustRightInd w:val="0"/>
        <w:spacing w:line="360" w:lineRule="auto"/>
        <w:jc w:val="left"/>
        <w:rPr>
          <w:rFonts w:hint="eastAsia" w:ascii="宋体" w:hAnsi="宋体" w:eastAsia="宋体" w:cs="宋体"/>
          <w:b/>
          <w:color w:val="auto"/>
          <w:kern w:val="0"/>
          <w:sz w:val="28"/>
          <w:szCs w:val="30"/>
          <w:highlight w:val="none"/>
          <w:lang w:val="en-US" w:eastAsia="zh-CN"/>
        </w:rPr>
      </w:pPr>
    </w:p>
    <w:p w14:paraId="5451CD8C">
      <w:pPr>
        <w:autoSpaceDE w:val="0"/>
        <w:autoSpaceDN w:val="0"/>
        <w:adjustRightInd w:val="0"/>
        <w:spacing w:line="360" w:lineRule="auto"/>
        <w:jc w:val="left"/>
        <w:rPr>
          <w:rFonts w:hint="eastAsia" w:ascii="宋体" w:hAnsi="宋体" w:eastAsia="宋体" w:cs="宋体"/>
          <w:b/>
          <w:color w:val="auto"/>
          <w:kern w:val="0"/>
          <w:sz w:val="28"/>
          <w:szCs w:val="30"/>
          <w:highlight w:val="none"/>
          <w:lang w:val="en-US" w:eastAsia="zh-CN"/>
        </w:rPr>
      </w:pPr>
    </w:p>
    <w:p w14:paraId="008C9F94">
      <w:pPr>
        <w:autoSpaceDE w:val="0"/>
        <w:autoSpaceDN w:val="0"/>
        <w:adjustRightInd w:val="0"/>
        <w:spacing w:line="360" w:lineRule="auto"/>
        <w:jc w:val="left"/>
        <w:rPr>
          <w:rFonts w:hint="eastAsia" w:ascii="宋体" w:hAnsi="宋体" w:eastAsia="宋体" w:cs="宋体"/>
          <w:b/>
          <w:color w:val="auto"/>
          <w:kern w:val="0"/>
          <w:sz w:val="30"/>
          <w:szCs w:val="30"/>
          <w:highlight w:val="none"/>
          <w:lang w:eastAsia="zh-CN"/>
        </w:rPr>
      </w:pPr>
      <w:r>
        <w:rPr>
          <w:rFonts w:hint="eastAsia" w:ascii="宋体" w:hAnsi="宋体" w:eastAsia="宋体" w:cs="宋体"/>
          <w:b/>
          <w:color w:val="auto"/>
          <w:kern w:val="0"/>
          <w:sz w:val="30"/>
          <w:szCs w:val="30"/>
          <w:highlight w:val="none"/>
          <w:lang w:val="en-US" w:eastAsia="zh-CN"/>
        </w:rPr>
        <w:t>七</w:t>
      </w:r>
      <w:r>
        <w:rPr>
          <w:rFonts w:hint="eastAsia" w:ascii="宋体" w:hAnsi="宋体" w:eastAsia="宋体" w:cs="宋体"/>
          <w:b/>
          <w:color w:val="auto"/>
          <w:kern w:val="0"/>
          <w:sz w:val="30"/>
          <w:szCs w:val="30"/>
          <w:highlight w:val="none"/>
          <w:lang w:eastAsia="zh-CN"/>
        </w:rPr>
        <w:t>、质保期承诺表</w:t>
      </w:r>
    </w:p>
    <w:p w14:paraId="39AF11FD">
      <w:pPr>
        <w:autoSpaceDE w:val="0"/>
        <w:autoSpaceDN w:val="0"/>
        <w:adjustRightInd w:val="0"/>
        <w:jc w:val="center"/>
        <w:rPr>
          <w:rFonts w:hint="eastAsia" w:ascii="宋体" w:hAnsi="宋体" w:eastAsia="宋体" w:cs="宋体"/>
          <w:b/>
          <w:color w:val="auto"/>
          <w:kern w:val="0"/>
          <w:sz w:val="28"/>
          <w:szCs w:val="30"/>
          <w:highlight w:val="none"/>
          <w:lang w:eastAsia="zh-CN"/>
        </w:rPr>
      </w:pPr>
      <w:r>
        <w:rPr>
          <w:rFonts w:hint="eastAsia" w:ascii="宋体" w:hAnsi="宋体" w:eastAsia="宋体" w:cs="宋体"/>
          <w:b/>
          <w:color w:val="auto"/>
          <w:kern w:val="0"/>
          <w:sz w:val="28"/>
          <w:szCs w:val="30"/>
          <w:highlight w:val="none"/>
          <w:lang w:eastAsia="zh-CN"/>
        </w:rPr>
        <w:t>质保期承诺表</w:t>
      </w:r>
    </w:p>
    <w:tbl>
      <w:tblPr>
        <w:tblStyle w:val="4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7"/>
        <w:gridCol w:w="9393"/>
      </w:tblGrid>
      <w:tr w14:paraId="4D084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471" w:type="pct"/>
            <w:vAlign w:val="center"/>
          </w:tcPr>
          <w:p w14:paraId="2EAA9D27">
            <w:pPr>
              <w:autoSpaceDE w:val="0"/>
              <w:autoSpaceDN w:val="0"/>
              <w:adjustRightInd w:val="0"/>
              <w:spacing w:line="400" w:lineRule="exact"/>
              <w:jc w:val="center"/>
              <w:rPr>
                <w:rFonts w:ascii="宋体" w:hAnsi="宋体" w:eastAsia="宋体" w:cs="宋体"/>
                <w:color w:val="auto"/>
                <w:kern w:val="0"/>
                <w:szCs w:val="21"/>
                <w:highlight w:val="none"/>
                <w:shd w:val="clear" w:color="auto" w:fill="FFFFFF"/>
              </w:rPr>
            </w:pPr>
            <w:r>
              <w:rPr>
                <w:rFonts w:hint="eastAsia" w:ascii="宋体" w:hAnsi="宋体" w:eastAsia="宋体" w:cs="宋体"/>
                <w:color w:val="auto"/>
                <w:kern w:val="0"/>
                <w:szCs w:val="21"/>
                <w:highlight w:val="none"/>
                <w:shd w:val="clear" w:color="auto" w:fill="FFFFFF"/>
              </w:rPr>
              <w:t>序号</w:t>
            </w:r>
          </w:p>
        </w:tc>
        <w:tc>
          <w:tcPr>
            <w:tcW w:w="4528" w:type="pct"/>
            <w:vAlign w:val="center"/>
          </w:tcPr>
          <w:p w14:paraId="3405FFC5">
            <w:pPr>
              <w:autoSpaceDE w:val="0"/>
              <w:autoSpaceDN w:val="0"/>
              <w:adjustRightInd w:val="0"/>
              <w:spacing w:line="400" w:lineRule="exact"/>
              <w:jc w:val="center"/>
              <w:rPr>
                <w:rFonts w:ascii="宋体" w:hAnsi="宋体" w:eastAsia="宋体" w:cs="宋体"/>
                <w:color w:val="auto"/>
                <w:kern w:val="0"/>
                <w:szCs w:val="21"/>
                <w:highlight w:val="none"/>
                <w:shd w:val="clear" w:color="auto" w:fill="FFFFFF"/>
              </w:rPr>
            </w:pPr>
            <w:r>
              <w:rPr>
                <w:rFonts w:hint="eastAsia" w:ascii="宋体" w:hAnsi="宋体" w:eastAsia="宋体" w:cs="宋体"/>
                <w:color w:val="auto"/>
                <w:kern w:val="0"/>
                <w:szCs w:val="21"/>
                <w:highlight w:val="none"/>
                <w:shd w:val="clear" w:color="auto" w:fill="FFFFFF"/>
              </w:rPr>
              <w:t>承诺事项</w:t>
            </w:r>
          </w:p>
        </w:tc>
      </w:tr>
      <w:tr w14:paraId="53D56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471" w:type="pct"/>
            <w:vAlign w:val="center"/>
          </w:tcPr>
          <w:p w14:paraId="160FA378">
            <w:pPr>
              <w:autoSpaceDE w:val="0"/>
              <w:autoSpaceDN w:val="0"/>
              <w:adjustRightInd w:val="0"/>
              <w:spacing w:line="400" w:lineRule="exact"/>
              <w:jc w:val="center"/>
              <w:rPr>
                <w:rFonts w:ascii="宋体" w:hAnsi="宋体" w:eastAsia="宋体" w:cs="宋体"/>
                <w:color w:val="auto"/>
                <w:kern w:val="0"/>
                <w:szCs w:val="21"/>
                <w:highlight w:val="none"/>
                <w:shd w:val="clear" w:color="auto" w:fill="FFFFFF"/>
              </w:rPr>
            </w:pPr>
            <w:r>
              <w:rPr>
                <w:rFonts w:ascii="宋体" w:hAnsi="宋体" w:eastAsia="宋体" w:cs="宋体"/>
                <w:color w:val="auto"/>
                <w:kern w:val="0"/>
                <w:szCs w:val="21"/>
                <w:highlight w:val="none"/>
                <w:shd w:val="clear" w:color="auto" w:fill="FFFFFF"/>
              </w:rPr>
              <w:t>1</w:t>
            </w:r>
          </w:p>
        </w:tc>
        <w:tc>
          <w:tcPr>
            <w:tcW w:w="4528" w:type="pct"/>
            <w:vAlign w:val="center"/>
          </w:tcPr>
          <w:p w14:paraId="3021E008">
            <w:pPr>
              <w:autoSpaceDE w:val="0"/>
              <w:autoSpaceDN w:val="0"/>
              <w:adjustRightInd w:val="0"/>
              <w:spacing w:line="400" w:lineRule="exact"/>
              <w:jc w:val="left"/>
              <w:rPr>
                <w:rFonts w:ascii="宋体" w:hAnsi="宋体" w:eastAsia="宋体" w:cs="宋体"/>
                <w:color w:val="auto"/>
                <w:kern w:val="0"/>
                <w:szCs w:val="21"/>
                <w:highlight w:val="none"/>
                <w:shd w:val="clear" w:color="auto" w:fill="FFFFFF"/>
              </w:rPr>
            </w:pPr>
            <w:r>
              <w:rPr>
                <w:rFonts w:ascii="宋体" w:hAnsi="宋体" w:eastAsia="宋体" w:cs="宋体"/>
                <w:color w:val="auto"/>
                <w:kern w:val="0"/>
                <w:szCs w:val="21"/>
                <w:highlight w:val="none"/>
                <w:shd w:val="clear" w:color="auto" w:fill="FFFFFF"/>
              </w:rPr>
              <w:t>我方承诺</w:t>
            </w:r>
            <w:r>
              <w:rPr>
                <w:rFonts w:hint="eastAsia" w:ascii="宋体" w:hAnsi="宋体" w:eastAsia="宋体" w:cs="宋体"/>
                <w:color w:val="auto"/>
                <w:kern w:val="0"/>
                <w:szCs w:val="21"/>
                <w:highlight w:val="none"/>
                <w:shd w:val="clear" w:color="auto" w:fill="FFFFFF"/>
              </w:rPr>
              <w:t>对本项目所投磁悬浮鼓风机设备整机</w:t>
            </w:r>
            <w:r>
              <w:rPr>
                <w:rFonts w:ascii="宋体" w:hAnsi="宋体" w:eastAsia="宋体" w:cs="宋体"/>
                <w:color w:val="auto"/>
                <w:kern w:val="0"/>
                <w:szCs w:val="21"/>
                <w:highlight w:val="none"/>
                <w:shd w:val="clear" w:color="auto" w:fill="FFFFFF"/>
              </w:rPr>
              <w:t>质保期为</w:t>
            </w:r>
            <w:r>
              <w:rPr>
                <w:rFonts w:ascii="宋体" w:hAnsi="宋体" w:eastAsia="宋体" w:cs="宋体"/>
                <w:b/>
                <w:bCs/>
                <w:color w:val="auto"/>
                <w:kern w:val="0"/>
                <w:szCs w:val="21"/>
                <w:highlight w:val="none"/>
                <w:u w:val="single"/>
                <w:shd w:val="clear" w:color="auto" w:fill="FFFFFF"/>
              </w:rPr>
              <w:t xml:space="preserve">       </w:t>
            </w:r>
            <w:r>
              <w:rPr>
                <w:rFonts w:ascii="宋体" w:hAnsi="宋体" w:eastAsia="宋体" w:cs="宋体"/>
                <w:b/>
                <w:color w:val="auto"/>
                <w:kern w:val="0"/>
                <w:szCs w:val="21"/>
                <w:highlight w:val="none"/>
                <w:shd w:val="clear" w:color="auto" w:fill="FFFFFF"/>
              </w:rPr>
              <w:t>个月</w:t>
            </w:r>
            <w:r>
              <w:rPr>
                <w:rFonts w:ascii="宋体" w:hAnsi="宋体" w:eastAsia="宋体" w:cs="宋体"/>
                <w:color w:val="auto"/>
                <w:kern w:val="0"/>
                <w:szCs w:val="21"/>
                <w:highlight w:val="none"/>
                <w:shd w:val="clear" w:color="auto" w:fill="FFFFFF"/>
              </w:rPr>
              <w:t>，</w:t>
            </w:r>
            <w:r>
              <w:rPr>
                <w:rFonts w:hint="eastAsia" w:ascii="宋体" w:hAnsi="宋体" w:eastAsia="宋体" w:cs="Times New Roman"/>
                <w:color w:val="auto"/>
                <w:kern w:val="0"/>
                <w:szCs w:val="21"/>
                <w:highlight w:val="none"/>
              </w:rPr>
              <w:t>质保期自项目最终验收合格之日起算</w:t>
            </w:r>
            <w:r>
              <w:rPr>
                <w:rFonts w:ascii="宋体" w:hAnsi="宋体" w:eastAsia="宋体" w:cs="宋体"/>
                <w:color w:val="auto"/>
                <w:kern w:val="0"/>
                <w:szCs w:val="21"/>
                <w:highlight w:val="none"/>
                <w:shd w:val="clear" w:color="auto" w:fill="FFFFFF"/>
              </w:rPr>
              <w:t>。</w:t>
            </w:r>
          </w:p>
          <w:p w14:paraId="15057C8C">
            <w:pPr>
              <w:autoSpaceDE w:val="0"/>
              <w:autoSpaceDN w:val="0"/>
              <w:adjustRightInd w:val="0"/>
              <w:spacing w:line="400" w:lineRule="exact"/>
              <w:jc w:val="left"/>
              <w:rPr>
                <w:rFonts w:ascii="宋体" w:hAnsi="宋体" w:eastAsia="宋体" w:cs="宋体"/>
                <w:color w:val="auto"/>
                <w:kern w:val="0"/>
                <w:szCs w:val="21"/>
                <w:highlight w:val="none"/>
                <w:shd w:val="clear" w:color="auto" w:fill="FFFFFF"/>
              </w:rPr>
            </w:pPr>
            <w:r>
              <w:rPr>
                <w:rFonts w:hint="eastAsia" w:ascii="宋体" w:hAnsi="宋体" w:eastAsia="宋体" w:cs="宋体"/>
                <w:color w:val="auto"/>
                <w:kern w:val="0"/>
                <w:szCs w:val="21"/>
                <w:highlight w:val="none"/>
                <w:shd w:val="clear" w:color="auto" w:fill="FFFFFF"/>
              </w:rPr>
              <w:t>备注：承诺的质保期需按月（整数）填写，若填写数值为非整数，我方同意按小数点后的数字向上取整的方式调整承诺的质保期数值。</w:t>
            </w:r>
          </w:p>
        </w:tc>
      </w:tr>
      <w:tr w14:paraId="3565B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471" w:type="pct"/>
            <w:vAlign w:val="center"/>
          </w:tcPr>
          <w:p w14:paraId="1B7BF629">
            <w:pPr>
              <w:autoSpaceDE w:val="0"/>
              <w:autoSpaceDN w:val="0"/>
              <w:adjustRightInd w:val="0"/>
              <w:spacing w:line="400" w:lineRule="exact"/>
              <w:jc w:val="center"/>
              <w:rPr>
                <w:rFonts w:hint="eastAsia" w:ascii="宋体" w:hAnsi="宋体" w:eastAsia="宋体" w:cs="宋体"/>
                <w:color w:val="auto"/>
                <w:kern w:val="0"/>
                <w:szCs w:val="21"/>
                <w:highlight w:val="none"/>
                <w:shd w:val="clear" w:color="auto" w:fill="FFFFFF"/>
                <w:lang w:val="en-US" w:eastAsia="zh-CN"/>
              </w:rPr>
            </w:pPr>
            <w:r>
              <w:rPr>
                <w:rFonts w:hint="eastAsia" w:ascii="宋体" w:hAnsi="宋体" w:eastAsia="宋体" w:cs="宋体"/>
                <w:color w:val="auto"/>
                <w:kern w:val="0"/>
                <w:szCs w:val="21"/>
                <w:highlight w:val="none"/>
                <w:shd w:val="clear" w:color="auto" w:fill="FFFFFF"/>
                <w:lang w:val="en-US" w:eastAsia="zh-CN"/>
              </w:rPr>
              <w:t>2</w:t>
            </w:r>
          </w:p>
        </w:tc>
        <w:tc>
          <w:tcPr>
            <w:tcW w:w="4528" w:type="pct"/>
            <w:vAlign w:val="center"/>
          </w:tcPr>
          <w:p w14:paraId="7551756F">
            <w:pPr>
              <w:autoSpaceDE w:val="0"/>
              <w:autoSpaceDN w:val="0"/>
              <w:adjustRightInd w:val="0"/>
              <w:spacing w:line="400" w:lineRule="exact"/>
              <w:jc w:val="left"/>
              <w:rPr>
                <w:rFonts w:ascii="宋体" w:hAnsi="宋体" w:eastAsia="宋体" w:cs="宋体"/>
                <w:color w:val="auto"/>
                <w:kern w:val="0"/>
                <w:szCs w:val="21"/>
                <w:highlight w:val="none"/>
                <w:shd w:val="clear" w:color="auto" w:fill="FFFFFF"/>
              </w:rPr>
            </w:pPr>
            <w:r>
              <w:rPr>
                <w:rFonts w:ascii="宋体" w:hAnsi="宋体" w:eastAsia="宋体" w:cs="宋体"/>
                <w:color w:val="auto"/>
                <w:kern w:val="0"/>
                <w:szCs w:val="21"/>
                <w:highlight w:val="none"/>
                <w:shd w:val="clear" w:color="auto" w:fill="FFFFFF"/>
              </w:rPr>
              <w:t>我方承诺</w:t>
            </w:r>
            <w:r>
              <w:rPr>
                <w:rFonts w:hint="eastAsia" w:ascii="宋体" w:hAnsi="宋体" w:eastAsia="宋体" w:cs="宋体"/>
                <w:color w:val="auto"/>
                <w:kern w:val="0"/>
                <w:szCs w:val="21"/>
                <w:highlight w:val="none"/>
                <w:shd w:val="clear" w:color="auto" w:fill="FFFFFF"/>
              </w:rPr>
              <w:t>对本项目</w:t>
            </w:r>
            <w:r>
              <w:rPr>
                <w:rFonts w:hint="eastAsia" w:ascii="宋体" w:hAnsi="宋体" w:eastAsia="宋体" w:cs="宋体"/>
                <w:color w:val="auto"/>
                <w:kern w:val="0"/>
                <w:szCs w:val="21"/>
                <w:highlight w:val="none"/>
                <w:shd w:val="clear" w:color="auto" w:fill="FFFFFF"/>
                <w:lang w:val="en-US" w:eastAsia="zh-CN"/>
              </w:rPr>
              <w:t>重要部件</w:t>
            </w:r>
            <w:r>
              <w:rPr>
                <w:rFonts w:ascii="宋体" w:hAnsi="宋体" w:eastAsia="宋体" w:cs="宋体"/>
                <w:color w:val="auto"/>
                <w:kern w:val="0"/>
                <w:szCs w:val="21"/>
                <w:highlight w:val="none"/>
                <w:shd w:val="clear" w:color="auto" w:fill="FFFFFF"/>
              </w:rPr>
              <w:t>质保期为</w:t>
            </w:r>
            <w:r>
              <w:rPr>
                <w:rFonts w:ascii="宋体" w:hAnsi="宋体" w:eastAsia="宋体" w:cs="宋体"/>
                <w:b/>
                <w:bCs/>
                <w:color w:val="auto"/>
                <w:kern w:val="0"/>
                <w:szCs w:val="21"/>
                <w:highlight w:val="none"/>
                <w:u w:val="single"/>
                <w:shd w:val="clear" w:color="auto" w:fill="FFFFFF"/>
              </w:rPr>
              <w:t xml:space="preserve">       </w:t>
            </w:r>
            <w:r>
              <w:rPr>
                <w:rFonts w:ascii="宋体" w:hAnsi="宋体" w:eastAsia="宋体" w:cs="宋体"/>
                <w:b/>
                <w:color w:val="auto"/>
                <w:kern w:val="0"/>
                <w:szCs w:val="21"/>
                <w:highlight w:val="none"/>
                <w:shd w:val="clear" w:color="auto" w:fill="FFFFFF"/>
              </w:rPr>
              <w:t>个月</w:t>
            </w:r>
            <w:r>
              <w:rPr>
                <w:rFonts w:ascii="宋体" w:hAnsi="宋体" w:eastAsia="宋体" w:cs="宋体"/>
                <w:color w:val="auto"/>
                <w:kern w:val="0"/>
                <w:szCs w:val="21"/>
                <w:highlight w:val="none"/>
                <w:shd w:val="clear" w:color="auto" w:fill="FFFFFF"/>
              </w:rPr>
              <w:t>，</w:t>
            </w:r>
            <w:r>
              <w:rPr>
                <w:rFonts w:hint="eastAsia" w:ascii="宋体" w:hAnsi="宋体" w:eastAsia="宋体" w:cs="Times New Roman"/>
                <w:color w:val="auto"/>
                <w:kern w:val="0"/>
                <w:szCs w:val="21"/>
                <w:highlight w:val="none"/>
              </w:rPr>
              <w:t>质保期自项目最终验收合格之日起算</w:t>
            </w:r>
            <w:r>
              <w:rPr>
                <w:rFonts w:ascii="宋体" w:hAnsi="宋体" w:eastAsia="宋体" w:cs="宋体"/>
                <w:color w:val="auto"/>
                <w:kern w:val="0"/>
                <w:szCs w:val="21"/>
                <w:highlight w:val="none"/>
                <w:shd w:val="clear" w:color="auto" w:fill="FFFFFF"/>
              </w:rPr>
              <w:t>。</w:t>
            </w:r>
          </w:p>
          <w:p w14:paraId="305A27C6">
            <w:pPr>
              <w:autoSpaceDE w:val="0"/>
              <w:autoSpaceDN w:val="0"/>
              <w:adjustRightInd w:val="0"/>
              <w:spacing w:line="400" w:lineRule="exact"/>
              <w:jc w:val="lef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kern w:val="0"/>
                <w:szCs w:val="21"/>
                <w:highlight w:val="none"/>
                <w:shd w:val="clear" w:color="auto" w:fill="FFFFFF"/>
              </w:rPr>
              <w:t>备注：承诺的质保期需按月（整数）填写，若填写数值为非整数，我方同意按小数点后的数字向上取整的方式调整承诺的质保期数值。</w:t>
            </w:r>
          </w:p>
        </w:tc>
      </w:tr>
    </w:tbl>
    <w:p w14:paraId="15E26DBE">
      <w:pPr>
        <w:rPr>
          <w:rFonts w:ascii="宋体" w:hAnsi="宋体" w:eastAsia="宋体" w:cs="Times New Roman"/>
          <w:color w:val="auto"/>
          <w:highlight w:val="none"/>
        </w:rPr>
      </w:pPr>
    </w:p>
    <w:p w14:paraId="243C26FD">
      <w:pPr>
        <w:autoSpaceDE w:val="0"/>
        <w:autoSpaceDN w:val="0"/>
        <w:adjustRightInd w:val="0"/>
        <w:spacing w:line="360" w:lineRule="auto"/>
        <w:jc w:val="left"/>
        <w:rPr>
          <w:rFonts w:ascii="宋体" w:hAnsi="宋体" w:eastAsia="宋体" w:cs="Times New Roman"/>
          <w:b/>
          <w:color w:val="auto"/>
          <w:kern w:val="0"/>
          <w:szCs w:val="21"/>
          <w:highlight w:val="none"/>
        </w:rPr>
      </w:pPr>
      <w:r>
        <w:rPr>
          <w:rFonts w:hint="eastAsia" w:ascii="宋体" w:hAnsi="宋体" w:eastAsia="宋体" w:cs="Times New Roman"/>
          <w:b/>
          <w:color w:val="auto"/>
          <w:kern w:val="0"/>
          <w:szCs w:val="21"/>
          <w:highlight w:val="none"/>
        </w:rPr>
        <w:t>备注：</w:t>
      </w:r>
    </w:p>
    <w:p w14:paraId="0BBBBCAC">
      <w:pPr>
        <w:autoSpaceDE w:val="0"/>
        <w:autoSpaceDN w:val="0"/>
        <w:adjustRightInd w:val="0"/>
        <w:spacing w:line="360" w:lineRule="auto"/>
        <w:ind w:firstLine="424" w:firstLineChars="201"/>
        <w:jc w:val="left"/>
        <w:rPr>
          <w:rFonts w:ascii="宋体" w:hAnsi="宋体" w:eastAsia="宋体" w:cs="Times New Roman"/>
          <w:b/>
          <w:color w:val="auto"/>
          <w:kern w:val="0"/>
          <w:szCs w:val="21"/>
          <w:highlight w:val="none"/>
        </w:rPr>
      </w:pPr>
      <w:r>
        <w:rPr>
          <w:rFonts w:hint="eastAsia" w:ascii="宋体" w:hAnsi="宋体" w:eastAsia="宋体" w:cs="Times New Roman"/>
          <w:b/>
          <w:color w:val="auto"/>
          <w:kern w:val="0"/>
          <w:szCs w:val="21"/>
          <w:highlight w:val="none"/>
        </w:rPr>
        <w:t>1.本表承诺事项若未填或漏填的，视为投标人按用户需求书响应。</w:t>
      </w:r>
    </w:p>
    <w:p w14:paraId="1CCB6AA8">
      <w:pPr>
        <w:autoSpaceDE w:val="0"/>
        <w:autoSpaceDN w:val="0"/>
        <w:adjustRightInd w:val="0"/>
        <w:spacing w:line="360" w:lineRule="auto"/>
        <w:ind w:firstLine="424" w:firstLineChars="201"/>
        <w:jc w:val="left"/>
        <w:rPr>
          <w:rFonts w:ascii="宋体" w:hAnsi="宋体" w:eastAsia="宋体" w:cs="Times New Roman"/>
          <w:b/>
          <w:color w:val="auto"/>
          <w:kern w:val="0"/>
          <w:szCs w:val="21"/>
          <w:highlight w:val="none"/>
        </w:rPr>
      </w:pPr>
      <w:r>
        <w:rPr>
          <w:rFonts w:ascii="宋体" w:hAnsi="宋体" w:eastAsia="宋体" w:cs="Times New Roman"/>
          <w:b/>
          <w:color w:val="auto"/>
          <w:kern w:val="0"/>
          <w:szCs w:val="21"/>
          <w:highlight w:val="none"/>
        </w:rPr>
        <w:t>2.</w:t>
      </w:r>
      <w:r>
        <w:rPr>
          <w:rFonts w:hint="eastAsia" w:ascii="宋体" w:hAnsi="宋体" w:eastAsia="宋体" w:cs="Times New Roman"/>
          <w:b/>
          <w:color w:val="auto"/>
          <w:kern w:val="0"/>
          <w:szCs w:val="21"/>
          <w:highlight w:val="none"/>
        </w:rPr>
        <w:t>本表承诺事项若与投标文件其他地方表述不一致的，以本承诺表为准。</w:t>
      </w:r>
    </w:p>
    <w:p w14:paraId="5B61991C">
      <w:pPr>
        <w:autoSpaceDE w:val="0"/>
        <w:autoSpaceDN w:val="0"/>
        <w:adjustRightInd w:val="0"/>
        <w:spacing w:line="360" w:lineRule="auto"/>
        <w:ind w:firstLine="3780" w:firstLineChars="1800"/>
        <w:jc w:val="right"/>
        <w:rPr>
          <w:rFonts w:hint="eastAsia" w:ascii="宋体" w:hAnsi="宋体" w:eastAsia="宋体" w:cs="宋体"/>
          <w:color w:val="auto"/>
          <w:szCs w:val="21"/>
          <w:highlight w:val="none"/>
          <w:lang w:val="zh-CN"/>
        </w:rPr>
      </w:pPr>
    </w:p>
    <w:p w14:paraId="27419766">
      <w:pPr>
        <w:autoSpaceDE w:val="0"/>
        <w:autoSpaceDN w:val="0"/>
        <w:adjustRightInd w:val="0"/>
        <w:spacing w:line="360" w:lineRule="auto"/>
        <w:ind w:firstLine="3780" w:firstLineChars="1800"/>
        <w:jc w:val="right"/>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59C1ED42">
      <w:pPr>
        <w:autoSpaceDE w:val="0"/>
        <w:autoSpaceDN w:val="0"/>
        <w:adjustRightInd w:val="0"/>
        <w:spacing w:line="360" w:lineRule="auto"/>
        <w:ind w:firstLine="3780" w:firstLineChars="1800"/>
        <w:jc w:val="right"/>
        <w:rPr>
          <w:rFonts w:hint="eastAsia" w:ascii="宋体" w:hAnsi="宋体" w:eastAsia="宋体" w:cs="宋体"/>
          <w:color w:val="auto"/>
          <w:szCs w:val="21"/>
          <w:highlight w:val="none"/>
          <w:lang w:val="zh-CN"/>
        </w:rPr>
      </w:pPr>
    </w:p>
    <w:p w14:paraId="7B92FEF1">
      <w:pPr>
        <w:autoSpaceDE w:val="0"/>
        <w:autoSpaceDN w:val="0"/>
        <w:adjustRightInd w:val="0"/>
        <w:spacing w:line="360" w:lineRule="auto"/>
        <w:ind w:firstLine="3780" w:firstLineChars="1800"/>
        <w:jc w:val="right"/>
        <w:rPr>
          <w:rFonts w:hint="eastAsia" w:ascii="宋体" w:hAnsi="宋体" w:eastAsia="宋体" w:cs="Times New Roman"/>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Times New Roman"/>
          <w:color w:val="auto"/>
          <w:szCs w:val="24"/>
          <w:highlight w:val="none"/>
          <w:lang w:val="zh-CN"/>
        </w:rPr>
        <w:t>期：   年   月   日</w:t>
      </w:r>
    </w:p>
    <w:p w14:paraId="0E9AC2B7">
      <w:pPr>
        <w:autoSpaceDE w:val="0"/>
        <w:autoSpaceDN w:val="0"/>
        <w:adjustRightInd w:val="0"/>
        <w:spacing w:line="360" w:lineRule="auto"/>
        <w:jc w:val="center"/>
        <w:rPr>
          <w:rFonts w:hint="eastAsia" w:ascii="宋体" w:hAnsi="宋体" w:eastAsia="宋体" w:cs="宋体"/>
          <w:b/>
          <w:bCs/>
          <w:color w:val="auto"/>
          <w:szCs w:val="21"/>
          <w:highlight w:val="none"/>
          <w:lang w:bidi="ar"/>
        </w:rPr>
      </w:pPr>
    </w:p>
    <w:p w14:paraId="097E6024">
      <w:pPr>
        <w:autoSpaceDE w:val="0"/>
        <w:autoSpaceDN w:val="0"/>
        <w:adjustRightInd w:val="0"/>
        <w:spacing w:line="360" w:lineRule="auto"/>
        <w:jc w:val="center"/>
        <w:rPr>
          <w:rFonts w:hint="eastAsia" w:ascii="宋体" w:hAnsi="宋体" w:eastAsia="宋体" w:cs="宋体"/>
          <w:b/>
          <w:bCs/>
          <w:color w:val="auto"/>
          <w:szCs w:val="21"/>
          <w:highlight w:val="none"/>
          <w:lang w:bidi="ar"/>
        </w:rPr>
      </w:pPr>
      <w:r>
        <w:rPr>
          <w:rFonts w:hint="eastAsia" w:ascii="宋体" w:hAnsi="宋体" w:eastAsia="宋体" w:cs="宋体"/>
          <w:b/>
          <w:bCs/>
          <w:color w:val="auto"/>
          <w:szCs w:val="21"/>
          <w:highlight w:val="none"/>
          <w:lang w:bidi="ar"/>
        </w:rPr>
        <w:t>说明：由投标人使用投标人的企业数字证书电子签名。</w:t>
      </w:r>
    </w:p>
    <w:p w14:paraId="741748D7">
      <w:pPr>
        <w:pStyle w:val="18"/>
        <w:rPr>
          <w:color w:val="auto"/>
          <w:highlight w:val="none"/>
          <w:lang w:val="zh-CN"/>
        </w:rPr>
      </w:pPr>
    </w:p>
    <w:p w14:paraId="2CA39B68">
      <w:pPr>
        <w:tabs>
          <w:tab w:val="left" w:pos="567"/>
        </w:tabs>
        <w:autoSpaceDE w:val="0"/>
        <w:autoSpaceDN w:val="0"/>
        <w:adjustRightInd w:val="0"/>
        <w:spacing w:line="360" w:lineRule="auto"/>
        <w:jc w:val="left"/>
        <w:rPr>
          <w:rFonts w:ascii="宋体" w:hAnsi="宋体" w:eastAsia="宋体" w:cs="宋体"/>
          <w:b/>
          <w:color w:val="auto"/>
          <w:kern w:val="0"/>
          <w:sz w:val="30"/>
          <w:szCs w:val="30"/>
          <w:highlight w:val="none"/>
        </w:rPr>
      </w:pPr>
    </w:p>
    <w:p w14:paraId="0ABAACE6">
      <w:pPr>
        <w:tabs>
          <w:tab w:val="left" w:pos="567"/>
        </w:tabs>
        <w:autoSpaceDE w:val="0"/>
        <w:autoSpaceDN w:val="0"/>
        <w:adjustRightInd w:val="0"/>
        <w:spacing w:line="360" w:lineRule="auto"/>
        <w:jc w:val="left"/>
        <w:rPr>
          <w:rFonts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rPr>
        <w:br w:type="page"/>
      </w:r>
    </w:p>
    <w:bookmarkEnd w:id="785"/>
    <w:bookmarkEnd w:id="786"/>
    <w:bookmarkEnd w:id="787"/>
    <w:bookmarkEnd w:id="788"/>
    <w:bookmarkEnd w:id="789"/>
    <w:p w14:paraId="616A4C77">
      <w:pPr>
        <w:tabs>
          <w:tab w:val="left" w:pos="567"/>
        </w:tabs>
        <w:autoSpaceDE w:val="0"/>
        <w:autoSpaceDN w:val="0"/>
        <w:adjustRightInd w:val="0"/>
        <w:spacing w:line="360" w:lineRule="auto"/>
        <w:jc w:val="left"/>
        <w:outlineLvl w:val="2"/>
        <w:rPr>
          <w:rFonts w:ascii="宋体" w:hAnsi="宋体" w:eastAsia="宋体" w:cs="宋体"/>
          <w:b/>
          <w:color w:val="auto"/>
          <w:kern w:val="0"/>
          <w:sz w:val="30"/>
          <w:szCs w:val="30"/>
          <w:highlight w:val="none"/>
        </w:rPr>
      </w:pPr>
      <w:bookmarkStart w:id="808" w:name="_Toc195714409"/>
      <w:bookmarkStart w:id="809" w:name="_Toc20557"/>
      <w:bookmarkStart w:id="810" w:name="_Toc31805"/>
      <w:bookmarkStart w:id="811" w:name="_Toc18981"/>
      <w:r>
        <w:rPr>
          <w:rFonts w:hint="eastAsia" w:ascii="宋体" w:hAnsi="宋体" w:eastAsia="宋体" w:cs="宋体"/>
          <w:b/>
          <w:color w:val="auto"/>
          <w:kern w:val="0"/>
          <w:sz w:val="30"/>
          <w:szCs w:val="30"/>
          <w:highlight w:val="none"/>
          <w:lang w:val="en-US" w:eastAsia="zh-CN"/>
        </w:rPr>
        <w:t>八</w:t>
      </w:r>
      <w:r>
        <w:rPr>
          <w:rFonts w:hint="eastAsia" w:ascii="宋体" w:hAnsi="宋体" w:eastAsia="宋体" w:cs="宋体"/>
          <w:b/>
          <w:color w:val="auto"/>
          <w:kern w:val="0"/>
          <w:sz w:val="30"/>
          <w:szCs w:val="30"/>
          <w:highlight w:val="none"/>
        </w:rPr>
        <w:t>、投标人认为有必要提供的其它材料（不做强制要求）</w:t>
      </w:r>
      <w:bookmarkEnd w:id="808"/>
      <w:bookmarkEnd w:id="809"/>
      <w:bookmarkEnd w:id="810"/>
      <w:bookmarkEnd w:id="811"/>
    </w:p>
    <w:p w14:paraId="670A79BA">
      <w:pPr>
        <w:autoSpaceDE w:val="0"/>
        <w:autoSpaceDN w:val="0"/>
        <w:adjustRightInd w:val="0"/>
        <w:jc w:val="left"/>
        <w:rPr>
          <w:rFonts w:ascii="宋体" w:hAnsi="宋体" w:eastAsia="宋体" w:cs="Times New Roman"/>
          <w:color w:val="auto"/>
          <w:kern w:val="0"/>
          <w:sz w:val="24"/>
          <w:szCs w:val="24"/>
          <w:highlight w:val="none"/>
        </w:rPr>
      </w:pPr>
    </w:p>
    <w:p w14:paraId="2D74A3E6">
      <w:pPr>
        <w:autoSpaceDE w:val="0"/>
        <w:autoSpaceDN w:val="0"/>
        <w:adjustRightInd w:val="0"/>
        <w:jc w:val="left"/>
        <w:rPr>
          <w:rFonts w:ascii="宋体" w:hAnsi="宋体" w:eastAsia="宋体" w:cs="Times New Roman"/>
          <w:color w:val="auto"/>
          <w:kern w:val="0"/>
          <w:sz w:val="24"/>
          <w:szCs w:val="24"/>
          <w:highlight w:val="none"/>
        </w:rPr>
      </w:pPr>
    </w:p>
    <w:p w14:paraId="586CE328">
      <w:pPr>
        <w:autoSpaceDE w:val="0"/>
        <w:autoSpaceDN w:val="0"/>
        <w:adjustRightInd w:val="0"/>
        <w:jc w:val="left"/>
        <w:rPr>
          <w:rFonts w:ascii="宋体" w:hAnsi="宋体" w:eastAsia="宋体" w:cs="Times New Roman"/>
          <w:color w:val="auto"/>
          <w:kern w:val="0"/>
          <w:sz w:val="24"/>
          <w:szCs w:val="24"/>
          <w:highlight w:val="none"/>
        </w:rPr>
      </w:pPr>
    </w:p>
    <w:p w14:paraId="2BD1B79D">
      <w:pPr>
        <w:autoSpaceDE w:val="0"/>
        <w:autoSpaceDN w:val="0"/>
        <w:adjustRightInd w:val="0"/>
        <w:jc w:val="left"/>
        <w:rPr>
          <w:rFonts w:ascii="宋体" w:hAnsi="宋体" w:eastAsia="宋体" w:cs="Times New Roman"/>
          <w:color w:val="auto"/>
          <w:kern w:val="0"/>
          <w:sz w:val="24"/>
          <w:szCs w:val="24"/>
          <w:highlight w:val="none"/>
        </w:rPr>
      </w:pPr>
    </w:p>
    <w:p w14:paraId="38956F9F">
      <w:pPr>
        <w:autoSpaceDE/>
        <w:autoSpaceDN/>
        <w:adjustRightInd/>
        <w:jc w:val="left"/>
        <w:rPr>
          <w:rFonts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br w:type="page"/>
      </w:r>
    </w:p>
    <w:p w14:paraId="7BF0C33A">
      <w:pPr>
        <w:jc w:val="center"/>
        <w:outlineLvl w:val="1"/>
        <w:rPr>
          <w:rFonts w:ascii="宋体" w:hAnsi="宋体" w:eastAsia="宋体" w:cs="宋体"/>
          <w:b/>
          <w:color w:val="auto"/>
          <w:kern w:val="0"/>
          <w:sz w:val="32"/>
          <w:szCs w:val="32"/>
          <w:highlight w:val="none"/>
        </w:rPr>
      </w:pPr>
      <w:bookmarkStart w:id="812" w:name="_Toc13980"/>
      <w:bookmarkStart w:id="813" w:name="_Toc20068"/>
      <w:bookmarkStart w:id="814" w:name="_Toc195714410"/>
      <w:bookmarkStart w:id="815" w:name="_Toc29525"/>
      <w:r>
        <w:rPr>
          <w:rFonts w:hint="eastAsia" w:ascii="宋体" w:hAnsi="宋体" w:eastAsia="宋体" w:cs="宋体"/>
          <w:b/>
          <w:color w:val="auto"/>
          <w:kern w:val="0"/>
          <w:sz w:val="32"/>
          <w:szCs w:val="32"/>
          <w:highlight w:val="none"/>
        </w:rPr>
        <w:t>三  投标文件报价信封格式</w:t>
      </w:r>
      <w:bookmarkEnd w:id="812"/>
      <w:bookmarkEnd w:id="813"/>
      <w:bookmarkEnd w:id="814"/>
      <w:bookmarkEnd w:id="815"/>
    </w:p>
    <w:p w14:paraId="5146ECA6">
      <w:pPr>
        <w:jc w:val="center"/>
        <w:rPr>
          <w:rFonts w:ascii="宋体" w:hAnsi="宋体" w:eastAsia="宋体" w:cs="宋体"/>
          <w:b/>
          <w:color w:val="auto"/>
          <w:kern w:val="0"/>
          <w:sz w:val="32"/>
          <w:szCs w:val="32"/>
          <w:highlight w:val="none"/>
        </w:rPr>
      </w:pPr>
    </w:p>
    <w:p w14:paraId="0056D139">
      <w:pPr>
        <w:autoSpaceDE w:val="0"/>
        <w:autoSpaceDN w:val="0"/>
        <w:adjustRightInd w:val="0"/>
        <w:spacing w:line="360" w:lineRule="auto"/>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本部分由投标人使用电子标书制作软件编制并生成报价信封。报价信封的编制要求详见第二篇投标人须知第17.6.3项。由投标人按格式要求进行电子签名。</w:t>
      </w:r>
    </w:p>
    <w:p w14:paraId="1B1FBAA5">
      <w:pPr>
        <w:autoSpaceDE w:val="0"/>
        <w:autoSpaceDN w:val="0"/>
        <w:adjustRightInd w:val="0"/>
        <w:jc w:val="left"/>
        <w:rPr>
          <w:rFonts w:ascii="宋体" w:hAnsi="宋体" w:eastAsia="宋体" w:cs="Times New Roman"/>
          <w:color w:val="auto"/>
          <w:kern w:val="0"/>
          <w:sz w:val="24"/>
          <w:szCs w:val="24"/>
          <w:highlight w:val="none"/>
        </w:rPr>
      </w:pPr>
    </w:p>
    <w:p w14:paraId="5BC95783">
      <w:pPr>
        <w:autoSpaceDE w:val="0"/>
        <w:autoSpaceDN w:val="0"/>
        <w:adjustRightInd w:val="0"/>
        <w:jc w:val="left"/>
        <w:rPr>
          <w:rFonts w:ascii="宋体" w:hAnsi="宋体" w:eastAsia="宋体" w:cs="Times New Roman"/>
          <w:color w:val="auto"/>
          <w:kern w:val="0"/>
          <w:sz w:val="24"/>
          <w:szCs w:val="24"/>
          <w:highlight w:val="none"/>
        </w:rPr>
      </w:pPr>
    </w:p>
    <w:p w14:paraId="6A1B0DEE">
      <w:pPr>
        <w:autoSpaceDE w:val="0"/>
        <w:autoSpaceDN w:val="0"/>
        <w:adjustRightInd w:val="0"/>
        <w:jc w:val="left"/>
        <w:rPr>
          <w:rFonts w:ascii="宋体" w:hAnsi="宋体" w:eastAsia="宋体" w:cs="Times New Roman"/>
          <w:color w:val="auto"/>
          <w:kern w:val="0"/>
          <w:sz w:val="24"/>
          <w:szCs w:val="24"/>
          <w:highlight w:val="none"/>
        </w:rPr>
      </w:pPr>
    </w:p>
    <w:p w14:paraId="42E66DEB">
      <w:pPr>
        <w:autoSpaceDE w:val="0"/>
        <w:autoSpaceDN w:val="0"/>
        <w:adjustRightInd w:val="0"/>
        <w:jc w:val="left"/>
        <w:rPr>
          <w:rFonts w:ascii="宋体" w:hAnsi="宋体" w:eastAsia="宋体" w:cs="Times New Roman"/>
          <w:color w:val="auto"/>
          <w:kern w:val="0"/>
          <w:sz w:val="24"/>
          <w:szCs w:val="24"/>
          <w:highlight w:val="none"/>
        </w:rPr>
      </w:pPr>
    </w:p>
    <w:p w14:paraId="0AD145CB">
      <w:pPr>
        <w:autoSpaceDE w:val="0"/>
        <w:autoSpaceDN w:val="0"/>
        <w:adjustRightInd w:val="0"/>
        <w:jc w:val="left"/>
        <w:rPr>
          <w:rFonts w:ascii="宋体" w:hAnsi="宋体" w:eastAsia="宋体" w:cs="Times New Roman"/>
          <w:color w:val="auto"/>
          <w:kern w:val="0"/>
          <w:sz w:val="24"/>
          <w:szCs w:val="24"/>
          <w:highlight w:val="none"/>
        </w:rPr>
      </w:pPr>
    </w:p>
    <w:p w14:paraId="6594E33F">
      <w:pPr>
        <w:widowControl/>
        <w:jc w:val="left"/>
        <w:rPr>
          <w:rFonts w:ascii="宋体" w:hAnsi="宋体" w:eastAsia="宋体" w:cs="Times New Roman"/>
          <w:color w:val="auto"/>
          <w:kern w:val="0"/>
          <w:sz w:val="24"/>
          <w:szCs w:val="24"/>
          <w:highlight w:val="none"/>
        </w:rPr>
      </w:pPr>
      <w:r>
        <w:rPr>
          <w:rFonts w:ascii="宋体" w:hAnsi="宋体" w:eastAsia="宋体" w:cs="Times New Roman"/>
          <w:color w:val="auto"/>
          <w:kern w:val="0"/>
          <w:sz w:val="24"/>
          <w:szCs w:val="24"/>
          <w:highlight w:val="none"/>
        </w:rPr>
        <w:br w:type="page"/>
      </w:r>
    </w:p>
    <w:p w14:paraId="3E205238">
      <w:pPr>
        <w:autoSpaceDE w:val="0"/>
        <w:autoSpaceDN w:val="0"/>
        <w:adjustRightInd w:val="0"/>
        <w:jc w:val="left"/>
        <w:rPr>
          <w:rFonts w:ascii="宋体" w:hAnsi="宋体" w:eastAsia="宋体" w:cs="Times New Roman"/>
          <w:color w:val="auto"/>
          <w:kern w:val="0"/>
          <w:sz w:val="24"/>
          <w:szCs w:val="24"/>
          <w:highlight w:val="none"/>
        </w:rPr>
      </w:pPr>
    </w:p>
    <w:p w14:paraId="22D132C0">
      <w:pPr>
        <w:tabs>
          <w:tab w:val="left" w:pos="1080"/>
        </w:tabs>
        <w:autoSpaceDE w:val="0"/>
        <w:autoSpaceDN w:val="0"/>
        <w:adjustRightInd w:val="0"/>
        <w:spacing w:line="360" w:lineRule="auto"/>
        <w:jc w:val="left"/>
        <w:outlineLvl w:val="0"/>
        <w:rPr>
          <w:rFonts w:ascii="宋体" w:hAnsi="宋体" w:eastAsia="宋体" w:cs="宋体"/>
          <w:b/>
          <w:bCs/>
          <w:color w:val="auto"/>
          <w:kern w:val="44"/>
          <w:sz w:val="32"/>
          <w:szCs w:val="32"/>
          <w:highlight w:val="none"/>
          <w:lang w:val="zh-CN"/>
        </w:rPr>
      </w:pPr>
      <w:bookmarkStart w:id="816" w:name="_Toc21059"/>
      <w:bookmarkStart w:id="817" w:name="_Toc15947"/>
      <w:bookmarkStart w:id="818" w:name="_Toc195714411"/>
      <w:bookmarkStart w:id="819" w:name="_Toc14977"/>
      <w:bookmarkStart w:id="820" w:name="_Toc5891"/>
      <w:bookmarkStart w:id="821" w:name="_Toc142508390"/>
      <w:bookmarkStart w:id="822" w:name="_Toc522047402"/>
      <w:bookmarkStart w:id="823" w:name="_Toc22601_WPSOffice_Level1"/>
      <w:bookmarkStart w:id="824" w:name="_Toc521918141"/>
      <w:r>
        <w:rPr>
          <w:rFonts w:hint="eastAsia" w:ascii="宋体" w:hAnsi="宋体" w:eastAsia="宋体" w:cs="宋体"/>
          <w:b/>
          <w:bCs/>
          <w:color w:val="auto"/>
          <w:kern w:val="44"/>
          <w:sz w:val="32"/>
          <w:szCs w:val="32"/>
          <w:highlight w:val="none"/>
          <w:lang w:val="zh-CN"/>
        </w:rPr>
        <w:t>附件一：评标工作大纲</w:t>
      </w:r>
      <w:bookmarkEnd w:id="816"/>
      <w:bookmarkEnd w:id="817"/>
      <w:bookmarkEnd w:id="818"/>
      <w:bookmarkEnd w:id="819"/>
      <w:bookmarkEnd w:id="820"/>
      <w:bookmarkEnd w:id="821"/>
    </w:p>
    <w:p w14:paraId="7BA8628F">
      <w:pPr>
        <w:autoSpaceDE w:val="0"/>
        <w:autoSpaceDN w:val="0"/>
        <w:adjustRightInd w:val="0"/>
        <w:spacing w:line="400" w:lineRule="atLeast"/>
        <w:jc w:val="center"/>
        <w:rPr>
          <w:rFonts w:ascii="宋体" w:hAnsi="宋体" w:eastAsia="宋体" w:cs="宋体"/>
          <w:b/>
          <w:bCs/>
          <w:color w:val="auto"/>
          <w:szCs w:val="21"/>
          <w:highlight w:val="none"/>
        </w:rPr>
      </w:pPr>
    </w:p>
    <w:p w14:paraId="08ECB333">
      <w:pPr>
        <w:autoSpaceDE w:val="0"/>
        <w:autoSpaceDN w:val="0"/>
        <w:adjustRightInd w:val="0"/>
        <w:spacing w:line="400" w:lineRule="atLeast"/>
        <w:jc w:val="center"/>
        <w:rPr>
          <w:rFonts w:ascii="宋体" w:hAnsi="宋体" w:eastAsia="宋体" w:cs="宋体"/>
          <w:b/>
          <w:bCs/>
          <w:color w:val="auto"/>
          <w:szCs w:val="21"/>
          <w:highlight w:val="none"/>
        </w:rPr>
      </w:pPr>
    </w:p>
    <w:p w14:paraId="6A1B20D2">
      <w:pPr>
        <w:autoSpaceDE w:val="0"/>
        <w:autoSpaceDN w:val="0"/>
        <w:adjustRightInd w:val="0"/>
        <w:spacing w:line="400" w:lineRule="atLeast"/>
        <w:jc w:val="center"/>
        <w:rPr>
          <w:rFonts w:ascii="宋体" w:hAnsi="宋体" w:eastAsia="宋体" w:cs="宋体"/>
          <w:b/>
          <w:bCs/>
          <w:color w:val="auto"/>
          <w:szCs w:val="21"/>
          <w:highlight w:val="none"/>
        </w:rPr>
      </w:pPr>
    </w:p>
    <w:p w14:paraId="4CA777F8">
      <w:pPr>
        <w:autoSpaceDE w:val="0"/>
        <w:autoSpaceDN w:val="0"/>
        <w:adjustRightInd w:val="0"/>
        <w:spacing w:line="400" w:lineRule="atLeast"/>
        <w:jc w:val="center"/>
        <w:rPr>
          <w:rFonts w:ascii="宋体" w:hAnsi="宋体" w:eastAsia="宋体" w:cs="宋体"/>
          <w:b/>
          <w:bCs/>
          <w:color w:val="auto"/>
          <w:szCs w:val="21"/>
          <w:highlight w:val="none"/>
        </w:rPr>
      </w:pPr>
    </w:p>
    <w:p w14:paraId="650364DD">
      <w:pPr>
        <w:autoSpaceDE w:val="0"/>
        <w:autoSpaceDN w:val="0"/>
        <w:adjustRightInd w:val="0"/>
        <w:spacing w:line="360" w:lineRule="auto"/>
        <w:jc w:val="center"/>
        <w:rPr>
          <w:rFonts w:hint="eastAsia" w:ascii="宋体" w:hAnsi="宋体" w:eastAsia="宋体" w:cs="宋体"/>
          <w:b/>
          <w:bCs/>
          <w:color w:val="auto"/>
          <w:sz w:val="36"/>
          <w:szCs w:val="44"/>
          <w:highlight w:val="none"/>
          <w:lang w:eastAsia="zh-CN"/>
        </w:rPr>
      </w:pPr>
      <w:r>
        <w:rPr>
          <w:rFonts w:hint="eastAsia" w:ascii="宋体" w:hAnsi="宋体" w:eastAsia="宋体" w:cs="宋体"/>
          <w:b/>
          <w:bCs/>
          <w:color w:val="auto"/>
          <w:sz w:val="40"/>
          <w:szCs w:val="36"/>
          <w:highlight w:val="none"/>
          <w:lang w:eastAsia="zh-CN"/>
        </w:rPr>
        <w:t>东莞市石鼓净水有限公司污水处理厂设备更新项目（鼓风机重置）</w:t>
      </w:r>
    </w:p>
    <w:p w14:paraId="4F6D153B">
      <w:pPr>
        <w:autoSpaceDE w:val="0"/>
        <w:autoSpaceDN w:val="0"/>
        <w:adjustRightInd w:val="0"/>
        <w:spacing w:line="360" w:lineRule="auto"/>
        <w:jc w:val="center"/>
        <w:rPr>
          <w:rFonts w:ascii="宋体" w:hAnsi="宋体" w:eastAsia="宋体" w:cs="宋体"/>
          <w:b/>
          <w:bCs/>
          <w:color w:val="auto"/>
          <w:sz w:val="36"/>
          <w:szCs w:val="36"/>
          <w:highlight w:val="none"/>
        </w:rPr>
      </w:pPr>
      <w:bookmarkStart w:id="825" w:name="_Toc14752_WPSOffice_Level1"/>
      <w:r>
        <w:rPr>
          <w:rFonts w:hint="eastAsia" w:ascii="宋体" w:hAnsi="宋体" w:eastAsia="宋体" w:cs="宋体"/>
          <w:b/>
          <w:bCs/>
          <w:color w:val="auto"/>
          <w:sz w:val="36"/>
          <w:szCs w:val="36"/>
          <w:highlight w:val="none"/>
          <w:lang w:val="zh-CN"/>
        </w:rPr>
        <w:t>（招标编号：</w:t>
      </w:r>
      <w:r>
        <w:rPr>
          <w:rFonts w:hint="eastAsia" w:ascii="宋体" w:hAnsi="宋体" w:eastAsia="宋体" w:cs="Times New Roman"/>
          <w:color w:val="auto"/>
          <w:szCs w:val="21"/>
          <w:highlight w:val="none"/>
          <w:u w:val="single"/>
          <w:lang w:val="en-US" w:eastAsia="zh-CN"/>
        </w:rPr>
        <w:t xml:space="preserve">                           </w:t>
      </w:r>
      <w:r>
        <w:rPr>
          <w:rFonts w:hint="eastAsia" w:ascii="宋体" w:hAnsi="宋体" w:eastAsia="宋体" w:cs="宋体"/>
          <w:b/>
          <w:bCs/>
          <w:color w:val="auto"/>
          <w:sz w:val="36"/>
          <w:szCs w:val="36"/>
          <w:highlight w:val="none"/>
          <w:lang w:val="zh-CN"/>
        </w:rPr>
        <w:t>）</w:t>
      </w:r>
      <w:bookmarkEnd w:id="825"/>
    </w:p>
    <w:p w14:paraId="1C11B528">
      <w:pPr>
        <w:autoSpaceDE w:val="0"/>
        <w:autoSpaceDN w:val="0"/>
        <w:adjustRightInd w:val="0"/>
        <w:spacing w:line="400" w:lineRule="atLeast"/>
        <w:jc w:val="center"/>
        <w:rPr>
          <w:rFonts w:ascii="宋体" w:hAnsi="宋体" w:eastAsia="宋体" w:cs="宋体"/>
          <w:b/>
          <w:bCs/>
          <w:color w:val="auto"/>
          <w:sz w:val="36"/>
          <w:szCs w:val="36"/>
          <w:highlight w:val="none"/>
        </w:rPr>
      </w:pPr>
    </w:p>
    <w:p w14:paraId="14FA682E">
      <w:pPr>
        <w:autoSpaceDE w:val="0"/>
        <w:autoSpaceDN w:val="0"/>
        <w:adjustRightInd w:val="0"/>
        <w:spacing w:line="400" w:lineRule="atLeast"/>
        <w:jc w:val="center"/>
        <w:rPr>
          <w:rFonts w:ascii="宋体" w:hAnsi="宋体" w:eastAsia="宋体" w:cs="宋体"/>
          <w:b/>
          <w:bCs/>
          <w:color w:val="auto"/>
          <w:sz w:val="36"/>
          <w:szCs w:val="36"/>
          <w:highlight w:val="none"/>
        </w:rPr>
      </w:pPr>
    </w:p>
    <w:p w14:paraId="741CF436">
      <w:pPr>
        <w:autoSpaceDE w:val="0"/>
        <w:autoSpaceDN w:val="0"/>
        <w:adjustRightInd w:val="0"/>
        <w:spacing w:line="400" w:lineRule="atLeast"/>
        <w:jc w:val="center"/>
        <w:rPr>
          <w:rFonts w:ascii="宋体" w:hAnsi="宋体" w:eastAsia="宋体" w:cs="宋体"/>
          <w:b/>
          <w:bCs/>
          <w:color w:val="auto"/>
          <w:sz w:val="36"/>
          <w:szCs w:val="36"/>
          <w:highlight w:val="none"/>
        </w:rPr>
      </w:pPr>
    </w:p>
    <w:p w14:paraId="30A6FCBB">
      <w:pPr>
        <w:autoSpaceDE w:val="0"/>
        <w:autoSpaceDN w:val="0"/>
        <w:adjustRightInd w:val="0"/>
        <w:spacing w:line="400" w:lineRule="atLeast"/>
        <w:jc w:val="center"/>
        <w:rPr>
          <w:rFonts w:ascii="宋体" w:hAnsi="宋体" w:eastAsia="宋体" w:cs="宋体"/>
          <w:b/>
          <w:bCs/>
          <w:color w:val="auto"/>
          <w:sz w:val="36"/>
          <w:szCs w:val="36"/>
          <w:highlight w:val="none"/>
        </w:rPr>
      </w:pPr>
    </w:p>
    <w:p w14:paraId="7181FB55">
      <w:pPr>
        <w:autoSpaceDE w:val="0"/>
        <w:autoSpaceDN w:val="0"/>
        <w:adjustRightInd w:val="0"/>
        <w:spacing w:line="400" w:lineRule="atLeast"/>
        <w:jc w:val="center"/>
        <w:rPr>
          <w:rFonts w:ascii="宋体" w:hAnsi="宋体" w:eastAsia="宋体" w:cs="宋体"/>
          <w:b/>
          <w:bCs/>
          <w:color w:val="auto"/>
          <w:sz w:val="72"/>
          <w:szCs w:val="72"/>
          <w:highlight w:val="none"/>
          <w:lang w:val="zh-CN"/>
        </w:rPr>
      </w:pPr>
      <w:bookmarkStart w:id="826" w:name="_Toc18947_WPSOffice_Level2"/>
      <w:r>
        <w:rPr>
          <w:rFonts w:hint="eastAsia" w:ascii="宋体" w:hAnsi="宋体" w:eastAsia="宋体" w:cs="宋体"/>
          <w:b/>
          <w:bCs/>
          <w:color w:val="auto"/>
          <w:sz w:val="72"/>
          <w:szCs w:val="72"/>
          <w:highlight w:val="none"/>
          <w:lang w:val="zh-CN"/>
        </w:rPr>
        <w:t>评标工作大纲</w:t>
      </w:r>
      <w:bookmarkEnd w:id="826"/>
    </w:p>
    <w:p w14:paraId="6C233495">
      <w:pPr>
        <w:autoSpaceDE w:val="0"/>
        <w:autoSpaceDN w:val="0"/>
        <w:adjustRightInd w:val="0"/>
        <w:spacing w:line="400" w:lineRule="atLeast"/>
        <w:jc w:val="center"/>
        <w:rPr>
          <w:rFonts w:ascii="宋体" w:hAnsi="宋体" w:eastAsia="宋体" w:cs="宋体"/>
          <w:b/>
          <w:bCs/>
          <w:color w:val="auto"/>
          <w:sz w:val="36"/>
          <w:szCs w:val="36"/>
          <w:highlight w:val="none"/>
        </w:rPr>
      </w:pPr>
    </w:p>
    <w:p w14:paraId="0744B675">
      <w:pPr>
        <w:autoSpaceDE w:val="0"/>
        <w:autoSpaceDN w:val="0"/>
        <w:adjustRightInd w:val="0"/>
        <w:spacing w:line="400" w:lineRule="atLeast"/>
        <w:rPr>
          <w:rFonts w:ascii="宋体" w:hAnsi="宋体" w:eastAsia="宋体" w:cs="宋体"/>
          <w:b/>
          <w:bCs/>
          <w:color w:val="auto"/>
          <w:sz w:val="36"/>
          <w:szCs w:val="36"/>
          <w:highlight w:val="none"/>
        </w:rPr>
      </w:pPr>
    </w:p>
    <w:p w14:paraId="7F647543">
      <w:pPr>
        <w:autoSpaceDE w:val="0"/>
        <w:autoSpaceDN w:val="0"/>
        <w:adjustRightInd w:val="0"/>
        <w:spacing w:line="400" w:lineRule="atLeast"/>
        <w:jc w:val="center"/>
        <w:rPr>
          <w:rFonts w:ascii="宋体" w:hAnsi="宋体" w:eastAsia="宋体" w:cs="宋体"/>
          <w:b/>
          <w:bCs/>
          <w:color w:val="auto"/>
          <w:sz w:val="36"/>
          <w:szCs w:val="36"/>
          <w:highlight w:val="none"/>
        </w:rPr>
      </w:pPr>
    </w:p>
    <w:p w14:paraId="1E38D11B">
      <w:pPr>
        <w:autoSpaceDE w:val="0"/>
        <w:autoSpaceDN w:val="0"/>
        <w:adjustRightInd w:val="0"/>
        <w:spacing w:line="400" w:lineRule="atLeast"/>
        <w:jc w:val="center"/>
        <w:rPr>
          <w:rFonts w:ascii="宋体" w:hAnsi="宋体" w:eastAsia="宋体" w:cs="宋体"/>
          <w:b/>
          <w:bCs/>
          <w:color w:val="auto"/>
          <w:sz w:val="36"/>
          <w:szCs w:val="36"/>
          <w:highlight w:val="none"/>
        </w:rPr>
      </w:pPr>
    </w:p>
    <w:p w14:paraId="2590EED7">
      <w:pPr>
        <w:autoSpaceDE w:val="0"/>
        <w:autoSpaceDN w:val="0"/>
        <w:adjustRightInd w:val="0"/>
        <w:spacing w:line="400" w:lineRule="atLeast"/>
        <w:jc w:val="center"/>
        <w:rPr>
          <w:rFonts w:ascii="宋体" w:hAnsi="宋体" w:eastAsia="宋体" w:cs="宋体"/>
          <w:b/>
          <w:bCs/>
          <w:color w:val="auto"/>
          <w:sz w:val="36"/>
          <w:szCs w:val="36"/>
          <w:highlight w:val="none"/>
        </w:rPr>
      </w:pPr>
    </w:p>
    <w:p w14:paraId="21B5471D">
      <w:pPr>
        <w:autoSpaceDE w:val="0"/>
        <w:autoSpaceDN w:val="0"/>
        <w:adjustRightInd w:val="0"/>
        <w:spacing w:line="400" w:lineRule="atLeast"/>
        <w:jc w:val="center"/>
        <w:rPr>
          <w:rFonts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lang w:val="zh-CN"/>
        </w:rPr>
        <w:t>三方诚信招标有限公司</w:t>
      </w:r>
    </w:p>
    <w:p w14:paraId="3DD578B7">
      <w:pPr>
        <w:autoSpaceDE w:val="0"/>
        <w:autoSpaceDN w:val="0"/>
        <w:adjustRightInd w:val="0"/>
        <w:spacing w:line="400" w:lineRule="atLeast"/>
        <w:jc w:val="center"/>
        <w:rPr>
          <w:rFonts w:ascii="宋体" w:hAnsi="宋体" w:eastAsia="宋体" w:cs="宋体"/>
          <w:b/>
          <w:bCs/>
          <w:color w:val="auto"/>
          <w:sz w:val="36"/>
          <w:szCs w:val="36"/>
          <w:highlight w:val="none"/>
        </w:rPr>
      </w:pPr>
    </w:p>
    <w:p w14:paraId="64EBBD50">
      <w:pPr>
        <w:autoSpaceDE w:val="0"/>
        <w:autoSpaceDN w:val="0"/>
        <w:adjustRightInd w:val="0"/>
        <w:spacing w:line="400" w:lineRule="atLeast"/>
        <w:jc w:val="center"/>
        <w:rPr>
          <w:rFonts w:ascii="宋体" w:hAnsi="宋体" w:eastAsia="宋体" w:cs="宋体"/>
          <w:b/>
          <w:bCs/>
          <w:color w:val="auto"/>
          <w:sz w:val="36"/>
          <w:szCs w:val="36"/>
          <w:highlight w:val="none"/>
        </w:rPr>
      </w:pPr>
      <w:r>
        <w:rPr>
          <w:rFonts w:hint="eastAsia" w:ascii="宋体" w:hAnsi="宋体" w:eastAsia="宋体" w:cs="宋体"/>
          <w:color w:val="auto"/>
          <w:sz w:val="44"/>
          <w:szCs w:val="44"/>
          <w:highlight w:val="none"/>
        </w:rPr>
        <w:br w:type="page"/>
      </w:r>
      <w:bookmarkStart w:id="827" w:name="_Toc32395_WPSOffice_Level1"/>
      <w:r>
        <w:rPr>
          <w:rFonts w:hint="eastAsia" w:ascii="宋体" w:hAnsi="宋体" w:eastAsia="宋体" w:cs="宋体"/>
          <w:b/>
          <w:bCs/>
          <w:color w:val="auto"/>
          <w:sz w:val="36"/>
          <w:szCs w:val="36"/>
          <w:highlight w:val="none"/>
          <w:lang w:val="zh-CN"/>
        </w:rPr>
        <w:t>目录</w:t>
      </w:r>
      <w:bookmarkEnd w:id="827"/>
    </w:p>
    <w:p w14:paraId="4D9F95CB">
      <w:pPr>
        <w:autoSpaceDE w:val="0"/>
        <w:autoSpaceDN w:val="0"/>
        <w:adjustRightInd w:val="0"/>
        <w:spacing w:line="400" w:lineRule="atLeast"/>
        <w:jc w:val="center"/>
        <w:rPr>
          <w:rFonts w:ascii="宋体" w:hAnsi="宋体" w:eastAsia="宋体" w:cs="宋体"/>
          <w:color w:val="auto"/>
          <w:sz w:val="44"/>
          <w:szCs w:val="44"/>
          <w:highlight w:val="none"/>
        </w:rPr>
      </w:pPr>
    </w:p>
    <w:p w14:paraId="2EDF1139">
      <w:pPr>
        <w:autoSpaceDE w:val="0"/>
        <w:autoSpaceDN w:val="0"/>
        <w:adjustRightInd w:val="0"/>
        <w:spacing w:line="360" w:lineRule="auto"/>
        <w:ind w:left="567" w:hanging="567"/>
        <w:rPr>
          <w:rFonts w:ascii="宋体" w:hAnsi="宋体" w:eastAsia="宋体" w:cs="宋体"/>
          <w:color w:val="auto"/>
          <w:szCs w:val="30"/>
          <w:highlight w:val="none"/>
        </w:rPr>
      </w:pPr>
      <w:bookmarkStart w:id="828" w:name="_Toc21604_WPSOffice_Level1"/>
      <w:r>
        <w:rPr>
          <w:rFonts w:hint="eastAsia" w:ascii="宋体" w:hAnsi="宋体" w:eastAsia="宋体" w:cs="宋体"/>
          <w:color w:val="auto"/>
          <w:szCs w:val="30"/>
          <w:highlight w:val="none"/>
          <w:lang w:val="zh-CN"/>
        </w:rPr>
        <w:t>一、</w:t>
      </w:r>
      <w:r>
        <w:rPr>
          <w:rFonts w:hint="eastAsia" w:ascii="宋体" w:hAnsi="宋体" w:eastAsia="宋体" w:cs="宋体"/>
          <w:color w:val="auto"/>
          <w:szCs w:val="30"/>
          <w:highlight w:val="none"/>
          <w:lang w:val="zh-CN"/>
        </w:rPr>
        <w:tab/>
      </w:r>
      <w:r>
        <w:rPr>
          <w:rFonts w:hint="eastAsia" w:ascii="宋体" w:hAnsi="宋体" w:eastAsia="宋体" w:cs="宋体"/>
          <w:color w:val="auto"/>
          <w:szCs w:val="30"/>
          <w:highlight w:val="none"/>
          <w:lang w:val="zh-CN"/>
        </w:rPr>
        <w:t>总则</w:t>
      </w:r>
      <w:bookmarkEnd w:id="828"/>
    </w:p>
    <w:p w14:paraId="23E6AC57">
      <w:pPr>
        <w:autoSpaceDE w:val="0"/>
        <w:autoSpaceDN w:val="0"/>
        <w:adjustRightInd w:val="0"/>
        <w:spacing w:line="360" w:lineRule="auto"/>
        <w:ind w:left="567" w:hanging="567"/>
        <w:rPr>
          <w:rFonts w:ascii="宋体" w:hAnsi="宋体" w:eastAsia="宋体" w:cs="宋体"/>
          <w:color w:val="auto"/>
          <w:szCs w:val="30"/>
          <w:highlight w:val="none"/>
        </w:rPr>
      </w:pPr>
      <w:bookmarkStart w:id="829" w:name="_Toc1387_WPSOffice_Level1"/>
      <w:r>
        <w:rPr>
          <w:rFonts w:hint="eastAsia" w:ascii="宋体" w:hAnsi="宋体" w:eastAsia="宋体" w:cs="宋体"/>
          <w:color w:val="auto"/>
          <w:szCs w:val="30"/>
          <w:highlight w:val="none"/>
          <w:lang w:val="zh-CN"/>
        </w:rPr>
        <w:t>二、</w:t>
      </w:r>
      <w:r>
        <w:rPr>
          <w:rFonts w:hint="eastAsia" w:ascii="宋体" w:hAnsi="宋体" w:eastAsia="宋体" w:cs="宋体"/>
          <w:color w:val="auto"/>
          <w:szCs w:val="30"/>
          <w:highlight w:val="none"/>
          <w:lang w:val="zh-CN"/>
        </w:rPr>
        <w:tab/>
      </w:r>
      <w:r>
        <w:rPr>
          <w:rFonts w:hint="eastAsia" w:ascii="宋体" w:hAnsi="宋体" w:eastAsia="宋体" w:cs="宋体"/>
          <w:color w:val="auto"/>
          <w:szCs w:val="30"/>
          <w:highlight w:val="none"/>
          <w:lang w:val="zh-CN"/>
        </w:rPr>
        <w:t>投标文件的初审</w:t>
      </w:r>
      <w:bookmarkEnd w:id="829"/>
    </w:p>
    <w:p w14:paraId="2919E66F">
      <w:pPr>
        <w:autoSpaceDE w:val="0"/>
        <w:autoSpaceDN w:val="0"/>
        <w:adjustRightInd w:val="0"/>
        <w:spacing w:line="360" w:lineRule="auto"/>
        <w:ind w:left="567" w:hanging="567"/>
        <w:rPr>
          <w:rFonts w:ascii="宋体" w:hAnsi="宋体" w:eastAsia="宋体" w:cs="宋体"/>
          <w:color w:val="auto"/>
          <w:szCs w:val="30"/>
          <w:highlight w:val="none"/>
        </w:rPr>
      </w:pPr>
      <w:bookmarkStart w:id="830" w:name="_Toc30284_WPSOffice_Level1"/>
      <w:r>
        <w:rPr>
          <w:rFonts w:hint="eastAsia" w:ascii="宋体" w:hAnsi="宋体" w:eastAsia="宋体" w:cs="宋体"/>
          <w:color w:val="auto"/>
          <w:szCs w:val="30"/>
          <w:highlight w:val="none"/>
          <w:lang w:val="zh-CN"/>
        </w:rPr>
        <w:t>三、</w:t>
      </w:r>
      <w:r>
        <w:rPr>
          <w:rFonts w:hint="eastAsia" w:ascii="宋体" w:hAnsi="宋体" w:eastAsia="宋体" w:cs="宋体"/>
          <w:color w:val="auto"/>
          <w:szCs w:val="30"/>
          <w:highlight w:val="none"/>
          <w:lang w:val="zh-CN"/>
        </w:rPr>
        <w:tab/>
      </w:r>
      <w:r>
        <w:rPr>
          <w:rFonts w:hint="eastAsia" w:ascii="宋体" w:hAnsi="宋体" w:eastAsia="宋体" w:cs="宋体"/>
          <w:color w:val="auto"/>
          <w:szCs w:val="30"/>
          <w:highlight w:val="none"/>
          <w:lang w:val="zh-CN"/>
        </w:rPr>
        <w:t>澄清有关问题</w:t>
      </w:r>
      <w:bookmarkEnd w:id="830"/>
    </w:p>
    <w:p w14:paraId="2CD85EDE">
      <w:pPr>
        <w:autoSpaceDE w:val="0"/>
        <w:autoSpaceDN w:val="0"/>
        <w:adjustRightInd w:val="0"/>
        <w:spacing w:line="360" w:lineRule="auto"/>
        <w:ind w:left="567" w:hanging="567"/>
        <w:rPr>
          <w:rFonts w:ascii="宋体" w:hAnsi="宋体" w:eastAsia="宋体" w:cs="宋体"/>
          <w:color w:val="auto"/>
          <w:szCs w:val="30"/>
          <w:highlight w:val="none"/>
        </w:rPr>
      </w:pPr>
      <w:bookmarkStart w:id="831" w:name="_Toc1206_WPSOffice_Level1"/>
      <w:r>
        <w:rPr>
          <w:rFonts w:hint="eastAsia" w:ascii="宋体" w:hAnsi="宋体" w:eastAsia="宋体" w:cs="宋体"/>
          <w:color w:val="auto"/>
          <w:szCs w:val="30"/>
          <w:highlight w:val="none"/>
        </w:rPr>
        <w:t>四、 比较和评价</w:t>
      </w:r>
      <w:bookmarkEnd w:id="831"/>
    </w:p>
    <w:p w14:paraId="75B6DEEC">
      <w:pPr>
        <w:autoSpaceDE w:val="0"/>
        <w:autoSpaceDN w:val="0"/>
        <w:adjustRightInd w:val="0"/>
        <w:spacing w:line="360" w:lineRule="auto"/>
        <w:ind w:left="567" w:hanging="567"/>
        <w:rPr>
          <w:rFonts w:ascii="宋体" w:hAnsi="宋体" w:eastAsia="宋体" w:cs="宋体"/>
          <w:color w:val="auto"/>
          <w:szCs w:val="30"/>
          <w:highlight w:val="none"/>
        </w:rPr>
      </w:pPr>
      <w:bookmarkStart w:id="832" w:name="_Toc12163_WPSOffice_Level1"/>
      <w:r>
        <w:rPr>
          <w:rFonts w:hint="eastAsia" w:ascii="宋体" w:hAnsi="宋体" w:eastAsia="宋体" w:cs="宋体"/>
          <w:color w:val="auto"/>
          <w:szCs w:val="30"/>
          <w:highlight w:val="none"/>
          <w:lang w:val="zh-CN"/>
        </w:rPr>
        <w:t>五、</w:t>
      </w:r>
      <w:r>
        <w:rPr>
          <w:rFonts w:hint="eastAsia" w:ascii="宋体" w:hAnsi="宋体" w:eastAsia="宋体" w:cs="宋体"/>
          <w:color w:val="auto"/>
          <w:szCs w:val="30"/>
          <w:highlight w:val="none"/>
          <w:lang w:val="zh-CN"/>
        </w:rPr>
        <w:tab/>
      </w:r>
      <w:r>
        <w:rPr>
          <w:rFonts w:hint="eastAsia" w:ascii="宋体" w:hAnsi="宋体" w:eastAsia="宋体" w:cs="宋体"/>
          <w:color w:val="auto"/>
          <w:szCs w:val="30"/>
          <w:highlight w:val="none"/>
          <w:lang w:val="zh-CN"/>
        </w:rPr>
        <w:t>推荐中标候选人名单</w:t>
      </w:r>
      <w:bookmarkEnd w:id="832"/>
    </w:p>
    <w:p w14:paraId="1B6D0B6A">
      <w:pPr>
        <w:autoSpaceDE w:val="0"/>
        <w:autoSpaceDN w:val="0"/>
        <w:adjustRightInd w:val="0"/>
        <w:spacing w:line="360" w:lineRule="auto"/>
        <w:ind w:left="567" w:hanging="567"/>
        <w:rPr>
          <w:rFonts w:ascii="宋体" w:hAnsi="宋体" w:eastAsia="宋体" w:cs="宋体"/>
          <w:color w:val="auto"/>
          <w:szCs w:val="30"/>
          <w:highlight w:val="none"/>
        </w:rPr>
      </w:pPr>
      <w:bookmarkStart w:id="833" w:name="_Toc366_WPSOffice_Level1"/>
      <w:r>
        <w:rPr>
          <w:rFonts w:hint="eastAsia" w:ascii="宋体" w:hAnsi="宋体" w:eastAsia="宋体" w:cs="宋体"/>
          <w:color w:val="auto"/>
          <w:szCs w:val="30"/>
          <w:highlight w:val="none"/>
          <w:lang w:val="zh-CN"/>
        </w:rPr>
        <w:t>六、</w:t>
      </w:r>
      <w:r>
        <w:rPr>
          <w:rFonts w:hint="eastAsia" w:ascii="宋体" w:hAnsi="宋体" w:eastAsia="宋体" w:cs="宋体"/>
          <w:color w:val="auto"/>
          <w:szCs w:val="30"/>
          <w:highlight w:val="none"/>
          <w:lang w:val="zh-CN"/>
        </w:rPr>
        <w:tab/>
      </w:r>
      <w:r>
        <w:rPr>
          <w:rFonts w:hint="eastAsia" w:ascii="宋体" w:hAnsi="宋体" w:eastAsia="宋体" w:cs="宋体"/>
          <w:color w:val="auto"/>
          <w:szCs w:val="30"/>
          <w:highlight w:val="none"/>
          <w:lang w:val="zh-CN"/>
        </w:rPr>
        <w:t>编写评标报告</w:t>
      </w:r>
      <w:bookmarkEnd w:id="833"/>
    </w:p>
    <w:p w14:paraId="0CE49149">
      <w:pPr>
        <w:autoSpaceDE w:val="0"/>
        <w:autoSpaceDN w:val="0"/>
        <w:adjustRightInd w:val="0"/>
        <w:spacing w:line="360" w:lineRule="auto"/>
        <w:ind w:left="567" w:hanging="567"/>
        <w:rPr>
          <w:rFonts w:ascii="宋体" w:hAnsi="宋体" w:eastAsia="宋体" w:cs="宋体"/>
          <w:color w:val="auto"/>
          <w:szCs w:val="30"/>
          <w:highlight w:val="none"/>
        </w:rPr>
      </w:pPr>
      <w:bookmarkStart w:id="834" w:name="_Toc22378_WPSOffice_Level1"/>
      <w:r>
        <w:rPr>
          <w:rFonts w:hint="eastAsia" w:ascii="宋体" w:hAnsi="宋体" w:eastAsia="宋体" w:cs="宋体"/>
          <w:color w:val="auto"/>
          <w:szCs w:val="30"/>
          <w:highlight w:val="none"/>
          <w:lang w:val="zh-CN"/>
        </w:rPr>
        <w:t>七、</w:t>
      </w:r>
      <w:r>
        <w:rPr>
          <w:rFonts w:hint="eastAsia" w:ascii="宋体" w:hAnsi="宋体" w:eastAsia="宋体" w:cs="宋体"/>
          <w:color w:val="auto"/>
          <w:szCs w:val="30"/>
          <w:highlight w:val="none"/>
          <w:lang w:val="zh-CN"/>
        </w:rPr>
        <w:tab/>
      </w:r>
      <w:r>
        <w:rPr>
          <w:rFonts w:hint="eastAsia" w:ascii="宋体" w:hAnsi="宋体" w:eastAsia="宋体" w:cs="宋体"/>
          <w:color w:val="auto"/>
          <w:szCs w:val="30"/>
          <w:highlight w:val="none"/>
          <w:lang w:val="zh-CN"/>
        </w:rPr>
        <w:t>注意事项</w:t>
      </w:r>
      <w:bookmarkEnd w:id="834"/>
    </w:p>
    <w:p w14:paraId="65B34B54">
      <w:pPr>
        <w:tabs>
          <w:tab w:val="right" w:pos="7320"/>
        </w:tabs>
        <w:autoSpaceDE w:val="0"/>
        <w:autoSpaceDN w:val="0"/>
        <w:adjustRightInd w:val="0"/>
        <w:spacing w:line="360" w:lineRule="auto"/>
        <w:ind w:left="720" w:hanging="720"/>
        <w:rPr>
          <w:rFonts w:ascii="宋体" w:hAnsi="宋体" w:eastAsia="宋体" w:cs="宋体"/>
          <w:color w:val="auto"/>
          <w:szCs w:val="30"/>
          <w:highlight w:val="none"/>
        </w:rPr>
      </w:pPr>
    </w:p>
    <w:p w14:paraId="5165508E">
      <w:pPr>
        <w:tabs>
          <w:tab w:val="right" w:pos="7320"/>
        </w:tabs>
        <w:autoSpaceDE w:val="0"/>
        <w:autoSpaceDN w:val="0"/>
        <w:adjustRightInd w:val="0"/>
        <w:spacing w:line="360" w:lineRule="auto"/>
        <w:ind w:left="720" w:hanging="720"/>
        <w:rPr>
          <w:rFonts w:ascii="宋体" w:hAnsi="宋体" w:eastAsia="宋体" w:cs="宋体"/>
          <w:color w:val="auto"/>
          <w:szCs w:val="30"/>
          <w:highlight w:val="none"/>
        </w:rPr>
      </w:pPr>
    </w:p>
    <w:p w14:paraId="1FD3D9F5">
      <w:pPr>
        <w:tabs>
          <w:tab w:val="left" w:pos="1080"/>
          <w:tab w:val="right" w:pos="7320"/>
        </w:tabs>
        <w:autoSpaceDE w:val="0"/>
        <w:autoSpaceDN w:val="0"/>
        <w:adjustRightInd w:val="0"/>
        <w:spacing w:line="400" w:lineRule="atLeast"/>
        <w:ind w:left="720" w:hanging="720"/>
        <w:rPr>
          <w:rFonts w:ascii="宋体" w:hAnsi="宋体" w:eastAsia="宋体" w:cs="宋体"/>
          <w:color w:val="auto"/>
          <w:szCs w:val="30"/>
          <w:highlight w:val="none"/>
        </w:rPr>
      </w:pPr>
    </w:p>
    <w:p w14:paraId="024511E6">
      <w:pPr>
        <w:tabs>
          <w:tab w:val="left" w:pos="1140"/>
        </w:tabs>
        <w:autoSpaceDE w:val="0"/>
        <w:autoSpaceDN w:val="0"/>
        <w:adjustRightInd w:val="0"/>
        <w:spacing w:line="360" w:lineRule="auto"/>
        <w:jc w:val="center"/>
        <w:rPr>
          <w:rFonts w:ascii="宋体" w:hAnsi="宋体" w:eastAsia="宋体" w:cs="宋体"/>
          <w:b/>
          <w:bCs/>
          <w:color w:val="auto"/>
          <w:sz w:val="28"/>
          <w:szCs w:val="28"/>
          <w:highlight w:val="none"/>
        </w:rPr>
      </w:pPr>
      <w:r>
        <w:rPr>
          <w:rFonts w:hint="eastAsia" w:ascii="宋体" w:hAnsi="宋体" w:eastAsia="宋体" w:cs="宋体"/>
          <w:color w:val="auto"/>
          <w:sz w:val="30"/>
          <w:szCs w:val="30"/>
          <w:highlight w:val="none"/>
        </w:rPr>
        <w:br w:type="page"/>
      </w:r>
      <w:bookmarkStart w:id="835" w:name="_Toc27181_WPSOffice_Level1"/>
      <w:r>
        <w:rPr>
          <w:rFonts w:hint="eastAsia" w:ascii="宋体" w:hAnsi="宋体" w:eastAsia="宋体" w:cs="宋体"/>
          <w:color w:val="auto"/>
          <w:sz w:val="28"/>
          <w:szCs w:val="28"/>
          <w:highlight w:val="none"/>
          <w:lang w:val="zh-CN"/>
        </w:rPr>
        <w:t>一、</w:t>
      </w:r>
      <w:r>
        <w:rPr>
          <w:rFonts w:hint="eastAsia" w:ascii="宋体" w:hAnsi="宋体" w:eastAsia="宋体" w:cs="宋体"/>
          <w:b/>
          <w:bCs/>
          <w:color w:val="auto"/>
          <w:sz w:val="28"/>
          <w:szCs w:val="28"/>
          <w:highlight w:val="none"/>
          <w:lang w:val="zh-CN"/>
        </w:rPr>
        <w:t>总则</w:t>
      </w:r>
      <w:bookmarkEnd w:id="835"/>
    </w:p>
    <w:p w14:paraId="2A43026F">
      <w:pPr>
        <w:tabs>
          <w:tab w:val="left" w:pos="567"/>
          <w:tab w:val="left" w:pos="600"/>
        </w:tabs>
        <w:autoSpaceDE w:val="0"/>
        <w:autoSpaceDN w:val="0"/>
        <w:adjustRightInd w:val="0"/>
        <w:spacing w:line="360" w:lineRule="auto"/>
        <w:ind w:left="600" w:hanging="600"/>
        <w:rPr>
          <w:rFonts w:ascii="宋体" w:hAnsi="宋体" w:eastAsia="宋体" w:cs="宋体"/>
          <w:b/>
          <w:bCs/>
          <w:color w:val="auto"/>
          <w:szCs w:val="24"/>
          <w:highlight w:val="none"/>
          <w:lang w:val="zh-CN"/>
        </w:rPr>
      </w:pPr>
      <w:r>
        <w:rPr>
          <w:rFonts w:hint="eastAsia" w:ascii="宋体" w:hAnsi="宋体" w:eastAsia="宋体" w:cs="宋体"/>
          <w:b/>
          <w:bCs/>
          <w:color w:val="auto"/>
          <w:szCs w:val="24"/>
          <w:highlight w:val="none"/>
          <w:lang w:val="zh-CN"/>
        </w:rPr>
        <w:t>1、一般规定</w:t>
      </w:r>
    </w:p>
    <w:p w14:paraId="4D31F260">
      <w:pPr>
        <w:autoSpaceDE w:val="0"/>
        <w:autoSpaceDN w:val="0"/>
        <w:adjustRightInd w:val="0"/>
        <w:spacing w:line="360" w:lineRule="auto"/>
        <w:ind w:left="567" w:hanging="567"/>
        <w:rPr>
          <w:rFonts w:ascii="宋体" w:hAnsi="宋体" w:eastAsia="宋体" w:cs="宋体"/>
          <w:color w:val="auto"/>
          <w:kern w:val="0"/>
          <w:szCs w:val="32"/>
          <w:highlight w:val="none"/>
        </w:rPr>
      </w:pPr>
      <w:r>
        <w:rPr>
          <w:rFonts w:hint="eastAsia" w:ascii="宋体" w:hAnsi="宋体" w:eastAsia="宋体" w:cs="宋体"/>
          <w:color w:val="auto"/>
          <w:szCs w:val="21"/>
          <w:highlight w:val="none"/>
          <w:lang w:val="zh-CN"/>
        </w:rPr>
        <w:t>1.1</w:t>
      </w:r>
      <w:r>
        <w:rPr>
          <w:rFonts w:hint="eastAsia" w:ascii="宋体" w:hAnsi="宋体" w:eastAsia="宋体" w:cs="宋体"/>
          <w:color w:val="auto"/>
          <w:szCs w:val="21"/>
          <w:highlight w:val="none"/>
          <w:lang w:val="zh-CN"/>
        </w:rPr>
        <w:tab/>
      </w:r>
      <w:r>
        <w:rPr>
          <w:rFonts w:hint="eastAsia" w:ascii="宋体" w:hAnsi="宋体" w:eastAsia="宋体" w:cs="宋体"/>
          <w:color w:val="auto"/>
          <w:kern w:val="0"/>
          <w:szCs w:val="21"/>
          <w:highlight w:val="none"/>
          <w:lang w:eastAsia="zh-CN"/>
        </w:rPr>
        <w:t>东莞市石鼓净水有限公司污水处理厂设备更新项目（鼓风机重置）</w:t>
      </w:r>
      <w:r>
        <w:rPr>
          <w:rFonts w:hint="eastAsia" w:ascii="宋体" w:hAnsi="宋体" w:eastAsia="宋体" w:cs="宋体"/>
          <w:color w:val="auto"/>
          <w:szCs w:val="21"/>
          <w:highlight w:val="none"/>
          <w:lang w:val="zh-CN"/>
        </w:rPr>
        <w:t>(招标编号：</w:t>
      </w:r>
      <w:r>
        <w:rPr>
          <w:rFonts w:hint="eastAsia" w:ascii="宋体" w:hAnsi="宋体" w:eastAsia="宋体" w:cs="Times New Roman"/>
          <w:color w:val="auto"/>
          <w:szCs w:val="21"/>
          <w:highlight w:val="none"/>
          <w:u w:val="single"/>
          <w:lang w:val="en-US" w:eastAsia="zh-CN"/>
        </w:rPr>
        <w:t xml:space="preserve">                </w:t>
      </w:r>
      <w:r>
        <w:rPr>
          <w:rFonts w:hint="eastAsia" w:ascii="宋体" w:hAnsi="宋体" w:eastAsia="宋体" w:cs="宋体"/>
          <w:color w:val="auto"/>
          <w:kern w:val="0"/>
          <w:szCs w:val="32"/>
          <w:highlight w:val="none"/>
        </w:rPr>
        <w:t>)的</w:t>
      </w:r>
      <w:r>
        <w:rPr>
          <w:rFonts w:hint="eastAsia" w:ascii="宋体" w:hAnsi="宋体" w:eastAsia="宋体" w:cs="宋体"/>
          <w:color w:val="auto"/>
          <w:szCs w:val="21"/>
          <w:highlight w:val="none"/>
          <w:lang w:val="zh-CN"/>
        </w:rPr>
        <w:t>招标</w:t>
      </w:r>
      <w:r>
        <w:rPr>
          <w:rFonts w:hint="eastAsia" w:ascii="宋体" w:hAnsi="宋体" w:eastAsia="宋体" w:cs="宋体"/>
          <w:color w:val="auto"/>
          <w:kern w:val="0"/>
          <w:szCs w:val="32"/>
          <w:highlight w:val="none"/>
        </w:rPr>
        <w:t>按照《中华人民共和国招标投标法》等有关规定进行。</w:t>
      </w:r>
    </w:p>
    <w:p w14:paraId="2D297FF3">
      <w:pPr>
        <w:autoSpaceDE w:val="0"/>
        <w:autoSpaceDN w:val="0"/>
        <w:adjustRightInd w:val="0"/>
        <w:spacing w:line="360" w:lineRule="auto"/>
        <w:ind w:left="567" w:hanging="567"/>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1.2</w:t>
      </w:r>
      <w:r>
        <w:rPr>
          <w:rFonts w:hint="eastAsia" w:ascii="宋体" w:hAnsi="宋体" w:eastAsia="宋体" w:cs="宋体"/>
          <w:color w:val="auto"/>
          <w:szCs w:val="24"/>
          <w:highlight w:val="none"/>
          <w:lang w:val="zh-CN"/>
        </w:rPr>
        <w:tab/>
      </w:r>
      <w:r>
        <w:rPr>
          <w:rFonts w:hint="eastAsia" w:ascii="宋体" w:hAnsi="宋体" w:eastAsia="宋体" w:cs="宋体"/>
          <w:color w:val="auto"/>
          <w:szCs w:val="24"/>
          <w:highlight w:val="none"/>
          <w:lang w:val="zh-CN"/>
        </w:rPr>
        <w:t>评标必须遵循公平、公正、诚实信用的原则。</w:t>
      </w:r>
    </w:p>
    <w:p w14:paraId="591AE0CC">
      <w:pPr>
        <w:autoSpaceDE w:val="0"/>
        <w:autoSpaceDN w:val="0"/>
        <w:adjustRightInd w:val="0"/>
        <w:spacing w:line="360" w:lineRule="auto"/>
        <w:ind w:left="567" w:hanging="567"/>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1.3</w:t>
      </w:r>
      <w:r>
        <w:rPr>
          <w:rFonts w:hint="eastAsia" w:ascii="宋体" w:hAnsi="宋体" w:eastAsia="宋体" w:cs="宋体"/>
          <w:color w:val="auto"/>
          <w:szCs w:val="24"/>
          <w:highlight w:val="none"/>
          <w:lang w:val="zh-CN"/>
        </w:rPr>
        <w:tab/>
      </w:r>
      <w:r>
        <w:rPr>
          <w:rFonts w:hint="eastAsia" w:ascii="宋体" w:hAnsi="宋体" w:eastAsia="宋体" w:cs="宋体"/>
          <w:color w:val="auto"/>
          <w:szCs w:val="24"/>
          <w:highlight w:val="none"/>
          <w:lang w:val="zh-CN"/>
        </w:rPr>
        <w:t>招标代理机构</w:t>
      </w:r>
      <w:r>
        <w:rPr>
          <w:rFonts w:hint="eastAsia" w:ascii="宋体" w:hAnsi="宋体" w:eastAsia="宋体" w:cs="宋体"/>
          <w:color w:val="auto"/>
          <w:kern w:val="0"/>
          <w:szCs w:val="32"/>
          <w:highlight w:val="none"/>
        </w:rPr>
        <w:t>(</w:t>
      </w:r>
      <w:r>
        <w:rPr>
          <w:rFonts w:hint="eastAsia" w:ascii="宋体" w:hAnsi="宋体" w:eastAsia="宋体" w:cs="宋体"/>
          <w:color w:val="auto"/>
          <w:kern w:val="0"/>
          <w:szCs w:val="32"/>
          <w:highlight w:val="none"/>
          <w:lang w:eastAsia="zh-CN"/>
        </w:rPr>
        <w:t>三方诚信招标有限公司</w:t>
      </w:r>
      <w:r>
        <w:rPr>
          <w:rFonts w:hint="eastAsia" w:ascii="宋体" w:hAnsi="宋体" w:eastAsia="宋体" w:cs="宋体"/>
          <w:color w:val="auto"/>
          <w:kern w:val="0"/>
          <w:szCs w:val="32"/>
          <w:highlight w:val="none"/>
        </w:rPr>
        <w:t>）组</w:t>
      </w:r>
      <w:r>
        <w:rPr>
          <w:rFonts w:hint="eastAsia" w:ascii="宋体" w:hAnsi="宋体" w:eastAsia="宋体" w:cs="宋体"/>
          <w:color w:val="auto"/>
          <w:szCs w:val="24"/>
          <w:highlight w:val="none"/>
          <w:lang w:val="zh-CN"/>
        </w:rPr>
        <w:t>织评标工作，全过程接受招标人及相关部门的监督、管理和指导。</w:t>
      </w:r>
    </w:p>
    <w:p w14:paraId="0A504E10">
      <w:pPr>
        <w:autoSpaceDE w:val="0"/>
        <w:autoSpaceDN w:val="0"/>
        <w:adjustRightInd w:val="0"/>
        <w:spacing w:line="360" w:lineRule="auto"/>
        <w:ind w:left="567" w:hanging="567"/>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1.4</w:t>
      </w:r>
      <w:r>
        <w:rPr>
          <w:rFonts w:hint="eastAsia" w:ascii="宋体" w:hAnsi="宋体" w:eastAsia="宋体" w:cs="宋体"/>
          <w:color w:val="auto"/>
          <w:szCs w:val="24"/>
          <w:highlight w:val="none"/>
          <w:lang w:val="zh-CN"/>
        </w:rPr>
        <w:tab/>
      </w:r>
      <w:r>
        <w:rPr>
          <w:rFonts w:hint="eastAsia" w:ascii="宋体" w:hAnsi="宋体" w:eastAsia="宋体" w:cs="宋体"/>
          <w:color w:val="auto"/>
          <w:szCs w:val="24"/>
          <w:highlight w:val="none"/>
          <w:lang w:val="zh-CN"/>
        </w:rPr>
        <w:t>评标按照招标文件规定的内容进行，采取综合评分</w:t>
      </w:r>
      <w:r>
        <w:rPr>
          <w:rFonts w:hint="eastAsia" w:ascii="宋体" w:hAnsi="宋体" w:eastAsia="宋体" w:cs="宋体"/>
          <w:color w:val="auto"/>
          <w:szCs w:val="21"/>
          <w:highlight w:val="none"/>
        </w:rPr>
        <w:t>法进行评审</w:t>
      </w:r>
      <w:r>
        <w:rPr>
          <w:rFonts w:hint="eastAsia" w:ascii="宋体" w:hAnsi="宋体" w:eastAsia="宋体" w:cs="宋体"/>
          <w:color w:val="auto"/>
          <w:szCs w:val="24"/>
          <w:highlight w:val="none"/>
          <w:lang w:val="zh-CN"/>
        </w:rPr>
        <w:t>。</w:t>
      </w:r>
    </w:p>
    <w:p w14:paraId="5C3992EE">
      <w:pPr>
        <w:numPr>
          <w:ilvl w:val="1"/>
          <w:numId w:val="6"/>
        </w:numPr>
        <w:autoSpaceDE w:val="0"/>
        <w:autoSpaceDN w:val="0"/>
        <w:adjustRightInd w:val="0"/>
        <w:spacing w:line="360" w:lineRule="auto"/>
        <w:ind w:left="565" w:hanging="564" w:hangingChars="269"/>
        <w:jc w:val="left"/>
        <w:rPr>
          <w:rFonts w:ascii="宋体" w:hAnsi="宋体" w:eastAsia="宋体" w:cs="宋体"/>
          <w:color w:val="auto"/>
          <w:szCs w:val="24"/>
          <w:highlight w:val="none"/>
          <w:lang w:val="zh-CN"/>
        </w:rPr>
      </w:pPr>
      <w:r>
        <w:rPr>
          <w:rFonts w:hint="eastAsia" w:ascii="宋体" w:hAnsi="宋体" w:eastAsia="宋体" w:cs="宋体"/>
          <w:color w:val="auto"/>
          <w:szCs w:val="24"/>
          <w:highlight w:val="none"/>
        </w:rPr>
        <w:t xml:space="preserve"> </w:t>
      </w:r>
      <w:r>
        <w:rPr>
          <w:rFonts w:hint="eastAsia" w:ascii="宋体" w:hAnsi="宋体" w:eastAsia="宋体" w:cs="宋体"/>
          <w:color w:val="auto"/>
          <w:szCs w:val="24"/>
          <w:highlight w:val="none"/>
          <w:lang w:val="zh-CN"/>
        </w:rPr>
        <w:t>本办法的评审对象是指投标人按照招标文件要求提供的有效投标文件，包括投标人应评标委员会要求对原投标文件作出的正式书面澄清文件。</w:t>
      </w:r>
    </w:p>
    <w:p w14:paraId="4D0D6842">
      <w:pPr>
        <w:autoSpaceDE w:val="0"/>
        <w:autoSpaceDN w:val="0"/>
        <w:adjustRightInd w:val="0"/>
        <w:spacing w:line="360" w:lineRule="auto"/>
        <w:rPr>
          <w:rFonts w:ascii="宋体" w:hAnsi="宋体" w:eastAsia="宋体" w:cs="宋体"/>
          <w:color w:val="auto"/>
          <w:sz w:val="24"/>
          <w:szCs w:val="24"/>
          <w:highlight w:val="none"/>
          <w:lang w:val="zh-CN"/>
        </w:rPr>
      </w:pPr>
    </w:p>
    <w:p w14:paraId="721FF505">
      <w:pPr>
        <w:tabs>
          <w:tab w:val="left" w:pos="360"/>
          <w:tab w:val="left" w:pos="600"/>
        </w:tabs>
        <w:autoSpaceDE w:val="0"/>
        <w:autoSpaceDN w:val="0"/>
        <w:adjustRightInd w:val="0"/>
        <w:spacing w:line="360" w:lineRule="auto"/>
        <w:ind w:left="600" w:hanging="600"/>
        <w:rPr>
          <w:rFonts w:ascii="宋体" w:hAnsi="宋体" w:eastAsia="宋体" w:cs="宋体"/>
          <w:b/>
          <w:bCs/>
          <w:color w:val="auto"/>
          <w:szCs w:val="24"/>
          <w:highlight w:val="none"/>
          <w:lang w:val="zh-CN"/>
        </w:rPr>
      </w:pPr>
      <w:r>
        <w:rPr>
          <w:rFonts w:hint="eastAsia" w:ascii="宋体" w:hAnsi="宋体" w:eastAsia="宋体" w:cs="宋体"/>
          <w:b/>
          <w:bCs/>
          <w:color w:val="auto"/>
          <w:szCs w:val="24"/>
          <w:highlight w:val="none"/>
          <w:lang w:val="zh-CN"/>
        </w:rPr>
        <w:t>2、</w:t>
      </w:r>
      <w:r>
        <w:rPr>
          <w:rFonts w:hint="eastAsia" w:ascii="宋体" w:hAnsi="宋体" w:eastAsia="宋体" w:cs="宋体"/>
          <w:b/>
          <w:bCs/>
          <w:color w:val="auto"/>
          <w:szCs w:val="24"/>
          <w:highlight w:val="none"/>
          <w:lang w:val="zh-CN"/>
        </w:rPr>
        <w:tab/>
      </w:r>
      <w:r>
        <w:rPr>
          <w:rFonts w:hint="eastAsia" w:ascii="宋体" w:hAnsi="宋体" w:eastAsia="宋体" w:cs="宋体"/>
          <w:b/>
          <w:bCs/>
          <w:color w:val="auto"/>
          <w:szCs w:val="24"/>
          <w:highlight w:val="none"/>
          <w:lang w:val="zh-CN"/>
        </w:rPr>
        <w:t>评标组织机构的组成</w:t>
      </w:r>
    </w:p>
    <w:p w14:paraId="67999412">
      <w:pPr>
        <w:tabs>
          <w:tab w:val="left" w:pos="567"/>
          <w:tab w:val="left" w:pos="1145"/>
        </w:tabs>
        <w:autoSpaceDE w:val="0"/>
        <w:autoSpaceDN w:val="0"/>
        <w:adjustRightInd w:val="0"/>
        <w:spacing w:line="360" w:lineRule="auto"/>
        <w:ind w:left="600" w:hanging="60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2.1</w:t>
      </w:r>
      <w:r>
        <w:rPr>
          <w:rFonts w:hint="eastAsia" w:ascii="宋体" w:hAnsi="宋体" w:eastAsia="宋体" w:cs="宋体"/>
          <w:color w:val="auto"/>
          <w:szCs w:val="24"/>
          <w:highlight w:val="none"/>
          <w:lang w:val="zh-CN"/>
        </w:rPr>
        <w:tab/>
      </w:r>
      <w:r>
        <w:rPr>
          <w:rFonts w:hint="eastAsia" w:ascii="宋体" w:hAnsi="宋体" w:eastAsia="宋体" w:cs="宋体"/>
          <w:color w:val="auto"/>
          <w:szCs w:val="24"/>
          <w:highlight w:val="none"/>
          <w:lang w:val="zh-CN"/>
        </w:rPr>
        <w:t>评标委员会</w:t>
      </w:r>
      <w:r>
        <w:rPr>
          <w:rFonts w:hint="eastAsia" w:ascii="宋体" w:hAnsi="宋体" w:eastAsia="宋体" w:cs="宋体"/>
          <w:color w:val="auto"/>
          <w:kern w:val="0"/>
          <w:szCs w:val="24"/>
          <w:highlight w:val="none"/>
        </w:rPr>
        <w:t>由招标人和技术、经济等方面的专家组成，成员为</w:t>
      </w:r>
      <w:r>
        <w:rPr>
          <w:rFonts w:hint="eastAsia" w:ascii="宋体" w:hAnsi="宋体" w:eastAsia="宋体" w:cs="宋体"/>
          <w:color w:val="auto"/>
          <w:kern w:val="0"/>
          <w:szCs w:val="24"/>
          <w:highlight w:val="none"/>
          <w:lang w:val="en-US" w:eastAsia="zh-CN"/>
        </w:rPr>
        <w:t>7</w:t>
      </w:r>
      <w:r>
        <w:rPr>
          <w:rFonts w:ascii="宋体" w:hAnsi="宋体" w:eastAsia="宋体" w:cs="宋体"/>
          <w:color w:val="auto"/>
          <w:kern w:val="0"/>
          <w:szCs w:val="24"/>
          <w:highlight w:val="none"/>
        </w:rPr>
        <w:t>人以上（含</w:t>
      </w:r>
      <w:r>
        <w:rPr>
          <w:rFonts w:hint="eastAsia" w:ascii="宋体" w:hAnsi="宋体" w:eastAsia="宋体" w:cs="宋体"/>
          <w:color w:val="auto"/>
          <w:kern w:val="0"/>
          <w:szCs w:val="24"/>
          <w:highlight w:val="none"/>
          <w:lang w:val="en-US" w:eastAsia="zh-CN"/>
        </w:rPr>
        <w:t>7</w:t>
      </w:r>
      <w:r>
        <w:rPr>
          <w:rFonts w:ascii="宋体" w:hAnsi="宋体" w:eastAsia="宋体" w:cs="宋体"/>
          <w:color w:val="auto"/>
          <w:kern w:val="0"/>
          <w:szCs w:val="24"/>
          <w:highlight w:val="none"/>
        </w:rPr>
        <w:t>人）单数</w:t>
      </w:r>
      <w:r>
        <w:rPr>
          <w:rFonts w:hint="eastAsia" w:ascii="宋体" w:hAnsi="宋体" w:eastAsia="宋体" w:cs="宋体"/>
          <w:color w:val="auto"/>
          <w:kern w:val="0"/>
          <w:szCs w:val="24"/>
          <w:highlight w:val="none"/>
        </w:rPr>
        <w:t>，其中技术、经济等方面的专家不少于成员总数的三分之二。</w:t>
      </w:r>
      <w:r>
        <w:rPr>
          <w:rFonts w:hint="eastAsia" w:ascii="宋体" w:hAnsi="宋体" w:eastAsia="宋体" w:cs="宋体"/>
          <w:color w:val="auto"/>
          <w:szCs w:val="24"/>
          <w:highlight w:val="none"/>
          <w:lang w:val="zh-CN"/>
        </w:rPr>
        <w:t>专家依法从</w:t>
      </w:r>
      <w:r>
        <w:rPr>
          <w:rFonts w:hint="eastAsia" w:ascii="宋体" w:hAnsi="宋体" w:eastAsia="宋体" w:cs="宋体"/>
          <w:color w:val="auto"/>
          <w:kern w:val="0"/>
          <w:szCs w:val="24"/>
          <w:highlight w:val="none"/>
        </w:rPr>
        <w:t>专家库中随机抽取产生。</w:t>
      </w:r>
    </w:p>
    <w:p w14:paraId="77EA319D">
      <w:pPr>
        <w:tabs>
          <w:tab w:val="left" w:pos="567"/>
          <w:tab w:val="left" w:pos="1145"/>
        </w:tabs>
        <w:autoSpaceDE w:val="0"/>
        <w:autoSpaceDN w:val="0"/>
        <w:adjustRightInd w:val="0"/>
        <w:spacing w:line="360" w:lineRule="auto"/>
        <w:ind w:left="600" w:hanging="60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2.2</w:t>
      </w:r>
      <w:r>
        <w:rPr>
          <w:rFonts w:hint="eastAsia" w:ascii="宋体" w:hAnsi="宋体" w:eastAsia="宋体" w:cs="宋体"/>
          <w:color w:val="auto"/>
          <w:szCs w:val="24"/>
          <w:highlight w:val="none"/>
          <w:lang w:val="zh-CN"/>
        </w:rPr>
        <w:tab/>
      </w:r>
      <w:r>
        <w:rPr>
          <w:rFonts w:hint="eastAsia" w:ascii="宋体" w:hAnsi="宋体" w:eastAsia="宋体" w:cs="宋体"/>
          <w:color w:val="auto"/>
          <w:szCs w:val="24"/>
          <w:highlight w:val="none"/>
          <w:lang w:val="zh-CN"/>
        </w:rPr>
        <w:t>评标工作组由招标人、招标代理机构及有关专家组成，由评标委员会确认，并接受其领导。</w:t>
      </w:r>
    </w:p>
    <w:p w14:paraId="4A194E36">
      <w:pPr>
        <w:autoSpaceDE w:val="0"/>
        <w:autoSpaceDN w:val="0"/>
        <w:adjustRightInd w:val="0"/>
        <w:spacing w:line="360" w:lineRule="auto"/>
        <w:ind w:left="600" w:hanging="60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2.3</w:t>
      </w:r>
      <w:r>
        <w:rPr>
          <w:rFonts w:hint="eastAsia" w:ascii="宋体" w:hAnsi="宋体" w:eastAsia="宋体" w:cs="宋体"/>
          <w:color w:val="auto"/>
          <w:szCs w:val="24"/>
          <w:highlight w:val="none"/>
          <w:lang w:val="zh-CN"/>
        </w:rPr>
        <w:tab/>
      </w:r>
      <w:r>
        <w:rPr>
          <w:rFonts w:hint="eastAsia" w:ascii="宋体" w:hAnsi="宋体" w:eastAsia="宋体" w:cs="宋体"/>
          <w:color w:val="auto"/>
          <w:szCs w:val="24"/>
          <w:highlight w:val="none"/>
          <w:lang w:val="zh-CN"/>
        </w:rPr>
        <w:t>评标工作组分成评标委员会、秘书组。</w:t>
      </w:r>
    </w:p>
    <w:p w14:paraId="71845DBD">
      <w:pPr>
        <w:autoSpaceDE w:val="0"/>
        <w:autoSpaceDN w:val="0"/>
        <w:adjustRightInd w:val="0"/>
        <w:spacing w:line="360" w:lineRule="auto"/>
        <w:ind w:left="600" w:hanging="60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2.4</w:t>
      </w:r>
      <w:r>
        <w:rPr>
          <w:rFonts w:hint="eastAsia" w:ascii="宋体" w:hAnsi="宋体" w:eastAsia="宋体" w:cs="宋体"/>
          <w:color w:val="auto"/>
          <w:szCs w:val="24"/>
          <w:highlight w:val="none"/>
          <w:lang w:val="zh-CN"/>
        </w:rPr>
        <w:tab/>
      </w:r>
      <w:r>
        <w:rPr>
          <w:rFonts w:hint="eastAsia" w:ascii="宋体" w:hAnsi="宋体" w:eastAsia="宋体" w:cs="宋体"/>
          <w:color w:val="auto"/>
          <w:szCs w:val="24"/>
          <w:highlight w:val="none"/>
          <w:lang w:val="zh-CN"/>
        </w:rPr>
        <w:t>评标委员会应相对独立工作，负责评审、撰写评标报告。招标代理机构秘书组负责评标过程中资料的保管、发放及回收，协调技术和评标委员会评标工作的进展和整理、汇总评标资料及复核。</w:t>
      </w:r>
    </w:p>
    <w:p w14:paraId="4B881386">
      <w:pPr>
        <w:autoSpaceDE w:val="0"/>
        <w:autoSpaceDN w:val="0"/>
        <w:adjustRightInd w:val="0"/>
        <w:spacing w:line="360" w:lineRule="auto"/>
        <w:rPr>
          <w:rFonts w:ascii="宋体" w:hAnsi="宋体" w:eastAsia="宋体" w:cs="宋体"/>
          <w:color w:val="auto"/>
          <w:sz w:val="24"/>
          <w:szCs w:val="24"/>
          <w:highlight w:val="none"/>
          <w:lang w:val="zh-CN"/>
        </w:rPr>
      </w:pPr>
    </w:p>
    <w:p w14:paraId="4C446D8C">
      <w:pPr>
        <w:autoSpaceDE w:val="0"/>
        <w:autoSpaceDN w:val="0"/>
        <w:adjustRightInd w:val="0"/>
        <w:spacing w:line="360" w:lineRule="auto"/>
        <w:rPr>
          <w:rFonts w:ascii="宋体" w:hAnsi="宋体" w:eastAsia="宋体" w:cs="宋体"/>
          <w:color w:val="auto"/>
          <w:sz w:val="24"/>
          <w:szCs w:val="24"/>
          <w:highlight w:val="none"/>
          <w:lang w:val="zh-CN"/>
        </w:rPr>
      </w:pPr>
      <w:r>
        <w:rPr>
          <w:rFonts w:hint="eastAsia" w:ascii="宋体" w:hAnsi="宋体" w:eastAsia="宋体" w:cs="宋体"/>
          <w:b/>
          <w:color w:val="auto"/>
          <w:szCs w:val="21"/>
          <w:highlight w:val="none"/>
          <w:lang w:val="zh-CN"/>
        </w:rPr>
        <w:t>3、</w:t>
      </w:r>
      <w:r>
        <w:rPr>
          <w:rFonts w:hint="eastAsia" w:ascii="宋体" w:hAnsi="宋体" w:eastAsia="宋体" w:cs="宋体"/>
          <w:b/>
          <w:bCs/>
          <w:color w:val="auto"/>
          <w:szCs w:val="21"/>
          <w:highlight w:val="none"/>
          <w:lang w:val="zh-CN"/>
        </w:rPr>
        <w:t>评标</w:t>
      </w:r>
      <w:r>
        <w:rPr>
          <w:rFonts w:hint="eastAsia" w:ascii="宋体" w:hAnsi="宋体" w:eastAsia="宋体" w:cs="宋体"/>
          <w:b/>
          <w:bCs/>
          <w:color w:val="auto"/>
          <w:szCs w:val="24"/>
          <w:highlight w:val="none"/>
          <w:lang w:val="zh-CN"/>
        </w:rPr>
        <w:t>委员会职责</w:t>
      </w:r>
    </w:p>
    <w:p w14:paraId="7EE79FD1">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3.1  审查投标文件是否符合招标文件要求，并作出评价；</w:t>
      </w:r>
    </w:p>
    <w:p w14:paraId="17C55ACC">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3.2  要求投标人对投标文件有关事项作出解释或者澄清；</w:t>
      </w:r>
    </w:p>
    <w:p w14:paraId="2824E9F9">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3.3</w:t>
      </w:r>
      <w:r>
        <w:rPr>
          <w:rFonts w:hint="eastAsia" w:ascii="宋体" w:hAnsi="宋体" w:eastAsia="宋体" w:cs="宋体"/>
          <w:color w:val="auto"/>
          <w:kern w:val="0"/>
          <w:szCs w:val="24"/>
          <w:highlight w:val="none"/>
          <w:lang w:val="zh-CN"/>
        </w:rPr>
        <w:tab/>
      </w:r>
      <w:r>
        <w:rPr>
          <w:rFonts w:hint="eastAsia" w:ascii="宋体" w:hAnsi="宋体" w:eastAsia="宋体" w:cs="宋体"/>
          <w:color w:val="auto"/>
          <w:kern w:val="0"/>
          <w:szCs w:val="24"/>
          <w:highlight w:val="none"/>
          <w:lang w:val="zh-CN"/>
        </w:rPr>
        <w:t xml:space="preserve"> 推荐中标候选人名单及排序；</w:t>
      </w:r>
    </w:p>
    <w:p w14:paraId="1AD8B942">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3.4</w:t>
      </w:r>
      <w:r>
        <w:rPr>
          <w:rFonts w:hint="eastAsia" w:ascii="宋体" w:hAnsi="宋体" w:eastAsia="宋体" w:cs="宋体"/>
          <w:color w:val="auto"/>
          <w:kern w:val="0"/>
          <w:szCs w:val="24"/>
          <w:highlight w:val="none"/>
          <w:lang w:val="zh-CN"/>
        </w:rPr>
        <w:tab/>
      </w:r>
      <w:r>
        <w:rPr>
          <w:rFonts w:hint="eastAsia" w:ascii="宋体" w:hAnsi="宋体" w:eastAsia="宋体" w:cs="宋体"/>
          <w:color w:val="auto"/>
          <w:kern w:val="0"/>
          <w:szCs w:val="24"/>
          <w:highlight w:val="none"/>
          <w:lang w:val="zh-CN"/>
        </w:rPr>
        <w:t xml:space="preserve"> 向招标人、招标代理机构或者有关部门报告非法干预评标工作的行为。</w:t>
      </w:r>
    </w:p>
    <w:p w14:paraId="44D3CEEC">
      <w:pPr>
        <w:autoSpaceDE w:val="0"/>
        <w:autoSpaceDN w:val="0"/>
        <w:adjustRightInd w:val="0"/>
        <w:spacing w:line="360" w:lineRule="auto"/>
        <w:jc w:val="left"/>
        <w:rPr>
          <w:rFonts w:ascii="宋体" w:hAnsi="宋体" w:eastAsia="宋体" w:cs="宋体"/>
          <w:color w:val="auto"/>
          <w:kern w:val="0"/>
          <w:sz w:val="24"/>
          <w:szCs w:val="24"/>
          <w:highlight w:val="none"/>
          <w:lang w:val="zh-CN"/>
        </w:rPr>
      </w:pPr>
    </w:p>
    <w:p w14:paraId="7BA59FAC">
      <w:pPr>
        <w:tabs>
          <w:tab w:val="left" w:pos="720"/>
        </w:tabs>
        <w:autoSpaceDE w:val="0"/>
        <w:autoSpaceDN w:val="0"/>
        <w:adjustRightInd w:val="0"/>
        <w:spacing w:line="360" w:lineRule="auto"/>
        <w:rPr>
          <w:rFonts w:ascii="宋体" w:hAnsi="宋体" w:eastAsia="宋体" w:cs="宋体"/>
          <w:b/>
          <w:bCs/>
          <w:color w:val="auto"/>
          <w:szCs w:val="21"/>
          <w:highlight w:val="none"/>
          <w:lang w:val="zh-CN"/>
        </w:rPr>
      </w:pPr>
      <w:r>
        <w:rPr>
          <w:rFonts w:hint="eastAsia" w:ascii="宋体" w:hAnsi="宋体" w:eastAsia="宋体" w:cs="宋体"/>
          <w:b/>
          <w:bCs/>
          <w:color w:val="auto"/>
          <w:szCs w:val="21"/>
          <w:highlight w:val="none"/>
          <w:lang w:val="zh-CN"/>
        </w:rPr>
        <w:t>4、评标委员会义务</w:t>
      </w:r>
    </w:p>
    <w:p w14:paraId="6B6C11AD">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4.1  遵纪守法，客观、公正、廉洁地履行职责；</w:t>
      </w:r>
    </w:p>
    <w:p w14:paraId="5051726F">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4.2  按照招标文件规定的评标方法和评标标准进行评审，对评审意见承担个人责任；</w:t>
      </w:r>
    </w:p>
    <w:p w14:paraId="235C2098">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4.3  对评标过程和结果，以及投标人的商业秘密保密；</w:t>
      </w:r>
    </w:p>
    <w:p w14:paraId="112A78B0">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4.4  参与评标报告的起草；</w:t>
      </w:r>
    </w:p>
    <w:p w14:paraId="486CA6F7">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4.5  配合有关部门的投诉处理工作；</w:t>
      </w:r>
    </w:p>
    <w:p w14:paraId="22A84372">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4.6  配合招标人、招标代理机构答复投标人提出的质疑、异议。</w:t>
      </w:r>
    </w:p>
    <w:p w14:paraId="2060710F">
      <w:pPr>
        <w:tabs>
          <w:tab w:val="left" w:pos="720"/>
        </w:tabs>
        <w:autoSpaceDE w:val="0"/>
        <w:autoSpaceDN w:val="0"/>
        <w:adjustRightInd w:val="0"/>
        <w:spacing w:line="360" w:lineRule="auto"/>
        <w:rPr>
          <w:rFonts w:ascii="宋体" w:hAnsi="宋体" w:eastAsia="宋体" w:cs="宋体"/>
          <w:color w:val="auto"/>
          <w:sz w:val="24"/>
          <w:szCs w:val="24"/>
          <w:highlight w:val="none"/>
          <w:lang w:val="zh-CN"/>
        </w:rPr>
      </w:pPr>
    </w:p>
    <w:p w14:paraId="688AE10C">
      <w:pPr>
        <w:tabs>
          <w:tab w:val="left" w:pos="1547"/>
        </w:tabs>
        <w:autoSpaceDE w:val="0"/>
        <w:autoSpaceDN w:val="0"/>
        <w:adjustRightInd w:val="0"/>
        <w:spacing w:line="360" w:lineRule="auto"/>
        <w:rPr>
          <w:rFonts w:ascii="宋体" w:hAnsi="宋体" w:eastAsia="宋体" w:cs="Times New Roman"/>
          <w:b/>
          <w:color w:val="auto"/>
          <w:szCs w:val="24"/>
          <w:highlight w:val="none"/>
          <w:lang w:val="zh-CN"/>
        </w:rPr>
      </w:pPr>
      <w:r>
        <w:rPr>
          <w:rFonts w:hint="eastAsia" w:ascii="宋体" w:hAnsi="宋体" w:eastAsia="宋体" w:cs="宋体"/>
          <w:b/>
          <w:bCs/>
          <w:color w:val="auto"/>
          <w:szCs w:val="21"/>
          <w:highlight w:val="none"/>
          <w:lang w:val="zh-CN"/>
        </w:rPr>
        <w:t>5、评审程序</w:t>
      </w:r>
    </w:p>
    <w:p w14:paraId="0FB25EB2">
      <w:pPr>
        <w:autoSpaceDE w:val="0"/>
        <w:autoSpaceDN w:val="0"/>
        <w:adjustRightInd w:val="0"/>
        <w:spacing w:line="360" w:lineRule="auto"/>
        <w:ind w:left="567" w:hanging="567"/>
        <w:rPr>
          <w:rFonts w:ascii="宋体" w:hAnsi="宋体" w:eastAsia="宋体" w:cs="Times New Roman"/>
          <w:b/>
          <w:color w:val="auto"/>
          <w:szCs w:val="24"/>
          <w:highlight w:val="none"/>
          <w:lang w:val="zh-CN"/>
        </w:rPr>
      </w:pPr>
      <w:r>
        <w:rPr>
          <w:rFonts w:hint="eastAsia" w:ascii="宋体" w:hAnsi="宋体" w:eastAsia="宋体" w:cs="Times New Roman"/>
          <w:b/>
          <w:color w:val="auto"/>
          <w:szCs w:val="24"/>
          <w:highlight w:val="none"/>
          <w:lang w:val="zh-CN"/>
        </w:rPr>
        <w:t>公开招标：</w:t>
      </w:r>
    </w:p>
    <w:p w14:paraId="11842FA3">
      <w:pPr>
        <w:autoSpaceDE w:val="0"/>
        <w:autoSpaceDN w:val="0"/>
        <w:adjustRightInd w:val="0"/>
        <w:spacing w:line="360" w:lineRule="auto"/>
        <w:ind w:left="567" w:hanging="567"/>
        <w:rPr>
          <w:rFonts w:ascii="宋体" w:hAnsi="宋体" w:eastAsia="宋体" w:cs="Times New Roman"/>
          <w:bCs/>
          <w:color w:val="auto"/>
          <w:szCs w:val="24"/>
          <w:highlight w:val="none"/>
          <w:lang w:val="zh-CN"/>
        </w:rPr>
      </w:pPr>
      <w:r>
        <w:rPr>
          <w:rFonts w:ascii="宋体" w:hAnsi="宋体" w:eastAsia="宋体" w:cs="Times New Roman"/>
          <w:color w:val="auto"/>
          <w:szCs w:val="24"/>
          <w:highlight w:val="none"/>
          <w:lang w:val="zh-CN"/>
        </w:rPr>
        <w:t>5.</w:t>
      </w:r>
      <w:r>
        <w:rPr>
          <w:rFonts w:hint="eastAsia" w:ascii="宋体" w:hAnsi="宋体" w:eastAsia="宋体" w:cs="Times New Roman"/>
          <w:color w:val="auto"/>
          <w:szCs w:val="24"/>
          <w:highlight w:val="none"/>
          <w:lang w:val="zh-CN"/>
        </w:rPr>
        <w:t>1</w:t>
      </w:r>
      <w:r>
        <w:rPr>
          <w:rFonts w:ascii="宋体" w:hAnsi="宋体" w:eastAsia="宋体" w:cs="Times New Roman"/>
          <w:color w:val="auto"/>
          <w:szCs w:val="24"/>
          <w:highlight w:val="none"/>
          <w:lang w:val="zh-CN"/>
        </w:rPr>
        <w:tab/>
      </w:r>
      <w:r>
        <w:rPr>
          <w:rFonts w:hint="eastAsia" w:ascii="宋体" w:hAnsi="宋体" w:eastAsia="宋体" w:cs="Times New Roman"/>
          <w:bCs/>
          <w:color w:val="auto"/>
          <w:szCs w:val="24"/>
          <w:highlight w:val="none"/>
          <w:lang w:val="zh-CN"/>
        </w:rPr>
        <w:t>评审首先由评标委员会对投标人的</w:t>
      </w:r>
      <w:r>
        <w:rPr>
          <w:rFonts w:hint="eastAsia" w:ascii="宋体" w:hAnsi="宋体" w:eastAsia="宋体" w:cs="Times New Roman"/>
          <w:color w:val="auto"/>
          <w:szCs w:val="24"/>
          <w:highlight w:val="none"/>
          <w:lang w:val="zh-CN"/>
        </w:rPr>
        <w:t>投标</w:t>
      </w:r>
      <w:r>
        <w:rPr>
          <w:rFonts w:hint="eastAsia" w:ascii="宋体" w:hAnsi="宋体" w:eastAsia="宋体" w:cs="Times New Roman"/>
          <w:bCs/>
          <w:color w:val="auto"/>
          <w:szCs w:val="24"/>
          <w:highlight w:val="none"/>
          <w:lang w:val="zh-CN"/>
        </w:rPr>
        <w:t>文件做初审，对未能通过初审的投标文件不再进入下一阶段评审。</w:t>
      </w:r>
    </w:p>
    <w:p w14:paraId="1788C1B4">
      <w:pPr>
        <w:autoSpaceDE w:val="0"/>
        <w:autoSpaceDN w:val="0"/>
        <w:adjustRightInd w:val="0"/>
        <w:spacing w:line="360" w:lineRule="auto"/>
        <w:ind w:left="567" w:hanging="567"/>
        <w:rPr>
          <w:rFonts w:ascii="宋体" w:hAnsi="宋体" w:eastAsia="宋体" w:cs="Times New Roman"/>
          <w:color w:val="auto"/>
          <w:szCs w:val="24"/>
          <w:highlight w:val="none"/>
          <w:lang w:val="zh-CN"/>
        </w:rPr>
      </w:pPr>
      <w:r>
        <w:rPr>
          <w:rFonts w:ascii="宋体" w:hAnsi="宋体" w:eastAsia="宋体" w:cs="Times New Roman"/>
          <w:color w:val="auto"/>
          <w:szCs w:val="24"/>
          <w:highlight w:val="none"/>
          <w:lang w:val="zh-CN"/>
        </w:rPr>
        <w:t>5.</w:t>
      </w:r>
      <w:r>
        <w:rPr>
          <w:rFonts w:hint="eastAsia" w:ascii="宋体" w:hAnsi="宋体" w:eastAsia="宋体" w:cs="Times New Roman"/>
          <w:color w:val="auto"/>
          <w:szCs w:val="24"/>
          <w:highlight w:val="none"/>
          <w:lang w:val="zh-CN"/>
        </w:rPr>
        <w:t>2</w:t>
      </w:r>
      <w:r>
        <w:rPr>
          <w:rFonts w:ascii="宋体" w:hAnsi="宋体" w:eastAsia="宋体" w:cs="Times New Roman"/>
          <w:color w:val="auto"/>
          <w:szCs w:val="24"/>
          <w:highlight w:val="none"/>
          <w:lang w:val="zh-CN"/>
        </w:rPr>
        <w:tab/>
      </w:r>
      <w:r>
        <w:rPr>
          <w:rFonts w:hint="eastAsia" w:ascii="宋体" w:hAnsi="宋体" w:eastAsia="宋体" w:cs="Times New Roman"/>
          <w:bCs/>
          <w:color w:val="auto"/>
          <w:szCs w:val="24"/>
          <w:highlight w:val="none"/>
          <w:lang w:val="zh-CN"/>
        </w:rPr>
        <w:t>评标</w:t>
      </w:r>
      <w:r>
        <w:rPr>
          <w:rFonts w:hint="eastAsia" w:ascii="宋体" w:hAnsi="宋体" w:eastAsia="宋体" w:cs="Arial"/>
          <w:color w:val="auto"/>
          <w:szCs w:val="24"/>
          <w:highlight w:val="none"/>
          <w:lang w:val="zh-CN"/>
        </w:rPr>
        <w:t>委员会</w:t>
      </w:r>
      <w:r>
        <w:rPr>
          <w:rFonts w:hint="eastAsia" w:ascii="宋体" w:hAnsi="宋体" w:eastAsia="宋体" w:cs="Times New Roman"/>
          <w:color w:val="auto"/>
          <w:szCs w:val="24"/>
          <w:highlight w:val="none"/>
          <w:lang w:val="zh-CN"/>
        </w:rPr>
        <w:t>对</w:t>
      </w:r>
      <w:r>
        <w:rPr>
          <w:rFonts w:hint="eastAsia" w:ascii="宋体" w:hAnsi="宋体" w:eastAsia="宋体" w:cs="Arial"/>
          <w:color w:val="auto"/>
          <w:szCs w:val="24"/>
          <w:highlight w:val="none"/>
          <w:lang w:val="zh-CN"/>
        </w:rPr>
        <w:t>通过初审的</w:t>
      </w:r>
      <w:r>
        <w:rPr>
          <w:rFonts w:hint="eastAsia" w:ascii="宋体" w:hAnsi="宋体" w:eastAsia="宋体" w:cs="Times New Roman"/>
          <w:color w:val="auto"/>
          <w:szCs w:val="24"/>
          <w:highlight w:val="none"/>
          <w:lang w:val="zh-CN"/>
        </w:rPr>
        <w:t>投标人的投标文件进行详细的比较和评价。如需要，进行必要的澄清工作。</w:t>
      </w:r>
    </w:p>
    <w:p w14:paraId="3D040E92">
      <w:pPr>
        <w:autoSpaceDE w:val="0"/>
        <w:autoSpaceDN w:val="0"/>
        <w:adjustRightInd w:val="0"/>
        <w:spacing w:line="360" w:lineRule="auto"/>
        <w:ind w:left="567" w:hanging="567"/>
        <w:rPr>
          <w:rFonts w:ascii="宋体" w:hAnsi="宋体" w:eastAsia="宋体" w:cs="Times New Roman"/>
          <w:color w:val="auto"/>
          <w:szCs w:val="24"/>
          <w:highlight w:val="none"/>
          <w:lang w:val="zh-CN"/>
        </w:rPr>
      </w:pPr>
      <w:r>
        <w:rPr>
          <w:rFonts w:ascii="宋体" w:hAnsi="宋体" w:eastAsia="宋体" w:cs="Times New Roman"/>
          <w:color w:val="auto"/>
          <w:szCs w:val="24"/>
          <w:highlight w:val="none"/>
          <w:lang w:val="zh-CN"/>
        </w:rPr>
        <w:t>5.</w:t>
      </w:r>
      <w:r>
        <w:rPr>
          <w:rFonts w:hint="eastAsia" w:ascii="宋体" w:hAnsi="宋体" w:eastAsia="宋体" w:cs="Times New Roman"/>
          <w:color w:val="auto"/>
          <w:szCs w:val="24"/>
          <w:highlight w:val="none"/>
          <w:lang w:val="zh-CN"/>
        </w:rPr>
        <w:t>3  依据评分标准以及各项权重，各位评标委员会成员单独就每个投标人的商务状况、技术状况进行比较和评价，分别评出其商务得分和技术得分。</w:t>
      </w:r>
    </w:p>
    <w:p w14:paraId="52B2A5B9">
      <w:pPr>
        <w:autoSpaceDE w:val="0"/>
        <w:autoSpaceDN w:val="0"/>
        <w:adjustRightInd w:val="0"/>
        <w:spacing w:line="360" w:lineRule="auto"/>
        <w:ind w:left="567" w:hanging="567"/>
        <w:rPr>
          <w:rFonts w:ascii="宋体" w:hAnsi="宋体" w:eastAsia="宋体" w:cs="Times New Roman"/>
          <w:color w:val="auto"/>
          <w:szCs w:val="24"/>
          <w:highlight w:val="none"/>
          <w:lang w:val="zh-CN"/>
        </w:rPr>
      </w:pPr>
      <w:r>
        <w:rPr>
          <w:rFonts w:hint="eastAsia" w:ascii="宋体" w:hAnsi="宋体" w:eastAsia="宋体" w:cs="Times New Roman"/>
          <w:color w:val="auto"/>
          <w:szCs w:val="24"/>
          <w:highlight w:val="none"/>
          <w:lang w:val="zh-CN"/>
        </w:rPr>
        <w:t>5.4</w:t>
      </w:r>
      <w:r>
        <w:rPr>
          <w:rFonts w:ascii="宋体" w:hAnsi="宋体" w:eastAsia="宋体" w:cs="Times New Roman"/>
          <w:color w:val="auto"/>
          <w:szCs w:val="24"/>
          <w:highlight w:val="none"/>
          <w:lang w:val="zh-CN"/>
        </w:rPr>
        <w:tab/>
      </w:r>
      <w:r>
        <w:rPr>
          <w:rFonts w:hint="eastAsia" w:ascii="宋体" w:hAnsi="宋体" w:eastAsia="宋体" w:cs="Times New Roman"/>
          <w:color w:val="auto"/>
          <w:kern w:val="0"/>
          <w:szCs w:val="24"/>
          <w:highlight w:val="none"/>
          <w:lang w:val="zh-CN"/>
        </w:rPr>
        <w:t>对有效投标人的投标报价进行审查和价格评分。</w:t>
      </w:r>
    </w:p>
    <w:p w14:paraId="28132D86">
      <w:pPr>
        <w:autoSpaceDE w:val="0"/>
        <w:autoSpaceDN w:val="0"/>
        <w:adjustRightInd w:val="0"/>
        <w:spacing w:line="360" w:lineRule="auto"/>
        <w:ind w:left="567" w:hanging="567"/>
        <w:rPr>
          <w:rFonts w:ascii="宋体" w:hAnsi="宋体" w:eastAsia="宋体" w:cs="Times New Roman"/>
          <w:color w:val="auto"/>
          <w:kern w:val="0"/>
          <w:szCs w:val="24"/>
          <w:highlight w:val="none"/>
          <w:lang w:val="zh-CN"/>
        </w:rPr>
      </w:pPr>
      <w:r>
        <w:rPr>
          <w:rFonts w:hint="eastAsia" w:ascii="宋体" w:hAnsi="宋体" w:eastAsia="宋体" w:cs="Times New Roman"/>
          <w:color w:val="auto"/>
          <w:kern w:val="0"/>
          <w:szCs w:val="24"/>
          <w:highlight w:val="none"/>
          <w:lang w:val="zh-CN"/>
        </w:rPr>
        <w:t>5.5  将各</w:t>
      </w:r>
      <w:r>
        <w:rPr>
          <w:rFonts w:hint="eastAsia" w:ascii="宋体" w:hAnsi="宋体" w:eastAsia="宋体" w:cs="Times New Roman"/>
          <w:color w:val="auto"/>
          <w:szCs w:val="24"/>
          <w:highlight w:val="none"/>
          <w:lang w:val="zh-CN"/>
        </w:rPr>
        <w:t>评委对</w:t>
      </w:r>
      <w:r>
        <w:rPr>
          <w:rFonts w:hint="eastAsia" w:ascii="宋体" w:hAnsi="宋体" w:eastAsia="宋体" w:cs="Times New Roman"/>
          <w:color w:val="auto"/>
          <w:kern w:val="0"/>
          <w:szCs w:val="24"/>
          <w:highlight w:val="none"/>
          <w:lang w:val="zh-CN"/>
        </w:rPr>
        <w:t>投标人的技术打分的最终综合得分、商务打分的算术平均值和价格得分相加得出投标人的总分。</w:t>
      </w:r>
    </w:p>
    <w:p w14:paraId="0F6D8DD4">
      <w:pPr>
        <w:autoSpaceDE w:val="0"/>
        <w:autoSpaceDN w:val="0"/>
        <w:adjustRightInd w:val="0"/>
        <w:spacing w:line="360" w:lineRule="auto"/>
        <w:ind w:left="567" w:hanging="567"/>
        <w:rPr>
          <w:rFonts w:ascii="宋体" w:hAnsi="宋体" w:eastAsia="宋体" w:cs="Times New Roman"/>
          <w:color w:val="auto"/>
          <w:kern w:val="0"/>
          <w:szCs w:val="21"/>
          <w:highlight w:val="none"/>
        </w:rPr>
      </w:pPr>
      <w:r>
        <w:rPr>
          <w:rFonts w:hint="eastAsia" w:ascii="宋体" w:hAnsi="宋体" w:eastAsia="宋体" w:cs="Times New Roman"/>
          <w:bCs/>
          <w:color w:val="auto"/>
          <w:kern w:val="0"/>
          <w:szCs w:val="24"/>
          <w:highlight w:val="none"/>
        </w:rPr>
        <w:t xml:space="preserve">5.6  </w:t>
      </w:r>
      <w:r>
        <w:rPr>
          <w:rFonts w:hint="eastAsia" w:ascii="宋体" w:hAnsi="宋体" w:eastAsia="宋体" w:cs="Times New Roman"/>
          <w:color w:val="auto"/>
          <w:kern w:val="0"/>
          <w:szCs w:val="21"/>
          <w:highlight w:val="none"/>
        </w:rPr>
        <w:t>评标委员会将向招标人推荐评标最后综合得分最高的前二名投标人为中标候选人，并标明排列顺序。</w:t>
      </w:r>
    </w:p>
    <w:p w14:paraId="76DA9C6C">
      <w:pPr>
        <w:autoSpaceDE w:val="0"/>
        <w:autoSpaceDN w:val="0"/>
        <w:adjustRightInd w:val="0"/>
        <w:spacing w:line="360" w:lineRule="auto"/>
        <w:ind w:left="525" w:hanging="525" w:hangingChars="250"/>
        <w:jc w:val="left"/>
        <w:rPr>
          <w:rFonts w:ascii="宋体" w:hAnsi="宋体" w:eastAsia="宋体" w:cs="Times New Roman"/>
          <w:color w:val="auto"/>
          <w:szCs w:val="24"/>
          <w:highlight w:val="none"/>
          <w:lang w:val="zh-CN"/>
        </w:rPr>
      </w:pPr>
      <w:r>
        <w:rPr>
          <w:rFonts w:hint="eastAsia" w:ascii="宋体" w:hAnsi="宋体" w:eastAsia="宋体" w:cs="Times New Roman"/>
          <w:color w:val="auto"/>
          <w:kern w:val="0"/>
          <w:szCs w:val="24"/>
          <w:highlight w:val="none"/>
          <w:lang w:val="zh-CN"/>
        </w:rPr>
        <w:t>5.</w:t>
      </w:r>
      <w:r>
        <w:rPr>
          <w:rFonts w:hint="eastAsia" w:ascii="宋体" w:hAnsi="宋体" w:eastAsia="宋体" w:cs="Times New Roman"/>
          <w:color w:val="auto"/>
          <w:szCs w:val="24"/>
          <w:highlight w:val="none"/>
          <w:lang w:val="zh-CN"/>
        </w:rPr>
        <w:t>7</w:t>
      </w:r>
      <w:r>
        <w:rPr>
          <w:rFonts w:ascii="宋体" w:hAnsi="宋体" w:eastAsia="宋体" w:cs="Times New Roman"/>
          <w:color w:val="auto"/>
          <w:szCs w:val="24"/>
          <w:highlight w:val="none"/>
          <w:lang w:val="zh-CN"/>
        </w:rPr>
        <w:tab/>
      </w:r>
      <w:r>
        <w:rPr>
          <w:rFonts w:hint="eastAsia" w:ascii="宋体" w:hAnsi="宋体" w:eastAsia="宋体" w:cs="Times New Roman"/>
          <w:color w:val="auto"/>
          <w:kern w:val="0"/>
          <w:szCs w:val="24"/>
          <w:highlight w:val="none"/>
          <w:lang w:val="zh-CN"/>
        </w:rPr>
        <w:t>评标委员会</w:t>
      </w:r>
      <w:r>
        <w:rPr>
          <w:rFonts w:hint="eastAsia" w:ascii="宋体" w:hAnsi="宋体" w:eastAsia="宋体" w:cs="Times New Roman"/>
          <w:color w:val="auto"/>
          <w:szCs w:val="24"/>
          <w:highlight w:val="none"/>
          <w:lang w:val="zh-CN"/>
        </w:rPr>
        <w:t>根据评审结果编写评标报告。</w:t>
      </w:r>
    </w:p>
    <w:p w14:paraId="2D140117">
      <w:pPr>
        <w:autoSpaceDE w:val="0"/>
        <w:autoSpaceDN w:val="0"/>
        <w:adjustRightInd w:val="0"/>
        <w:spacing w:line="360" w:lineRule="auto"/>
        <w:ind w:left="525" w:hanging="525" w:hangingChars="250"/>
        <w:jc w:val="left"/>
        <w:rPr>
          <w:rFonts w:ascii="宋体" w:hAnsi="宋体" w:eastAsia="宋体" w:cs="Times New Roman"/>
          <w:color w:val="auto"/>
          <w:szCs w:val="24"/>
          <w:highlight w:val="none"/>
          <w:lang w:val="zh-CN"/>
        </w:rPr>
      </w:pPr>
    </w:p>
    <w:p w14:paraId="795BE104">
      <w:pPr>
        <w:tabs>
          <w:tab w:val="left" w:pos="1140"/>
        </w:tabs>
        <w:autoSpaceDE w:val="0"/>
        <w:autoSpaceDN w:val="0"/>
        <w:adjustRightInd w:val="0"/>
        <w:spacing w:line="360" w:lineRule="auto"/>
        <w:jc w:val="center"/>
        <w:rPr>
          <w:rFonts w:ascii="宋体" w:hAnsi="宋体" w:eastAsia="宋体" w:cs="宋体"/>
          <w:b/>
          <w:bCs/>
          <w:color w:val="auto"/>
          <w:sz w:val="28"/>
          <w:szCs w:val="28"/>
          <w:highlight w:val="none"/>
        </w:rPr>
      </w:pPr>
      <w:bookmarkStart w:id="836" w:name="_Toc19435_WPSOffice_Level1"/>
      <w:r>
        <w:rPr>
          <w:rFonts w:hint="eastAsia" w:ascii="宋体" w:hAnsi="宋体" w:eastAsia="宋体" w:cs="宋体"/>
          <w:b/>
          <w:bCs/>
          <w:color w:val="auto"/>
          <w:sz w:val="28"/>
          <w:szCs w:val="28"/>
          <w:highlight w:val="none"/>
          <w:lang w:val="zh-CN"/>
        </w:rPr>
        <w:t>二、投标文件的初审</w:t>
      </w:r>
      <w:bookmarkEnd w:id="836"/>
    </w:p>
    <w:p w14:paraId="76C0F1FE">
      <w:pPr>
        <w:autoSpaceDE w:val="0"/>
        <w:autoSpaceDN w:val="0"/>
        <w:adjustRightInd w:val="0"/>
        <w:spacing w:line="360" w:lineRule="auto"/>
        <w:rPr>
          <w:rFonts w:ascii="宋体" w:hAnsi="宋体" w:eastAsia="宋体" w:cs="宋体"/>
          <w:b/>
          <w:color w:val="auto"/>
          <w:szCs w:val="24"/>
          <w:highlight w:val="none"/>
          <w:lang w:val="zh-CN"/>
        </w:rPr>
      </w:pPr>
      <w:r>
        <w:rPr>
          <w:rFonts w:hint="eastAsia" w:ascii="宋体" w:hAnsi="宋体" w:eastAsia="宋体" w:cs="宋体"/>
          <w:b/>
          <w:color w:val="auto"/>
          <w:szCs w:val="24"/>
          <w:highlight w:val="none"/>
          <w:lang w:val="zh-CN"/>
        </w:rPr>
        <w:t>6、投标文件的初审分为资格性检查和符合性检查。</w:t>
      </w:r>
    </w:p>
    <w:p w14:paraId="25B8BFE6">
      <w:pPr>
        <w:autoSpaceDE w:val="0"/>
        <w:autoSpaceDN w:val="0"/>
        <w:adjustRightInd w:val="0"/>
        <w:spacing w:line="360" w:lineRule="auto"/>
        <w:ind w:left="529" w:hanging="529" w:hangingChars="252"/>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6.1  资格性检查是指评标委员会依据法律法规和招标文件的规定，对投标文件中的资格证明、投标保证金、投标人（含其不具有独立法人资格的分支机构）信用（由招标代理机构在递交投标文件截止时间当天通过“信用中国”网站对投标人信用进行查询，招标代理机构将查询情况提交评标委员会评审）等进行审查，以确定投标人是否具备投标资格。</w:t>
      </w:r>
    </w:p>
    <w:p w14:paraId="089EEE7A">
      <w:pPr>
        <w:autoSpaceDE w:val="0"/>
        <w:autoSpaceDN w:val="0"/>
        <w:adjustRightInd w:val="0"/>
        <w:spacing w:line="360" w:lineRule="auto"/>
        <w:ind w:left="529" w:hanging="529" w:hangingChars="252"/>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6.2  符合性检查是指评标委员会依据招标文件规定，从投标文件的有效性、完整性和对招标文件的响应程度进行审查，以确定是否对招标文件的实质性要求作出响应。</w:t>
      </w:r>
    </w:p>
    <w:p w14:paraId="54FD368F">
      <w:pPr>
        <w:autoSpaceDE w:val="0"/>
        <w:autoSpaceDN w:val="0"/>
        <w:adjustRightInd w:val="0"/>
        <w:spacing w:line="360" w:lineRule="auto"/>
        <w:ind w:left="420" w:leftChars="200" w:firstLine="420" w:firstLineChars="20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实质性响应的投标指的是符合招标文件要求的全部“★”条款和验收标准而无任何重大偏离或保留。重大偏离或保留系指实质上影响到合同项下的服务范围、质量，或指与招标文件有实质不一致，限制了合同项下委托人的权利和承包人的义务, 或对该重大偏离的修改对提交实质性响应投标的其他投标人将不公平。</w:t>
      </w:r>
    </w:p>
    <w:p w14:paraId="0CD553F6">
      <w:pPr>
        <w:autoSpaceDE w:val="0"/>
        <w:autoSpaceDN w:val="0"/>
        <w:adjustRightInd w:val="0"/>
        <w:spacing w:line="360" w:lineRule="auto"/>
        <w:ind w:firstLine="840" w:firstLineChars="40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评标委员会决定投标文件的响应性是基于投标文件的内容本身而不靠外部的证据。</w:t>
      </w:r>
    </w:p>
    <w:p w14:paraId="50926713">
      <w:pPr>
        <w:autoSpaceDE w:val="0"/>
        <w:autoSpaceDN w:val="0"/>
        <w:adjustRightInd w:val="0"/>
        <w:spacing w:line="360" w:lineRule="auto"/>
        <w:ind w:left="420" w:leftChars="200" w:firstLine="422" w:firstLineChars="200"/>
        <w:rPr>
          <w:rFonts w:ascii="宋体" w:hAnsi="宋体" w:eastAsia="宋体" w:cs="宋体"/>
          <w:b/>
          <w:color w:val="auto"/>
          <w:szCs w:val="24"/>
          <w:highlight w:val="none"/>
          <w:lang w:val="zh-CN"/>
        </w:rPr>
      </w:pPr>
      <w:r>
        <w:rPr>
          <w:rFonts w:hint="eastAsia" w:ascii="宋体" w:hAnsi="宋体" w:eastAsia="宋体" w:cs="宋体"/>
          <w:b/>
          <w:color w:val="auto"/>
          <w:szCs w:val="24"/>
          <w:highlight w:val="none"/>
          <w:lang w:val="zh-CN"/>
        </w:rPr>
        <w:t>对是否符合实质性响应招标文件有争议的投标文件,评标委员会成员将以记名方式表决,根据少数服</w:t>
      </w:r>
      <w:r>
        <w:rPr>
          <w:rFonts w:hint="eastAsia" w:ascii="宋体" w:hAnsi="宋体" w:eastAsia="宋体" w:cs="宋体"/>
          <w:b/>
          <w:color w:val="auto"/>
          <w:szCs w:val="24"/>
          <w:highlight w:val="none"/>
        </w:rPr>
        <w:t>从</w:t>
      </w:r>
      <w:r>
        <w:rPr>
          <w:rFonts w:hint="eastAsia" w:ascii="宋体" w:hAnsi="宋体" w:eastAsia="宋体" w:cs="宋体"/>
          <w:b/>
          <w:color w:val="auto"/>
          <w:szCs w:val="24"/>
          <w:highlight w:val="none"/>
          <w:lang w:val="zh-CN"/>
        </w:rPr>
        <w:t>多数的原则，获多数表决通过的投标人才有资格进入下一阶段的评审,否则将被认定为无效投标文件。</w:t>
      </w:r>
    </w:p>
    <w:p w14:paraId="301D271F">
      <w:pPr>
        <w:autoSpaceDE w:val="0"/>
        <w:autoSpaceDN w:val="0"/>
        <w:adjustRightInd w:val="0"/>
        <w:spacing w:line="360" w:lineRule="auto"/>
        <w:rPr>
          <w:rFonts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7、投标文件出现下列情况之一的，被认定为无效投标：</w:t>
      </w:r>
    </w:p>
    <w:p w14:paraId="6EE35856">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.1 上传的投标文件损坏或无法读取的；</w:t>
      </w:r>
    </w:p>
    <w:p w14:paraId="2D07840E">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.2 经招标人确认，投标人在公共资源交易企业库填报的与本项目密切相关的信息与事实不相符的；</w:t>
      </w:r>
    </w:p>
    <w:p w14:paraId="32BA81A7">
      <w:pPr>
        <w:autoSpaceDE w:val="0"/>
        <w:autoSpaceDN w:val="0"/>
        <w:adjustRightInd w:val="0"/>
        <w:spacing w:line="360" w:lineRule="auto"/>
        <w:rPr>
          <w:rFonts w:hint="eastAsia" w:ascii="宋体" w:hAnsi="宋体" w:eastAsia="宋体" w:cs="宋体"/>
          <w:b/>
          <w:color w:val="auto"/>
          <w:szCs w:val="21"/>
          <w:highlight w:val="none"/>
          <w:lang w:val="zh-CN" w:eastAsia="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eastAsia="zh-CN"/>
        </w:rPr>
        <w:t>.3 投标文件中使用的本项目招标文件版本，与交易系统上发布的本项目招标文件的最新版本不一致的；</w:t>
      </w:r>
    </w:p>
    <w:p w14:paraId="49D96FC5">
      <w:pPr>
        <w:autoSpaceDE w:val="0"/>
        <w:autoSpaceDN w:val="0"/>
        <w:adjustRightInd w:val="0"/>
        <w:spacing w:line="360" w:lineRule="auto"/>
        <w:rPr>
          <w:rFonts w:hint="eastAsia" w:ascii="宋体" w:hAnsi="宋体" w:eastAsia="宋体" w:cs="宋体"/>
          <w:b/>
          <w:color w:val="auto"/>
          <w:szCs w:val="21"/>
          <w:highlight w:val="none"/>
          <w:lang w:val="zh-CN" w:eastAsia="zh-CN"/>
        </w:rPr>
      </w:pPr>
      <w:r>
        <w:rPr>
          <w:rFonts w:hint="eastAsia" w:ascii="宋体" w:hAnsi="宋体" w:eastAsia="宋体" w:cs="宋体"/>
          <w:b/>
          <w:color w:val="auto"/>
          <w:szCs w:val="21"/>
          <w:highlight w:val="none"/>
          <w:lang w:val="en-US" w:eastAsia="zh-CN"/>
        </w:rPr>
        <w:t>7.4 投标产品的制造商及取得投标产品制造商就本次投标独家授权的经销商同时参与本项目投标的</w:t>
      </w:r>
      <w:r>
        <w:rPr>
          <w:rFonts w:hint="eastAsia" w:ascii="宋体" w:hAnsi="宋体" w:eastAsia="宋体" w:cs="宋体"/>
          <w:b/>
          <w:color w:val="auto"/>
          <w:szCs w:val="21"/>
          <w:highlight w:val="none"/>
          <w:lang w:val="zh-CN" w:eastAsia="zh-CN"/>
        </w:rPr>
        <w:t>；</w:t>
      </w:r>
    </w:p>
    <w:p w14:paraId="0B3B3F9C">
      <w:pPr>
        <w:pStyle w:val="18"/>
        <w:rPr>
          <w:rFonts w:hint="default" w:eastAsia="宋体"/>
          <w:color w:val="auto"/>
          <w:highlight w:val="none"/>
          <w:lang w:val="en-US" w:eastAsia="zh-CN"/>
        </w:rPr>
      </w:pPr>
      <w:r>
        <w:rPr>
          <w:rFonts w:hint="eastAsia" w:ascii="宋体" w:hAnsi="宋体" w:eastAsia="宋体" w:cs="宋体"/>
          <w:b/>
          <w:color w:val="auto"/>
          <w:szCs w:val="21"/>
          <w:highlight w:val="none"/>
          <w:lang w:val="en-US" w:eastAsia="zh-CN"/>
        </w:rPr>
        <w:t>7.5 同一投标产品的制造商通过两家或以上就本次投标独家授权的经销商同时参与本项目投标的</w:t>
      </w:r>
      <w:r>
        <w:rPr>
          <w:rFonts w:hint="eastAsia" w:ascii="宋体" w:hAnsi="宋体" w:eastAsia="宋体" w:cs="宋体"/>
          <w:b/>
          <w:color w:val="auto"/>
          <w:szCs w:val="21"/>
          <w:highlight w:val="none"/>
          <w:lang w:val="zh-CN"/>
        </w:rPr>
        <w:t>；</w:t>
      </w:r>
    </w:p>
    <w:p w14:paraId="0FBE4B46">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6</w:t>
      </w:r>
      <w:r>
        <w:rPr>
          <w:rFonts w:hint="eastAsia" w:ascii="宋体" w:hAnsi="宋体" w:eastAsia="宋体" w:cs="宋体"/>
          <w:b/>
          <w:color w:val="auto"/>
          <w:szCs w:val="21"/>
          <w:highlight w:val="none"/>
          <w:lang w:val="zh-CN"/>
        </w:rPr>
        <w:t xml:space="preserve"> 投标文件签名使用的数字证书与签到的投标人名称不一致的；</w:t>
      </w:r>
    </w:p>
    <w:p w14:paraId="512A91FF">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 xml:space="preserve"> 投标人的投标编制MAC信息、投标编制CPU序列号、投标编制硬盘序列号均与其他投标人相同的；</w:t>
      </w:r>
    </w:p>
    <w:p w14:paraId="00C5D9FA">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8</w:t>
      </w:r>
      <w:r>
        <w:rPr>
          <w:rFonts w:hint="eastAsia" w:ascii="宋体" w:hAnsi="宋体" w:eastAsia="宋体" w:cs="宋体"/>
          <w:b/>
          <w:color w:val="auto"/>
          <w:szCs w:val="21"/>
          <w:highlight w:val="none"/>
          <w:lang w:val="zh-CN"/>
        </w:rPr>
        <w:t xml:space="preserve"> 投标文件附有招标人不能接受的条件的；</w:t>
      </w:r>
    </w:p>
    <w:p w14:paraId="5C639FAC">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9</w:t>
      </w:r>
      <w:r>
        <w:rPr>
          <w:rFonts w:hint="eastAsia" w:ascii="宋体" w:hAnsi="宋体" w:eastAsia="宋体" w:cs="宋体"/>
          <w:b/>
          <w:color w:val="auto"/>
          <w:szCs w:val="21"/>
          <w:highlight w:val="none"/>
          <w:lang w:val="zh-CN"/>
        </w:rPr>
        <w:t xml:space="preserve"> 投标人资格不满足第二篇投标人须知第2款的要求；</w:t>
      </w:r>
    </w:p>
    <w:p w14:paraId="459A65B3">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10</w:t>
      </w:r>
      <w:r>
        <w:rPr>
          <w:rFonts w:hint="eastAsia" w:ascii="宋体" w:hAnsi="宋体" w:eastAsia="宋体" w:cs="宋体"/>
          <w:b/>
          <w:color w:val="auto"/>
          <w:szCs w:val="21"/>
          <w:highlight w:val="none"/>
          <w:lang w:val="zh-CN"/>
        </w:rPr>
        <w:t xml:space="preserve"> 投标人未按招标文件要求交纳投标保证金的；</w:t>
      </w:r>
    </w:p>
    <w:p w14:paraId="287CF1A3">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.1</w:t>
      </w:r>
      <w:r>
        <w:rPr>
          <w:rFonts w:hint="eastAsia" w:ascii="宋体" w:hAnsi="宋体" w:eastAsia="宋体" w:cs="宋体"/>
          <w:b/>
          <w:color w:val="auto"/>
          <w:szCs w:val="21"/>
          <w:highlight w:val="none"/>
          <w:lang w:val="en-US" w:eastAsia="zh-CN"/>
        </w:rPr>
        <w:t>1</w:t>
      </w:r>
      <w:r>
        <w:rPr>
          <w:rFonts w:hint="eastAsia" w:ascii="宋体" w:hAnsi="宋体" w:eastAsia="宋体" w:cs="宋体"/>
          <w:b/>
          <w:color w:val="auto"/>
          <w:szCs w:val="21"/>
          <w:highlight w:val="none"/>
          <w:lang w:val="zh-CN"/>
        </w:rPr>
        <w:t xml:space="preserve"> </w:t>
      </w:r>
      <w:r>
        <w:rPr>
          <w:rFonts w:hint="eastAsia" w:ascii="宋体" w:hAnsi="宋体" w:eastAsia="宋体" w:cs="宋体"/>
          <w:b/>
          <w:color w:val="auto"/>
          <w:szCs w:val="21"/>
          <w:highlight w:val="none"/>
          <w:lang w:val="zh-CN" w:eastAsia="zh-CN"/>
        </w:rPr>
        <w:t>投标文件报价信封中填报的投标报价未按照招标文件要求进行折扣系数报价的</w:t>
      </w:r>
      <w:r>
        <w:rPr>
          <w:rFonts w:hint="eastAsia" w:ascii="宋体" w:hAnsi="宋体" w:eastAsia="宋体" w:cs="宋体"/>
          <w:b/>
          <w:color w:val="auto"/>
          <w:szCs w:val="21"/>
          <w:highlight w:val="none"/>
          <w:lang w:val="zh-CN"/>
        </w:rPr>
        <w:t>；</w:t>
      </w:r>
    </w:p>
    <w:p w14:paraId="16892754">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.1</w:t>
      </w:r>
      <w:r>
        <w:rPr>
          <w:rFonts w:hint="eastAsia" w:ascii="宋体" w:hAnsi="宋体" w:eastAsia="宋体" w:cs="宋体"/>
          <w:b/>
          <w:color w:val="auto"/>
          <w:szCs w:val="21"/>
          <w:highlight w:val="none"/>
          <w:lang w:val="en-US" w:eastAsia="zh-CN"/>
        </w:rPr>
        <w:t>2</w:t>
      </w:r>
      <w:r>
        <w:rPr>
          <w:rFonts w:hint="eastAsia" w:ascii="宋体" w:hAnsi="宋体" w:eastAsia="宋体" w:cs="宋体"/>
          <w:b/>
          <w:color w:val="auto"/>
          <w:szCs w:val="21"/>
          <w:highlight w:val="none"/>
          <w:lang w:val="zh-CN"/>
        </w:rPr>
        <w:t xml:space="preserve"> 投标人以低于企业成本价报价，且投标人不能合理说明或不能提供相关证明材料；</w:t>
      </w:r>
    </w:p>
    <w:p w14:paraId="1A5B7317">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.1</w:t>
      </w:r>
      <w:r>
        <w:rPr>
          <w:rFonts w:hint="eastAsia" w:ascii="宋体" w:hAnsi="宋体" w:eastAsia="宋体" w:cs="宋体"/>
          <w:b/>
          <w:color w:val="auto"/>
          <w:szCs w:val="21"/>
          <w:highlight w:val="none"/>
          <w:lang w:val="en-US" w:eastAsia="zh-CN"/>
        </w:rPr>
        <w:t>3</w:t>
      </w:r>
      <w:r>
        <w:rPr>
          <w:rFonts w:hint="eastAsia" w:ascii="宋体" w:hAnsi="宋体" w:eastAsia="宋体" w:cs="宋体"/>
          <w:b/>
          <w:color w:val="auto"/>
          <w:szCs w:val="21"/>
          <w:highlight w:val="none"/>
          <w:lang w:val="zh-CN"/>
        </w:rPr>
        <w:t xml:space="preserve"> 投标人递交两份或多份内容不同的投标文件，或在一份投标文件中报有两个或多个报价，且未书面声明哪一个有效；</w:t>
      </w:r>
    </w:p>
    <w:p w14:paraId="1E3C2BF3">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.1</w:t>
      </w:r>
      <w:r>
        <w:rPr>
          <w:rFonts w:hint="eastAsia" w:ascii="宋体" w:hAnsi="宋体" w:eastAsia="宋体" w:cs="宋体"/>
          <w:b/>
          <w:color w:val="auto"/>
          <w:szCs w:val="21"/>
          <w:highlight w:val="none"/>
          <w:lang w:val="en-US" w:eastAsia="zh-CN"/>
        </w:rPr>
        <w:t>4</w:t>
      </w:r>
      <w:r>
        <w:rPr>
          <w:rFonts w:hint="eastAsia" w:ascii="宋体" w:hAnsi="宋体" w:eastAsia="宋体" w:cs="宋体"/>
          <w:b/>
          <w:color w:val="auto"/>
          <w:szCs w:val="21"/>
          <w:highlight w:val="none"/>
          <w:lang w:val="zh-CN"/>
        </w:rPr>
        <w:t xml:space="preserve"> 投标文件未按第二篇投标人须知第17款的要求编制、使用企业数字证书或个人数字证书电子签名的； </w:t>
      </w:r>
    </w:p>
    <w:p w14:paraId="77A87637">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.1</w:t>
      </w:r>
      <w:r>
        <w:rPr>
          <w:rFonts w:hint="eastAsia" w:ascii="宋体" w:hAnsi="宋体" w:eastAsia="宋体" w:cs="宋体"/>
          <w:b/>
          <w:color w:val="auto"/>
          <w:szCs w:val="21"/>
          <w:highlight w:val="none"/>
          <w:lang w:val="en-US" w:eastAsia="zh-CN"/>
        </w:rPr>
        <w:t>5</w:t>
      </w:r>
      <w:r>
        <w:rPr>
          <w:rFonts w:hint="eastAsia" w:ascii="宋体" w:hAnsi="宋体" w:eastAsia="宋体" w:cs="宋体"/>
          <w:b/>
          <w:color w:val="auto"/>
          <w:szCs w:val="21"/>
          <w:highlight w:val="none"/>
          <w:lang w:val="zh-CN"/>
        </w:rPr>
        <w:t xml:space="preserve"> 投标有效期限不符合要求；</w:t>
      </w:r>
    </w:p>
    <w:p w14:paraId="26EC9F86">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.1</w:t>
      </w:r>
      <w:r>
        <w:rPr>
          <w:rFonts w:hint="eastAsia" w:ascii="宋体" w:hAnsi="宋体" w:eastAsia="宋体" w:cs="宋体"/>
          <w:b/>
          <w:color w:val="auto"/>
          <w:szCs w:val="21"/>
          <w:highlight w:val="none"/>
          <w:lang w:val="en-US" w:eastAsia="zh-CN"/>
        </w:rPr>
        <w:t>6</w:t>
      </w:r>
      <w:r>
        <w:rPr>
          <w:rFonts w:hint="eastAsia" w:ascii="宋体" w:hAnsi="宋体" w:eastAsia="宋体" w:cs="宋体"/>
          <w:b/>
          <w:color w:val="auto"/>
          <w:szCs w:val="21"/>
          <w:highlight w:val="none"/>
          <w:lang w:val="zh-CN"/>
        </w:rPr>
        <w:t xml:space="preserve"> 投标文件未对招标范围内的全部内容进行投标报价或投标方案不是唯一；</w:t>
      </w:r>
    </w:p>
    <w:p w14:paraId="1DF15489">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.1</w:t>
      </w: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 xml:space="preserve"> 未提供或虚假填写《合同条款偏离表》，或对《合同条款偏离表》有负偏离的；</w:t>
      </w:r>
    </w:p>
    <w:p w14:paraId="6C8204BA">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.1</w:t>
      </w:r>
      <w:r>
        <w:rPr>
          <w:rFonts w:hint="eastAsia" w:ascii="宋体" w:hAnsi="宋体" w:eastAsia="宋体" w:cs="宋体"/>
          <w:b/>
          <w:color w:val="auto"/>
          <w:szCs w:val="21"/>
          <w:highlight w:val="none"/>
          <w:lang w:val="en-US" w:eastAsia="zh-CN"/>
        </w:rPr>
        <w:t>8</w:t>
      </w:r>
      <w:r>
        <w:rPr>
          <w:rFonts w:hint="eastAsia" w:ascii="宋体" w:hAnsi="宋体" w:eastAsia="宋体" w:cs="宋体"/>
          <w:b/>
          <w:color w:val="auto"/>
          <w:szCs w:val="21"/>
          <w:highlight w:val="none"/>
          <w:lang w:val="zh-CN"/>
        </w:rPr>
        <w:t xml:space="preserve"> 未填写或虚假填写《用户需求偏离表》的；</w:t>
      </w:r>
    </w:p>
    <w:p w14:paraId="2FFACFB0">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.1</w:t>
      </w:r>
      <w:r>
        <w:rPr>
          <w:rFonts w:hint="eastAsia" w:ascii="宋体" w:hAnsi="宋体" w:eastAsia="宋体" w:cs="宋体"/>
          <w:b/>
          <w:color w:val="auto"/>
          <w:szCs w:val="21"/>
          <w:highlight w:val="none"/>
          <w:lang w:val="en-US" w:eastAsia="zh-CN"/>
        </w:rPr>
        <w:t>9</w:t>
      </w:r>
      <w:r>
        <w:rPr>
          <w:rFonts w:hint="eastAsia" w:ascii="宋体" w:hAnsi="宋体" w:eastAsia="宋体" w:cs="宋体"/>
          <w:b/>
          <w:color w:val="auto"/>
          <w:szCs w:val="21"/>
          <w:highlight w:val="none"/>
          <w:lang w:val="zh-CN"/>
        </w:rPr>
        <w:t xml:space="preserve"> 未响应招标文件提出的实质性要求和条件（标注★的条款）。</w:t>
      </w:r>
    </w:p>
    <w:p w14:paraId="6670256E">
      <w:pPr>
        <w:spacing w:line="360" w:lineRule="auto"/>
        <w:ind w:left="413" w:hanging="413" w:hangingChars="196"/>
        <w:rPr>
          <w:rFonts w:hint="eastAsia" w:ascii="宋体" w:hAnsi="宋体" w:eastAsia="宋体" w:cs="宋体"/>
          <w:b/>
          <w:color w:val="auto"/>
          <w:szCs w:val="21"/>
          <w:highlight w:val="none"/>
          <w:lang w:val="zh-CN" w:eastAsia="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20</w:t>
      </w:r>
      <w:r>
        <w:rPr>
          <w:rFonts w:hint="eastAsia" w:ascii="宋体" w:hAnsi="宋体" w:eastAsia="宋体" w:cs="宋体"/>
          <w:b/>
          <w:color w:val="auto"/>
          <w:szCs w:val="21"/>
          <w:highlight w:val="none"/>
          <w:lang w:val="zh-CN"/>
        </w:rPr>
        <w:t xml:space="preserve"> 属于招标文件中规定为无效标的；属于法律、法规、规章规定的应作无效投标文件处理的。</w:t>
      </w:r>
    </w:p>
    <w:p w14:paraId="39306302">
      <w:pPr>
        <w:autoSpaceDE w:val="0"/>
        <w:autoSpaceDN w:val="0"/>
        <w:adjustRightInd w:val="0"/>
        <w:spacing w:line="360" w:lineRule="auto"/>
        <w:ind w:left="315" w:hanging="315" w:hangingChars="150"/>
        <w:rPr>
          <w:rFonts w:ascii="宋体" w:hAnsi="宋体" w:eastAsia="宋体" w:cs="宋体"/>
          <w:color w:val="auto"/>
          <w:kern w:val="0"/>
          <w:szCs w:val="24"/>
          <w:highlight w:val="none"/>
          <w:lang w:val="zh-CN"/>
        </w:rPr>
      </w:pPr>
      <w:r>
        <w:rPr>
          <w:rFonts w:hint="eastAsia" w:ascii="宋体" w:hAnsi="宋体" w:eastAsia="宋体" w:cs="宋体"/>
          <w:bCs/>
          <w:color w:val="auto"/>
          <w:kern w:val="0"/>
          <w:szCs w:val="24"/>
          <w:highlight w:val="none"/>
          <w:lang w:val="zh-CN"/>
        </w:rPr>
        <w:t>8、</w:t>
      </w:r>
      <w:r>
        <w:rPr>
          <w:rFonts w:hint="eastAsia" w:ascii="宋体" w:hAnsi="宋体" w:eastAsia="宋体" w:cs="宋体"/>
          <w:color w:val="auto"/>
          <w:kern w:val="0"/>
          <w:szCs w:val="24"/>
          <w:highlight w:val="none"/>
          <w:lang w:val="zh-CN"/>
        </w:rPr>
        <w:t>评标委员会应当书面要求存在细微偏差的投标人在开标评审结束前予以补正。细微偏差是指投标文件在实质上响应招标文件要求，但在个别地方存在漏项或者提供了不完整的技术方案信息和数据等情况，并且补正这些遗漏或者不完整不会对其他投标人造成不公平的结果。细微偏差不影响投标文件的有效性。</w:t>
      </w:r>
    </w:p>
    <w:p w14:paraId="52AFD6D0">
      <w:pPr>
        <w:spacing w:line="360" w:lineRule="auto"/>
        <w:ind w:left="480"/>
        <w:rPr>
          <w:rFonts w:ascii="宋体" w:hAnsi="宋体" w:eastAsia="宋体" w:cs="宋体"/>
          <w:b/>
          <w:color w:val="auto"/>
          <w:kern w:val="0"/>
          <w:szCs w:val="21"/>
          <w:highlight w:val="none"/>
        </w:rPr>
      </w:pPr>
    </w:p>
    <w:p w14:paraId="59C9452B">
      <w:pPr>
        <w:tabs>
          <w:tab w:val="left" w:pos="1140"/>
        </w:tabs>
        <w:autoSpaceDE w:val="0"/>
        <w:autoSpaceDN w:val="0"/>
        <w:adjustRightInd w:val="0"/>
        <w:spacing w:line="360" w:lineRule="auto"/>
        <w:ind w:firstLine="3528" w:firstLineChars="1255"/>
        <w:jc w:val="left"/>
        <w:rPr>
          <w:rFonts w:ascii="宋体" w:hAnsi="宋体" w:eastAsia="宋体" w:cs="宋体"/>
          <w:b/>
          <w:bCs/>
          <w:color w:val="auto"/>
          <w:sz w:val="28"/>
          <w:szCs w:val="28"/>
          <w:highlight w:val="none"/>
        </w:rPr>
      </w:pPr>
      <w:bookmarkStart w:id="837" w:name="_Toc4109_WPSOffice_Level1"/>
      <w:r>
        <w:rPr>
          <w:rFonts w:hint="eastAsia" w:ascii="宋体" w:hAnsi="宋体" w:eastAsia="宋体" w:cs="宋体"/>
          <w:b/>
          <w:bCs/>
          <w:color w:val="auto"/>
          <w:sz w:val="28"/>
          <w:szCs w:val="28"/>
          <w:highlight w:val="none"/>
          <w:lang w:val="zh-CN"/>
        </w:rPr>
        <w:t>三、澄清有关问题</w:t>
      </w:r>
      <w:bookmarkEnd w:id="837"/>
    </w:p>
    <w:p w14:paraId="029DC7FF">
      <w:pPr>
        <w:autoSpaceDE w:val="0"/>
        <w:autoSpaceDN w:val="0"/>
        <w:adjustRightInd w:val="0"/>
        <w:spacing w:line="360" w:lineRule="auto"/>
        <w:ind w:left="315" w:hanging="315" w:hangingChars="150"/>
        <w:rPr>
          <w:rFonts w:ascii="宋体" w:hAnsi="宋体" w:eastAsia="宋体" w:cs="宋体"/>
          <w:color w:val="auto"/>
          <w:szCs w:val="24"/>
          <w:highlight w:val="none"/>
          <w:lang w:val="zh-CN"/>
        </w:rPr>
      </w:pPr>
      <w:r>
        <w:rPr>
          <w:rFonts w:hint="eastAsia" w:ascii="宋体" w:hAnsi="宋体" w:eastAsia="宋体" w:cs="宋体"/>
          <w:bCs/>
          <w:color w:val="auto"/>
          <w:szCs w:val="24"/>
          <w:highlight w:val="none"/>
          <w:lang w:val="zh-CN"/>
        </w:rPr>
        <w:t>9、</w:t>
      </w:r>
      <w:r>
        <w:rPr>
          <w:rFonts w:hint="eastAsia" w:ascii="宋体" w:hAnsi="宋体" w:eastAsia="宋体" w:cs="宋体"/>
          <w:color w:val="auto"/>
          <w:szCs w:val="24"/>
          <w:highlight w:val="none"/>
          <w:lang w:val="zh-CN"/>
        </w:rPr>
        <w:t>在</w:t>
      </w:r>
      <w:r>
        <w:rPr>
          <w:rFonts w:hint="eastAsia" w:ascii="宋体" w:hAnsi="宋体" w:eastAsia="宋体" w:cs="宋体"/>
          <w:color w:val="auto"/>
          <w:kern w:val="0"/>
          <w:szCs w:val="24"/>
          <w:highlight w:val="none"/>
          <w:lang w:val="zh-CN"/>
        </w:rPr>
        <w:t>投标文件</w:t>
      </w:r>
      <w:r>
        <w:rPr>
          <w:rFonts w:hint="eastAsia" w:ascii="宋体" w:hAnsi="宋体" w:eastAsia="宋体" w:cs="宋体"/>
          <w:color w:val="auto"/>
          <w:szCs w:val="24"/>
          <w:highlight w:val="none"/>
          <w:lang w:val="zh-CN"/>
        </w:rPr>
        <w:t>的商务、技术资格性检查及符合性检查过程中，</w:t>
      </w:r>
      <w:r>
        <w:rPr>
          <w:rFonts w:hint="eastAsia" w:ascii="宋体" w:hAnsi="宋体" w:eastAsia="宋体" w:cs="宋体"/>
          <w:color w:val="auto"/>
          <w:kern w:val="0"/>
          <w:szCs w:val="24"/>
          <w:highlight w:val="none"/>
          <w:lang w:val="zh-CN"/>
        </w:rPr>
        <w:t>投标人</w:t>
      </w:r>
      <w:r>
        <w:rPr>
          <w:rFonts w:hint="eastAsia" w:ascii="宋体" w:hAnsi="宋体" w:eastAsia="宋体" w:cs="宋体"/>
          <w:color w:val="auto"/>
          <w:szCs w:val="24"/>
          <w:highlight w:val="none"/>
          <w:lang w:val="zh-CN"/>
        </w:rPr>
        <w:t>可应评标委员会要求对</w:t>
      </w:r>
      <w:r>
        <w:rPr>
          <w:rFonts w:hint="eastAsia" w:ascii="宋体" w:hAnsi="宋体" w:eastAsia="宋体" w:cs="宋体"/>
          <w:color w:val="auto"/>
          <w:kern w:val="0"/>
          <w:szCs w:val="24"/>
          <w:highlight w:val="none"/>
          <w:lang w:val="zh-CN"/>
        </w:rPr>
        <w:t>投标文件</w:t>
      </w:r>
      <w:r>
        <w:rPr>
          <w:rFonts w:hint="eastAsia" w:ascii="宋体" w:hAnsi="宋体" w:eastAsia="宋体" w:cs="宋体"/>
          <w:color w:val="auto"/>
          <w:szCs w:val="24"/>
          <w:highlight w:val="none"/>
          <w:lang w:val="zh-CN"/>
        </w:rPr>
        <w:t>中有关问题进行书面澄清。该书面澄清作为其</w:t>
      </w:r>
      <w:r>
        <w:rPr>
          <w:rFonts w:hint="eastAsia" w:ascii="宋体" w:hAnsi="宋体" w:eastAsia="宋体" w:cs="宋体"/>
          <w:color w:val="auto"/>
          <w:kern w:val="0"/>
          <w:szCs w:val="24"/>
          <w:highlight w:val="none"/>
          <w:lang w:val="zh-CN"/>
        </w:rPr>
        <w:t>投标文件</w:t>
      </w:r>
      <w:r>
        <w:rPr>
          <w:rFonts w:hint="eastAsia" w:ascii="宋体" w:hAnsi="宋体" w:eastAsia="宋体" w:cs="宋体"/>
          <w:color w:val="auto"/>
          <w:szCs w:val="24"/>
          <w:highlight w:val="none"/>
          <w:lang w:val="zh-CN"/>
        </w:rPr>
        <w:t>的一部分。</w:t>
      </w:r>
    </w:p>
    <w:p w14:paraId="089D7F71">
      <w:pPr>
        <w:autoSpaceDE w:val="0"/>
        <w:autoSpaceDN w:val="0"/>
        <w:adjustRightInd w:val="0"/>
        <w:spacing w:line="360" w:lineRule="auto"/>
        <w:ind w:left="529" w:hanging="529" w:hangingChars="252"/>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9.1  对</w:t>
      </w:r>
      <w:r>
        <w:rPr>
          <w:rFonts w:hint="eastAsia" w:ascii="宋体" w:hAnsi="宋体" w:eastAsia="宋体" w:cs="宋体"/>
          <w:color w:val="auto"/>
          <w:kern w:val="0"/>
          <w:szCs w:val="24"/>
          <w:highlight w:val="none"/>
          <w:lang w:val="zh-CN"/>
        </w:rPr>
        <w:t>投标文件</w:t>
      </w:r>
      <w:r>
        <w:rPr>
          <w:rFonts w:hint="eastAsia" w:ascii="宋体" w:hAnsi="宋体" w:eastAsia="宋体" w:cs="宋体"/>
          <w:color w:val="auto"/>
          <w:szCs w:val="24"/>
          <w:highlight w:val="none"/>
          <w:lang w:val="zh-CN"/>
        </w:rPr>
        <w:t>中含义不明确、同类问题表述不一致或者有明显文字和计算错误的内容，评标委员会可以书面形式（由评标委员会专家签字）要求投标人作出必要的澄清、说明或者纠正。</w:t>
      </w:r>
    </w:p>
    <w:p w14:paraId="193C799E">
      <w:pPr>
        <w:autoSpaceDE w:val="0"/>
        <w:autoSpaceDN w:val="0"/>
        <w:adjustRightInd w:val="0"/>
        <w:spacing w:line="360" w:lineRule="auto"/>
        <w:ind w:left="529" w:hanging="529" w:hangingChars="252"/>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9.2  投标人的澄清、说明或者纠正应当采用书面形式，经加盖其公章或其合法代表人（法定代表人或法定代表人授权书列明的被授权人）签署方有效，并不得超出投标文件的范围或者改变投标文件的实质性内容。</w:t>
      </w:r>
    </w:p>
    <w:p w14:paraId="5A903B07">
      <w:pPr>
        <w:autoSpaceDE w:val="0"/>
        <w:autoSpaceDN w:val="0"/>
        <w:adjustRightInd w:val="0"/>
        <w:spacing w:line="360" w:lineRule="auto"/>
        <w:ind w:left="529" w:right="18" w:hanging="529" w:hangingChars="252"/>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9.3  经过澄清后仍不符合要求，则该项目在下一步评审进行评分调整；若重大（实质性）偏差仍存在，且不可接受，投标人则被认为是“不响应招标文件要求的投标人”，不再进入下一步评审。</w:t>
      </w:r>
    </w:p>
    <w:p w14:paraId="76D618C9">
      <w:pPr>
        <w:spacing w:line="360" w:lineRule="auto"/>
        <w:ind w:left="424" w:hanging="424" w:hangingChars="202"/>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9.4  投标文件报价计算错误的修正</w:t>
      </w:r>
    </w:p>
    <w:p w14:paraId="0612A596">
      <w:pPr>
        <w:spacing w:line="360" w:lineRule="auto"/>
        <w:ind w:left="567" w:hanging="567" w:hangingChars="27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（1）评标委员会将对确定为实质上响应招标文件要求的投标文件进行校核，看其是否有计算或表达上的错误，修正错误的原则为：</w:t>
      </w:r>
    </w:p>
    <w:p w14:paraId="43200D8F">
      <w:pPr>
        <w:spacing w:line="360" w:lineRule="auto"/>
        <w:ind w:firstLine="420" w:firstLineChars="200"/>
        <w:jc w:val="left"/>
        <w:rPr>
          <w:rFonts w:ascii="宋体" w:hAnsi="宋体" w:eastAsia="宋体" w:cs="宋体"/>
          <w:color w:val="auto"/>
          <w:kern w:val="0"/>
          <w:szCs w:val="21"/>
          <w:highlight w:val="none"/>
          <w:lang w:val="zh-CN"/>
        </w:rPr>
      </w:pPr>
      <w:r>
        <w:rPr>
          <w:rFonts w:hint="eastAsia" w:ascii="宋体" w:hAnsi="宋体" w:eastAsia="宋体" w:cs="宋体"/>
          <w:color w:val="auto"/>
          <w:kern w:val="0"/>
          <w:szCs w:val="21"/>
          <w:highlight w:val="none"/>
          <w:lang w:val="zh-CN"/>
        </w:rPr>
        <w:t>当以数字表示的金额与以文字表示的金额不一致时，以文字表示的金额为准；</w:t>
      </w:r>
    </w:p>
    <w:p w14:paraId="2A93AB73">
      <w:pPr>
        <w:spacing w:line="360" w:lineRule="auto"/>
        <w:ind w:left="567" w:hanging="567" w:hangingChars="270"/>
        <w:rPr>
          <w:rFonts w:ascii="宋体" w:hAnsi="宋体" w:eastAsia="宋体" w:cs="宋体"/>
          <w:b/>
          <w:color w:val="auto"/>
          <w:kern w:val="0"/>
          <w:szCs w:val="21"/>
          <w:highlight w:val="none"/>
          <w:lang w:val="zh-CN"/>
        </w:rPr>
      </w:pPr>
      <w:r>
        <w:rPr>
          <w:rFonts w:hint="eastAsia" w:ascii="宋体" w:hAnsi="宋体" w:eastAsia="宋体" w:cs="宋体"/>
          <w:color w:val="auto"/>
          <w:kern w:val="0"/>
          <w:szCs w:val="21"/>
          <w:highlight w:val="none"/>
          <w:lang w:val="zh-CN"/>
        </w:rPr>
        <w:t>（2）</w:t>
      </w:r>
      <w:r>
        <w:rPr>
          <w:rFonts w:hint="eastAsia" w:ascii="宋体" w:hAnsi="宋体" w:eastAsia="宋体" w:cs="宋体"/>
          <w:b/>
          <w:color w:val="auto"/>
          <w:kern w:val="0"/>
          <w:szCs w:val="21"/>
          <w:highlight w:val="none"/>
          <w:u w:val="single"/>
          <w:lang w:val="zh-CN"/>
        </w:rPr>
        <w:t>按上述修正</w:t>
      </w:r>
      <w:r>
        <w:rPr>
          <w:rFonts w:hint="eastAsia" w:ascii="宋体" w:hAnsi="宋体" w:eastAsia="宋体" w:cs="宋体"/>
          <w:b/>
          <w:color w:val="auto"/>
          <w:kern w:val="0"/>
          <w:szCs w:val="21"/>
          <w:highlight w:val="none"/>
          <w:u w:val="single"/>
        </w:rPr>
        <w:t>错误</w:t>
      </w:r>
      <w:r>
        <w:rPr>
          <w:rFonts w:hint="eastAsia" w:ascii="宋体" w:hAnsi="宋体" w:eastAsia="宋体" w:cs="宋体"/>
          <w:b/>
          <w:color w:val="auto"/>
          <w:kern w:val="0"/>
          <w:szCs w:val="21"/>
          <w:highlight w:val="none"/>
          <w:u w:val="single"/>
          <w:lang w:val="zh-CN"/>
        </w:rPr>
        <w:t>的原则及方法调整或修正投标文件的投标报价，调整后的投标报价对投标人起约束作用。如果投标人不接受修正后的报价，则其投标将被拒绝，作为无效投标处理</w:t>
      </w:r>
      <w:r>
        <w:rPr>
          <w:rFonts w:hint="eastAsia" w:ascii="宋体" w:hAnsi="宋体" w:eastAsia="宋体" w:cs="宋体"/>
          <w:b/>
          <w:color w:val="auto"/>
          <w:kern w:val="0"/>
          <w:szCs w:val="21"/>
          <w:highlight w:val="none"/>
          <w:lang w:val="zh-CN"/>
        </w:rPr>
        <w:t>。</w:t>
      </w:r>
    </w:p>
    <w:p w14:paraId="036AB206">
      <w:pPr>
        <w:spacing w:line="360" w:lineRule="auto"/>
        <w:ind w:left="567" w:hanging="567" w:hangingChars="270"/>
        <w:rPr>
          <w:rFonts w:ascii="宋体" w:hAnsi="宋体" w:eastAsia="宋体" w:cs="宋体"/>
          <w:color w:val="auto"/>
          <w:kern w:val="0"/>
          <w:szCs w:val="21"/>
          <w:highlight w:val="none"/>
          <w:lang w:val="zh-CN"/>
        </w:rPr>
      </w:pPr>
      <w:r>
        <w:rPr>
          <w:rFonts w:hint="eastAsia" w:ascii="宋体" w:hAnsi="宋体" w:eastAsia="宋体" w:cs="宋体"/>
          <w:color w:val="auto"/>
          <w:kern w:val="0"/>
          <w:szCs w:val="21"/>
          <w:highlight w:val="none"/>
          <w:lang w:val="zh-CN"/>
        </w:rPr>
        <w:t>9.5  若投标人出现超低报价，有可能影响服务质量和不能诚信履约的，</w:t>
      </w:r>
      <w:r>
        <w:rPr>
          <w:rFonts w:hint="eastAsia" w:ascii="宋体" w:hAnsi="宋体" w:eastAsia="宋体" w:cs="宋体"/>
          <w:bCs/>
          <w:color w:val="auto"/>
          <w:szCs w:val="21"/>
          <w:highlight w:val="none"/>
          <w:lang w:val="zh-CN"/>
        </w:rPr>
        <w:t>评标委员会将要求该投标人作出书面说明并提供相关证明材料，以确定投标人是否以低于企业成本价报价。</w:t>
      </w:r>
      <w:r>
        <w:rPr>
          <w:rFonts w:hint="eastAsia" w:ascii="宋体" w:hAnsi="宋体" w:eastAsia="宋体" w:cs="宋体"/>
          <w:b/>
          <w:color w:val="auto"/>
          <w:szCs w:val="21"/>
          <w:highlight w:val="none"/>
          <w:lang w:val="zh-CN"/>
        </w:rPr>
        <w:t>若投标人不能合理说明或不能提供相关证明材料的，评标委员会将认定其投标报价低于成本，同时否决其投标。</w:t>
      </w:r>
    </w:p>
    <w:p w14:paraId="033125CA">
      <w:pPr>
        <w:autoSpaceDE w:val="0"/>
        <w:autoSpaceDN w:val="0"/>
        <w:adjustRightInd w:val="0"/>
        <w:spacing w:line="360" w:lineRule="auto"/>
        <w:jc w:val="center"/>
        <w:rPr>
          <w:rFonts w:ascii="宋体" w:hAnsi="宋体" w:eastAsia="宋体" w:cs="宋体"/>
          <w:b/>
          <w:bCs/>
          <w:color w:val="auto"/>
          <w:sz w:val="28"/>
          <w:szCs w:val="28"/>
          <w:highlight w:val="none"/>
          <w:lang w:val="zh-CN"/>
        </w:rPr>
      </w:pPr>
      <w:bookmarkStart w:id="838" w:name="_Toc8518_WPSOffice_Level1"/>
    </w:p>
    <w:p w14:paraId="4481AE28">
      <w:pPr>
        <w:autoSpaceDE w:val="0"/>
        <w:autoSpaceDN w:val="0"/>
        <w:adjustRightInd w:val="0"/>
        <w:spacing w:line="360" w:lineRule="auto"/>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lang w:val="zh-CN"/>
        </w:rPr>
        <w:t>四、比较和评价</w:t>
      </w:r>
      <w:bookmarkEnd w:id="838"/>
    </w:p>
    <w:p w14:paraId="527DD990">
      <w:pPr>
        <w:autoSpaceDE w:val="0"/>
        <w:autoSpaceDN w:val="0"/>
        <w:adjustRightInd w:val="0"/>
        <w:spacing w:line="360" w:lineRule="auto"/>
        <w:ind w:left="422" w:leftChars="1" w:hanging="420" w:hangingChars="200"/>
        <w:rPr>
          <w:rFonts w:ascii="宋体" w:hAnsi="宋体" w:eastAsia="宋体" w:cs="宋体"/>
          <w:color w:val="auto"/>
          <w:szCs w:val="24"/>
          <w:highlight w:val="none"/>
          <w:lang w:val="zh-CN"/>
        </w:rPr>
      </w:pPr>
      <w:r>
        <w:rPr>
          <w:rFonts w:hint="eastAsia" w:ascii="宋体" w:hAnsi="宋体" w:eastAsia="宋体" w:cs="宋体"/>
          <w:bCs/>
          <w:color w:val="auto"/>
          <w:szCs w:val="24"/>
          <w:highlight w:val="none"/>
          <w:lang w:val="zh-CN"/>
        </w:rPr>
        <w:t>10、</w:t>
      </w:r>
      <w:r>
        <w:rPr>
          <w:rFonts w:hint="eastAsia" w:ascii="宋体" w:hAnsi="宋体" w:eastAsia="宋体" w:cs="宋体"/>
          <w:color w:val="auto"/>
          <w:szCs w:val="24"/>
          <w:highlight w:val="none"/>
          <w:lang w:val="zh-CN"/>
        </w:rPr>
        <w:t>评标委员会按招标文件中规定的评审方法和标准，对资格性检查和符合性检查合格的投标文件进行商务和技术评审、综合比较与评价；评标委员会根据商务和技术评审的结果，采用综合评分法，分别对投标文件的商务、技术、价格等内容进行打分。</w:t>
      </w:r>
    </w:p>
    <w:p w14:paraId="7AAC52B1">
      <w:pPr>
        <w:autoSpaceDE w:val="0"/>
        <w:autoSpaceDN w:val="0"/>
        <w:adjustRightInd w:val="0"/>
        <w:spacing w:line="360" w:lineRule="auto"/>
        <w:ind w:left="422" w:leftChars="1" w:hanging="420" w:hangingChars="200"/>
        <w:rPr>
          <w:rFonts w:ascii="宋体" w:hAnsi="宋体" w:eastAsia="宋体" w:cs="宋体"/>
          <w:color w:val="auto"/>
          <w:szCs w:val="24"/>
          <w:highlight w:val="none"/>
          <w:lang w:val="zh-CN"/>
        </w:rPr>
      </w:pPr>
    </w:p>
    <w:p w14:paraId="74151BE3">
      <w:pPr>
        <w:tabs>
          <w:tab w:val="left" w:pos="1701"/>
        </w:tabs>
        <w:autoSpaceDE w:val="0"/>
        <w:autoSpaceDN w:val="0"/>
        <w:adjustRightInd w:val="0"/>
        <w:spacing w:line="360" w:lineRule="auto"/>
        <w:rPr>
          <w:rFonts w:ascii="宋体" w:hAnsi="宋体" w:eastAsia="宋体" w:cs="宋体"/>
          <w:b/>
          <w:color w:val="auto"/>
          <w:szCs w:val="24"/>
          <w:highlight w:val="none"/>
          <w:lang w:val="zh-CN"/>
        </w:rPr>
      </w:pPr>
      <w:r>
        <w:rPr>
          <w:rFonts w:hint="eastAsia" w:ascii="宋体" w:hAnsi="宋体" w:eastAsia="宋体" w:cs="宋体"/>
          <w:b/>
          <w:color w:val="auto"/>
          <w:szCs w:val="24"/>
          <w:highlight w:val="none"/>
          <w:lang w:val="zh-CN"/>
        </w:rPr>
        <w:t>11、评委打分办法</w:t>
      </w:r>
    </w:p>
    <w:p w14:paraId="56BF1A8F">
      <w:pPr>
        <w:autoSpaceDE w:val="0"/>
        <w:autoSpaceDN w:val="0"/>
        <w:adjustRightInd w:val="0"/>
        <w:spacing w:line="360" w:lineRule="auto"/>
        <w:rPr>
          <w:rFonts w:ascii="宋体" w:hAnsi="宋体" w:eastAsia="宋体" w:cs="Times New Roman"/>
          <w:color w:val="auto"/>
          <w:szCs w:val="24"/>
          <w:highlight w:val="none"/>
          <w:lang w:val="zh-CN"/>
        </w:rPr>
      </w:pPr>
      <w:r>
        <w:rPr>
          <w:rFonts w:ascii="宋体" w:hAnsi="宋体" w:eastAsia="宋体" w:cs="Times New Roman"/>
          <w:color w:val="auto"/>
          <w:szCs w:val="24"/>
          <w:highlight w:val="none"/>
          <w:lang w:val="zh-CN"/>
        </w:rPr>
        <w:t>11</w:t>
      </w:r>
      <w:r>
        <w:rPr>
          <w:rFonts w:hint="eastAsia" w:ascii="宋体" w:hAnsi="宋体" w:eastAsia="宋体" w:cs="Times New Roman"/>
          <w:color w:val="auto"/>
          <w:szCs w:val="24"/>
          <w:highlight w:val="none"/>
          <w:lang w:val="zh-CN"/>
        </w:rPr>
        <w:t>.1 参加评分的评委应尽力体现客观、实事求是，避免学派偏见和个人偏好。</w:t>
      </w:r>
    </w:p>
    <w:p w14:paraId="26DF28BD">
      <w:pPr>
        <w:autoSpaceDE w:val="0"/>
        <w:autoSpaceDN w:val="0"/>
        <w:adjustRightInd w:val="0"/>
        <w:spacing w:line="360" w:lineRule="auto"/>
        <w:ind w:left="565" w:leftChars="-1" w:hanging="567" w:hangingChars="270"/>
        <w:rPr>
          <w:rFonts w:ascii="宋体" w:hAnsi="宋体" w:eastAsia="宋体" w:cs="Times New Roman"/>
          <w:color w:val="auto"/>
          <w:szCs w:val="24"/>
          <w:highlight w:val="none"/>
          <w:lang w:val="zh-CN"/>
        </w:rPr>
      </w:pPr>
      <w:r>
        <w:rPr>
          <w:rFonts w:ascii="宋体" w:hAnsi="宋体" w:eastAsia="宋体" w:cs="Times New Roman"/>
          <w:color w:val="auto"/>
          <w:szCs w:val="24"/>
          <w:highlight w:val="none"/>
          <w:lang w:val="zh-CN"/>
        </w:rPr>
        <w:t>11</w:t>
      </w:r>
      <w:r>
        <w:rPr>
          <w:rFonts w:hint="eastAsia" w:ascii="宋体" w:hAnsi="宋体" w:eastAsia="宋体" w:cs="Times New Roman"/>
          <w:color w:val="auto"/>
          <w:szCs w:val="24"/>
          <w:highlight w:val="none"/>
          <w:lang w:val="zh-CN"/>
        </w:rPr>
        <w:t>.2 衡量、对比的依据，应以招标文件、投标文件、提供的正式试验数据、开标澄清中的文字为准，口头回答和收集的资料只作为参考。</w:t>
      </w:r>
    </w:p>
    <w:p w14:paraId="3157C0F9">
      <w:pPr>
        <w:autoSpaceDE w:val="0"/>
        <w:autoSpaceDN w:val="0"/>
        <w:adjustRightInd w:val="0"/>
        <w:spacing w:line="360" w:lineRule="auto"/>
        <w:ind w:left="565" w:leftChars="-1" w:hanging="567" w:hangingChars="270"/>
        <w:rPr>
          <w:rFonts w:ascii="宋体" w:hAnsi="宋体" w:eastAsia="宋体" w:cs="宋体"/>
          <w:color w:val="auto"/>
          <w:kern w:val="0"/>
          <w:szCs w:val="21"/>
          <w:highlight w:val="none"/>
        </w:rPr>
      </w:pPr>
      <w:r>
        <w:rPr>
          <w:rFonts w:ascii="宋体" w:hAnsi="宋体" w:eastAsia="宋体" w:cs="Times New Roman"/>
          <w:color w:val="auto"/>
          <w:szCs w:val="24"/>
          <w:highlight w:val="none"/>
          <w:lang w:val="zh-CN"/>
        </w:rPr>
        <w:t>11</w:t>
      </w:r>
      <w:r>
        <w:rPr>
          <w:rFonts w:hint="eastAsia" w:ascii="宋体" w:hAnsi="宋体" w:eastAsia="宋体" w:cs="Times New Roman"/>
          <w:color w:val="auto"/>
          <w:szCs w:val="24"/>
          <w:highlight w:val="none"/>
          <w:lang w:val="zh-CN"/>
        </w:rPr>
        <w:t>.3 评分主要是为比较各投标人的商务、技术</w:t>
      </w:r>
      <w:r>
        <w:rPr>
          <w:rFonts w:hint="eastAsia" w:ascii="宋体" w:hAnsi="宋体" w:eastAsia="宋体" w:cs="Times New Roman"/>
          <w:color w:val="auto"/>
          <w:szCs w:val="24"/>
          <w:highlight w:val="none"/>
        </w:rPr>
        <w:t>和</w:t>
      </w:r>
      <w:r>
        <w:rPr>
          <w:rFonts w:hint="eastAsia" w:ascii="宋体" w:hAnsi="宋体" w:eastAsia="宋体" w:cs="Times New Roman"/>
          <w:color w:val="auto"/>
          <w:szCs w:val="24"/>
          <w:highlight w:val="none"/>
          <w:lang w:val="zh-CN"/>
        </w:rPr>
        <w:t>价格综合排序。</w:t>
      </w:r>
      <w:r>
        <w:rPr>
          <w:rFonts w:hint="eastAsia" w:ascii="宋体" w:hAnsi="宋体" w:eastAsia="宋体" w:cs="宋体"/>
          <w:color w:val="auto"/>
          <w:kern w:val="0"/>
          <w:szCs w:val="21"/>
          <w:highlight w:val="none"/>
        </w:rPr>
        <w:t>评标委员会专家组的每一位评委根据招标文件评分标准对投标文件分别评审，对有效投标人投标文件的商务、技术、报价分别评分。</w:t>
      </w:r>
    </w:p>
    <w:p w14:paraId="2999230A">
      <w:pPr>
        <w:autoSpaceDE w:val="0"/>
        <w:autoSpaceDN w:val="0"/>
        <w:adjustRightInd w:val="0"/>
        <w:spacing w:line="360" w:lineRule="auto"/>
        <w:ind w:left="565" w:leftChars="-1" w:hanging="567" w:hangingChars="27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（1）评标委员会首先对商务标进行评审，按评标标准打分后，取所有评委评分的平均值得出该投标人的商务评分；</w:t>
      </w:r>
    </w:p>
    <w:p w14:paraId="55388F2D">
      <w:pPr>
        <w:autoSpaceDE w:val="0"/>
        <w:autoSpaceDN w:val="0"/>
        <w:adjustRightInd w:val="0"/>
        <w:spacing w:line="360" w:lineRule="auto"/>
        <w:ind w:left="565" w:leftChars="-1" w:hanging="567" w:hangingChars="270"/>
        <w:rPr>
          <w:rFonts w:ascii="宋体" w:hAnsi="宋体" w:eastAsia="宋体" w:cs="宋体"/>
          <w:color w:val="auto"/>
          <w:szCs w:val="21"/>
          <w:highlight w:val="none"/>
        </w:rPr>
      </w:pPr>
      <w:r>
        <w:rPr>
          <w:rFonts w:hint="eastAsia" w:ascii="宋体" w:hAnsi="宋体" w:eastAsia="宋体" w:cs="宋体"/>
          <w:color w:val="auto"/>
          <w:kern w:val="0"/>
          <w:szCs w:val="21"/>
          <w:highlight w:val="none"/>
        </w:rPr>
        <w:t>（2）然后评标委员会对技术标进行评审，按评标标准打分后，</w:t>
      </w:r>
      <w:r>
        <w:rPr>
          <w:rFonts w:hint="eastAsia" w:ascii="宋体" w:hAnsi="宋体" w:eastAsia="宋体" w:cs="宋体"/>
          <w:color w:val="auto"/>
          <w:szCs w:val="21"/>
          <w:highlight w:val="none"/>
        </w:rPr>
        <w:t>当评标委员会为五人时，在所有评委对同一份投标文件技术标评审的总评分中，去掉一个最高分和一个最低分，计算剩余总评分的算术平均值即为该投标人技术部分的最终综合得分；当评标委员会为七人及以上单数时，在各评委的打分中，同一评委的最高评分减去最低评分，去掉分差最大评委的所有打分（出现分差相同时，按最高评分减去次最低评分进行比较，如此类推），在所有剩余评委对同一份投标文件技术部分评审的总评分中，去掉一个最高分和一个最低分，计算剩余总评分的算术平均值即为该投标人技术部分的最终综合得分；若评标委员会成员对某一项按“优、中、差”评审的评分因素的评分低于权重分值60%的，应在评标报告中作出说明。</w:t>
      </w:r>
    </w:p>
    <w:p w14:paraId="02B32AEA">
      <w:pPr>
        <w:autoSpaceDE w:val="0"/>
        <w:autoSpaceDN w:val="0"/>
        <w:adjustRightInd w:val="0"/>
        <w:spacing w:line="360" w:lineRule="auto"/>
        <w:ind w:left="565" w:leftChars="-1" w:hanging="567" w:hangingChars="270"/>
        <w:rPr>
          <w:rFonts w:ascii="宋体" w:hAnsi="宋体" w:eastAsia="宋体" w:cs="Times New Roman"/>
          <w:color w:val="auto"/>
          <w:szCs w:val="24"/>
          <w:highlight w:val="none"/>
          <w:lang w:val="zh-CN"/>
        </w:rPr>
      </w:pPr>
      <w:r>
        <w:rPr>
          <w:rFonts w:hint="eastAsia" w:ascii="宋体" w:hAnsi="宋体" w:eastAsia="宋体" w:cs="宋体"/>
          <w:color w:val="auto"/>
          <w:kern w:val="0"/>
          <w:szCs w:val="21"/>
          <w:highlight w:val="none"/>
        </w:rPr>
        <w:t>（3）最后评标委员会对报价进行评审，按评标标准计算得出该投标人的报价评分。</w:t>
      </w:r>
    </w:p>
    <w:p w14:paraId="34CBA7E0">
      <w:pPr>
        <w:tabs>
          <w:tab w:val="left" w:pos="600"/>
        </w:tabs>
        <w:autoSpaceDE w:val="0"/>
        <w:autoSpaceDN w:val="0"/>
        <w:adjustRightInd w:val="0"/>
        <w:spacing w:line="360" w:lineRule="auto"/>
        <w:rPr>
          <w:rFonts w:ascii="宋体" w:hAnsi="宋体" w:eastAsia="宋体" w:cs="Times New Roman"/>
          <w:color w:val="auto"/>
          <w:szCs w:val="24"/>
          <w:highlight w:val="none"/>
          <w:lang w:val="zh-CN"/>
        </w:rPr>
      </w:pPr>
      <w:r>
        <w:rPr>
          <w:rFonts w:ascii="宋体" w:hAnsi="宋体" w:eastAsia="宋体" w:cs="Times New Roman"/>
          <w:color w:val="auto"/>
          <w:szCs w:val="24"/>
          <w:highlight w:val="none"/>
          <w:lang w:val="zh-CN"/>
        </w:rPr>
        <w:t>11</w:t>
      </w:r>
      <w:r>
        <w:rPr>
          <w:rFonts w:hint="eastAsia" w:ascii="宋体" w:hAnsi="宋体" w:eastAsia="宋体" w:cs="Times New Roman"/>
          <w:color w:val="auto"/>
          <w:szCs w:val="24"/>
          <w:highlight w:val="none"/>
          <w:lang w:val="zh-CN"/>
        </w:rPr>
        <w:t>.4 评标委员会打分采取记名形式。</w:t>
      </w:r>
    </w:p>
    <w:p w14:paraId="30813CEC">
      <w:pPr>
        <w:autoSpaceDE w:val="0"/>
        <w:autoSpaceDN w:val="0"/>
        <w:adjustRightInd w:val="0"/>
        <w:spacing w:line="360" w:lineRule="auto"/>
        <w:ind w:left="565" w:leftChars="-1" w:hanging="567" w:hangingChars="270"/>
        <w:rPr>
          <w:rFonts w:ascii="宋体" w:hAnsi="宋体" w:eastAsia="宋体" w:cs="Times New Roman"/>
          <w:color w:val="auto"/>
          <w:szCs w:val="24"/>
          <w:highlight w:val="none"/>
          <w:lang w:val="zh-CN"/>
        </w:rPr>
      </w:pPr>
      <w:r>
        <w:rPr>
          <w:rFonts w:ascii="宋体" w:hAnsi="宋体" w:eastAsia="宋体" w:cs="Times New Roman"/>
          <w:color w:val="auto"/>
          <w:szCs w:val="24"/>
          <w:highlight w:val="none"/>
          <w:lang w:val="zh-CN"/>
        </w:rPr>
        <w:t>11</w:t>
      </w:r>
      <w:r>
        <w:rPr>
          <w:rFonts w:hint="eastAsia" w:ascii="宋体" w:hAnsi="宋体" w:eastAsia="宋体" w:cs="Times New Roman"/>
          <w:color w:val="auto"/>
          <w:szCs w:val="24"/>
          <w:highlight w:val="none"/>
          <w:lang w:val="zh-CN"/>
        </w:rPr>
        <w:t>.5 各评委根据秘书组提供的打分表严格按照评标大纲内的评分标准独立自主打分，任何人不得要求评委统一打分或统一确定等次顺序。</w:t>
      </w:r>
    </w:p>
    <w:p w14:paraId="0B6FD948">
      <w:pPr>
        <w:autoSpaceDE w:val="0"/>
        <w:autoSpaceDN w:val="0"/>
        <w:adjustRightInd w:val="0"/>
        <w:spacing w:line="360" w:lineRule="auto"/>
        <w:ind w:left="426" w:hanging="426"/>
        <w:rPr>
          <w:rFonts w:ascii="宋体" w:hAnsi="宋体" w:eastAsia="宋体" w:cs="Times New Roman"/>
          <w:color w:val="auto"/>
          <w:szCs w:val="24"/>
          <w:highlight w:val="none"/>
          <w:lang w:val="zh-CN"/>
        </w:rPr>
      </w:pPr>
      <w:r>
        <w:rPr>
          <w:rFonts w:ascii="宋体" w:hAnsi="宋体" w:eastAsia="宋体" w:cs="Times New Roman"/>
          <w:color w:val="auto"/>
          <w:szCs w:val="24"/>
          <w:highlight w:val="none"/>
          <w:lang w:val="zh-CN"/>
        </w:rPr>
        <w:t>11</w:t>
      </w:r>
      <w:r>
        <w:rPr>
          <w:rFonts w:hint="eastAsia" w:ascii="宋体" w:hAnsi="宋体" w:eastAsia="宋体" w:cs="Times New Roman"/>
          <w:color w:val="auto"/>
          <w:szCs w:val="24"/>
          <w:highlight w:val="none"/>
          <w:lang w:val="zh-CN"/>
        </w:rPr>
        <w:t>.6 对打分表中的每项条款，各评委应根据投标文件、澄清材料、招标文件要求，按满足的程度给投标人打分。</w:t>
      </w:r>
    </w:p>
    <w:p w14:paraId="5F4353EC">
      <w:pPr>
        <w:tabs>
          <w:tab w:val="left" w:pos="600"/>
        </w:tabs>
        <w:autoSpaceDE w:val="0"/>
        <w:autoSpaceDN w:val="0"/>
        <w:adjustRightInd w:val="0"/>
        <w:spacing w:line="360" w:lineRule="auto"/>
        <w:rPr>
          <w:rFonts w:ascii="宋体" w:hAnsi="宋体" w:eastAsia="宋体" w:cs="Times New Roman"/>
          <w:color w:val="auto"/>
          <w:szCs w:val="24"/>
          <w:highlight w:val="none"/>
          <w:lang w:val="zh-CN"/>
        </w:rPr>
      </w:pPr>
      <w:r>
        <w:rPr>
          <w:rFonts w:ascii="宋体" w:hAnsi="宋体" w:eastAsia="宋体" w:cs="Times New Roman"/>
          <w:color w:val="auto"/>
          <w:szCs w:val="24"/>
          <w:highlight w:val="none"/>
          <w:lang w:val="zh-CN"/>
        </w:rPr>
        <w:t>11</w:t>
      </w:r>
      <w:r>
        <w:rPr>
          <w:rFonts w:hint="eastAsia" w:ascii="宋体" w:hAnsi="宋体" w:eastAsia="宋体" w:cs="Times New Roman"/>
          <w:color w:val="auto"/>
          <w:szCs w:val="24"/>
          <w:highlight w:val="none"/>
          <w:lang w:val="zh-CN"/>
        </w:rPr>
        <w:t>.7 评分程序</w:t>
      </w:r>
    </w:p>
    <w:p w14:paraId="7396EC92">
      <w:pPr>
        <w:tabs>
          <w:tab w:val="left" w:pos="1134"/>
        </w:tabs>
        <w:autoSpaceDE w:val="0"/>
        <w:autoSpaceDN w:val="0"/>
        <w:adjustRightInd w:val="0"/>
        <w:spacing w:line="360" w:lineRule="auto"/>
        <w:ind w:left="565" w:leftChars="-1" w:hanging="567" w:hangingChars="270"/>
        <w:rPr>
          <w:rFonts w:ascii="宋体" w:hAnsi="宋体" w:eastAsia="宋体" w:cs="Times New Roman"/>
          <w:color w:val="auto"/>
          <w:szCs w:val="24"/>
          <w:highlight w:val="none"/>
          <w:lang w:val="zh-CN"/>
        </w:rPr>
      </w:pPr>
      <w:r>
        <w:rPr>
          <w:rFonts w:hint="eastAsia" w:ascii="宋体" w:hAnsi="宋体" w:eastAsia="宋体" w:cs="Times New Roman"/>
          <w:color w:val="auto"/>
          <w:szCs w:val="24"/>
          <w:highlight w:val="none"/>
          <w:lang w:val="zh-CN"/>
        </w:rPr>
        <w:t>（</w:t>
      </w:r>
      <w:r>
        <w:rPr>
          <w:rFonts w:ascii="宋体" w:hAnsi="宋体" w:eastAsia="宋体" w:cs="Times New Roman"/>
          <w:color w:val="auto"/>
          <w:szCs w:val="24"/>
          <w:highlight w:val="none"/>
          <w:lang w:val="zh-CN"/>
        </w:rPr>
        <w:t>1</w:t>
      </w:r>
      <w:r>
        <w:rPr>
          <w:rFonts w:hint="eastAsia" w:ascii="宋体" w:hAnsi="宋体" w:eastAsia="宋体" w:cs="Times New Roman"/>
          <w:color w:val="auto"/>
          <w:szCs w:val="24"/>
          <w:highlight w:val="none"/>
          <w:lang w:val="zh-CN"/>
        </w:rPr>
        <w:t>）就投标人的投标文件对照整理出商务、技术评标因素对比表、偏差表，并在经过校核的基础上逐项打分。</w:t>
      </w:r>
    </w:p>
    <w:p w14:paraId="22BD7303">
      <w:pPr>
        <w:tabs>
          <w:tab w:val="left" w:pos="1134"/>
        </w:tabs>
        <w:autoSpaceDE w:val="0"/>
        <w:autoSpaceDN w:val="0"/>
        <w:adjustRightInd w:val="0"/>
        <w:spacing w:line="360" w:lineRule="auto"/>
        <w:ind w:left="565" w:leftChars="-1" w:hanging="567" w:hangingChars="270"/>
        <w:rPr>
          <w:rFonts w:ascii="宋体" w:hAnsi="宋体" w:eastAsia="宋体" w:cs="Times New Roman"/>
          <w:color w:val="auto"/>
          <w:szCs w:val="24"/>
          <w:highlight w:val="none"/>
          <w:lang w:val="zh-CN"/>
        </w:rPr>
      </w:pPr>
      <w:r>
        <w:rPr>
          <w:rFonts w:hint="eastAsia" w:ascii="宋体" w:hAnsi="宋体" w:eastAsia="宋体" w:cs="Times New Roman"/>
          <w:color w:val="auto"/>
          <w:szCs w:val="24"/>
          <w:highlight w:val="none"/>
          <w:lang w:val="zh-CN"/>
        </w:rPr>
        <w:t>（</w:t>
      </w:r>
      <w:r>
        <w:rPr>
          <w:rFonts w:ascii="宋体" w:hAnsi="宋体" w:eastAsia="宋体" w:cs="Times New Roman"/>
          <w:color w:val="auto"/>
          <w:szCs w:val="24"/>
          <w:highlight w:val="none"/>
          <w:lang w:val="zh-CN"/>
        </w:rPr>
        <w:t>2</w:t>
      </w:r>
      <w:r>
        <w:rPr>
          <w:rFonts w:hint="eastAsia" w:ascii="宋体" w:hAnsi="宋体" w:eastAsia="宋体" w:cs="Times New Roman"/>
          <w:color w:val="auto"/>
          <w:szCs w:val="24"/>
          <w:highlight w:val="none"/>
          <w:lang w:val="zh-CN"/>
        </w:rPr>
        <w:t>）各评委独立完成打分后，将统计好的评分表交给招标代理机构秘书组复核。</w:t>
      </w:r>
    </w:p>
    <w:p w14:paraId="7013A4D9">
      <w:pPr>
        <w:tabs>
          <w:tab w:val="left" w:pos="1134"/>
        </w:tabs>
        <w:autoSpaceDE w:val="0"/>
        <w:autoSpaceDN w:val="0"/>
        <w:adjustRightInd w:val="0"/>
        <w:spacing w:line="360" w:lineRule="auto"/>
        <w:ind w:left="565" w:leftChars="-1" w:hanging="567" w:hangingChars="270"/>
        <w:rPr>
          <w:rFonts w:ascii="宋体" w:hAnsi="宋体" w:eastAsia="宋体" w:cs="Times New Roman"/>
          <w:color w:val="auto"/>
          <w:szCs w:val="24"/>
          <w:highlight w:val="none"/>
          <w:lang w:val="zh-CN"/>
        </w:rPr>
      </w:pPr>
      <w:r>
        <w:rPr>
          <w:rFonts w:hint="eastAsia" w:ascii="宋体" w:hAnsi="宋体" w:eastAsia="宋体" w:cs="Times New Roman"/>
          <w:color w:val="auto"/>
          <w:szCs w:val="24"/>
          <w:highlight w:val="none"/>
          <w:lang w:val="zh-CN"/>
        </w:rPr>
        <w:t>（</w:t>
      </w:r>
      <w:r>
        <w:rPr>
          <w:rFonts w:ascii="宋体" w:hAnsi="宋体" w:eastAsia="宋体" w:cs="Times New Roman"/>
          <w:color w:val="auto"/>
          <w:szCs w:val="24"/>
          <w:highlight w:val="none"/>
          <w:lang w:val="zh-CN"/>
        </w:rPr>
        <w:t>3</w:t>
      </w:r>
      <w:r>
        <w:rPr>
          <w:rFonts w:hint="eastAsia" w:ascii="宋体" w:hAnsi="宋体" w:eastAsia="宋体" w:cs="Times New Roman"/>
          <w:color w:val="auto"/>
          <w:szCs w:val="24"/>
          <w:highlight w:val="none"/>
          <w:lang w:val="zh-CN"/>
        </w:rPr>
        <w:t>）评分统计表中各投标人技术得分应为最终综合得分，商务和价格得分应为评委打分的算术平均值。</w:t>
      </w:r>
    </w:p>
    <w:p w14:paraId="35F0B065">
      <w:pPr>
        <w:autoSpaceDE w:val="0"/>
        <w:autoSpaceDN w:val="0"/>
        <w:adjustRightInd w:val="0"/>
        <w:spacing w:line="360" w:lineRule="auto"/>
        <w:rPr>
          <w:rFonts w:ascii="宋体" w:hAnsi="宋体" w:eastAsia="宋体" w:cs="宋体"/>
          <w:color w:val="auto"/>
          <w:szCs w:val="24"/>
          <w:highlight w:val="none"/>
          <w:lang w:val="zh-CN"/>
        </w:rPr>
      </w:pPr>
    </w:p>
    <w:p w14:paraId="6ADE48A4">
      <w:pPr>
        <w:tabs>
          <w:tab w:val="left" w:pos="1701"/>
        </w:tabs>
        <w:autoSpaceDE w:val="0"/>
        <w:autoSpaceDN w:val="0"/>
        <w:adjustRightInd w:val="0"/>
        <w:spacing w:line="360" w:lineRule="auto"/>
        <w:rPr>
          <w:rFonts w:ascii="宋体" w:hAnsi="宋体" w:eastAsia="宋体" w:cs="宋体"/>
          <w:b/>
          <w:color w:val="auto"/>
          <w:szCs w:val="24"/>
          <w:highlight w:val="none"/>
          <w:lang w:val="zh-CN"/>
        </w:rPr>
      </w:pPr>
      <w:r>
        <w:rPr>
          <w:rFonts w:hint="eastAsia" w:ascii="宋体" w:hAnsi="宋体" w:eastAsia="宋体" w:cs="宋体"/>
          <w:b/>
          <w:color w:val="auto"/>
          <w:szCs w:val="24"/>
          <w:highlight w:val="none"/>
          <w:lang w:val="zh-CN"/>
        </w:rPr>
        <w:t>12、评分因素及分值</w:t>
      </w:r>
    </w:p>
    <w:tbl>
      <w:tblPr>
        <w:tblStyle w:val="44"/>
        <w:tblW w:w="4716"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4410"/>
        <w:gridCol w:w="5371"/>
      </w:tblGrid>
      <w:tr w14:paraId="167879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54" w:type="pct"/>
            <w:tcBorders>
              <w:top w:val="single" w:color="auto" w:sz="4" w:space="0"/>
              <w:left w:val="single" w:color="auto" w:sz="4" w:space="0"/>
              <w:bottom w:val="single" w:color="auto" w:sz="4" w:space="0"/>
              <w:right w:val="single" w:color="auto" w:sz="4" w:space="0"/>
            </w:tcBorders>
            <w:vAlign w:val="center"/>
          </w:tcPr>
          <w:p w14:paraId="21D3E140">
            <w:pPr>
              <w:spacing w:line="400" w:lineRule="exact"/>
              <w:jc w:val="center"/>
              <w:rPr>
                <w:rFonts w:ascii="宋体" w:hAnsi="宋体" w:eastAsia="宋体" w:cs="宋体"/>
                <w:b/>
                <w:color w:val="auto"/>
                <w:kern w:val="0"/>
                <w:sz w:val="22"/>
                <w:highlight w:val="none"/>
                <w:lang w:val="zh-CN"/>
              </w:rPr>
            </w:pPr>
            <w:r>
              <w:rPr>
                <w:rFonts w:hint="eastAsia" w:ascii="宋体" w:hAnsi="宋体" w:eastAsia="宋体" w:cs="宋体"/>
                <w:b/>
                <w:color w:val="auto"/>
                <w:kern w:val="0"/>
                <w:sz w:val="22"/>
                <w:highlight w:val="none"/>
                <w:lang w:val="zh-CN"/>
              </w:rPr>
              <w:t>评分因素</w:t>
            </w:r>
          </w:p>
        </w:tc>
        <w:tc>
          <w:tcPr>
            <w:tcW w:w="2745" w:type="pct"/>
            <w:tcBorders>
              <w:top w:val="single" w:color="auto" w:sz="4" w:space="0"/>
              <w:left w:val="single" w:color="auto" w:sz="4" w:space="0"/>
              <w:bottom w:val="single" w:color="auto" w:sz="4" w:space="0"/>
              <w:right w:val="single" w:color="auto" w:sz="4" w:space="0"/>
            </w:tcBorders>
            <w:vAlign w:val="center"/>
          </w:tcPr>
          <w:p w14:paraId="39D2FF1F">
            <w:pPr>
              <w:spacing w:line="400" w:lineRule="exact"/>
              <w:jc w:val="center"/>
              <w:rPr>
                <w:rFonts w:ascii="宋体" w:hAnsi="宋体" w:eastAsia="宋体" w:cs="宋体"/>
                <w:b/>
                <w:color w:val="auto"/>
                <w:kern w:val="0"/>
                <w:sz w:val="22"/>
                <w:highlight w:val="none"/>
                <w:lang w:val="zh-CN"/>
              </w:rPr>
            </w:pPr>
            <w:r>
              <w:rPr>
                <w:rFonts w:hint="eastAsia" w:ascii="宋体" w:hAnsi="宋体" w:eastAsia="宋体" w:cs="宋体"/>
                <w:b/>
                <w:color w:val="auto"/>
                <w:kern w:val="0"/>
                <w:sz w:val="22"/>
                <w:highlight w:val="none"/>
                <w:lang w:val="zh-CN"/>
              </w:rPr>
              <w:t>分值</w:t>
            </w:r>
          </w:p>
        </w:tc>
      </w:tr>
      <w:tr w14:paraId="311A98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54" w:type="pct"/>
            <w:tcBorders>
              <w:top w:val="single" w:color="auto" w:sz="4" w:space="0"/>
              <w:left w:val="single" w:color="auto" w:sz="4" w:space="0"/>
              <w:bottom w:val="single" w:color="auto" w:sz="4" w:space="0"/>
              <w:right w:val="single" w:color="auto" w:sz="4" w:space="0"/>
            </w:tcBorders>
            <w:vAlign w:val="center"/>
          </w:tcPr>
          <w:p w14:paraId="34573238">
            <w:pPr>
              <w:spacing w:line="400" w:lineRule="exact"/>
              <w:jc w:val="center"/>
              <w:rPr>
                <w:rFonts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1、商务</w:t>
            </w:r>
          </w:p>
        </w:tc>
        <w:tc>
          <w:tcPr>
            <w:tcW w:w="2745" w:type="pct"/>
            <w:tcBorders>
              <w:top w:val="single" w:color="auto" w:sz="4" w:space="0"/>
              <w:left w:val="single" w:color="auto" w:sz="4" w:space="0"/>
              <w:bottom w:val="single" w:color="auto" w:sz="4" w:space="0"/>
              <w:right w:val="single" w:color="auto" w:sz="4" w:space="0"/>
            </w:tcBorders>
            <w:vAlign w:val="center"/>
          </w:tcPr>
          <w:p w14:paraId="7CF1F38B">
            <w:pPr>
              <w:autoSpaceDE w:val="0"/>
              <w:autoSpaceDN w:val="0"/>
              <w:adjustRightInd w:val="0"/>
              <w:spacing w:line="400" w:lineRule="exact"/>
              <w:jc w:val="center"/>
              <w:rPr>
                <w:rFonts w:hint="default" w:ascii="宋体" w:hAnsi="宋体" w:eastAsia="宋体" w:cs="宋体"/>
                <w:bCs/>
                <w:color w:val="auto"/>
                <w:kern w:val="0"/>
                <w:szCs w:val="21"/>
                <w:highlight w:val="none"/>
                <w:lang w:val="en-US" w:eastAsia="zh-CN"/>
              </w:rPr>
            </w:pPr>
            <w:r>
              <w:rPr>
                <w:rFonts w:hint="eastAsia" w:ascii="宋体" w:hAnsi="宋体" w:eastAsia="宋体" w:cs="宋体"/>
                <w:bCs/>
                <w:color w:val="auto"/>
                <w:kern w:val="0"/>
                <w:szCs w:val="21"/>
                <w:highlight w:val="none"/>
                <w:lang w:val="en-US" w:eastAsia="zh-CN"/>
              </w:rPr>
              <w:t>26分</w:t>
            </w:r>
          </w:p>
        </w:tc>
      </w:tr>
      <w:tr w14:paraId="69365B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54" w:type="pct"/>
            <w:tcBorders>
              <w:top w:val="single" w:color="auto" w:sz="4" w:space="0"/>
              <w:left w:val="single" w:color="auto" w:sz="4" w:space="0"/>
              <w:bottom w:val="single" w:color="auto" w:sz="4" w:space="0"/>
              <w:right w:val="single" w:color="auto" w:sz="4" w:space="0"/>
            </w:tcBorders>
            <w:vAlign w:val="center"/>
          </w:tcPr>
          <w:p w14:paraId="3158EA68">
            <w:pPr>
              <w:spacing w:line="400" w:lineRule="exact"/>
              <w:jc w:val="center"/>
              <w:rPr>
                <w:rFonts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2、技术</w:t>
            </w:r>
          </w:p>
        </w:tc>
        <w:tc>
          <w:tcPr>
            <w:tcW w:w="2745" w:type="pct"/>
            <w:tcBorders>
              <w:top w:val="single" w:color="auto" w:sz="4" w:space="0"/>
              <w:left w:val="single" w:color="auto" w:sz="4" w:space="0"/>
              <w:bottom w:val="single" w:color="auto" w:sz="4" w:space="0"/>
              <w:right w:val="single" w:color="auto" w:sz="4" w:space="0"/>
            </w:tcBorders>
            <w:vAlign w:val="center"/>
          </w:tcPr>
          <w:p w14:paraId="003D5502">
            <w:pPr>
              <w:autoSpaceDE w:val="0"/>
              <w:autoSpaceDN w:val="0"/>
              <w:adjustRightInd w:val="0"/>
              <w:spacing w:line="400" w:lineRule="exact"/>
              <w:jc w:val="center"/>
              <w:rPr>
                <w:rFonts w:hint="default" w:ascii="宋体" w:hAnsi="宋体" w:eastAsia="宋体" w:cs="宋体"/>
                <w:bCs/>
                <w:color w:val="auto"/>
                <w:kern w:val="0"/>
                <w:szCs w:val="21"/>
                <w:highlight w:val="none"/>
                <w:lang w:val="en-US" w:eastAsia="zh-CN"/>
              </w:rPr>
            </w:pPr>
            <w:r>
              <w:rPr>
                <w:rFonts w:hint="eastAsia" w:ascii="宋体" w:hAnsi="宋体" w:eastAsia="宋体" w:cs="宋体"/>
                <w:bCs/>
                <w:color w:val="auto"/>
                <w:kern w:val="0"/>
                <w:szCs w:val="21"/>
                <w:highlight w:val="none"/>
                <w:lang w:val="en-US" w:eastAsia="zh-CN"/>
              </w:rPr>
              <w:t>34分</w:t>
            </w:r>
          </w:p>
        </w:tc>
      </w:tr>
      <w:tr w14:paraId="261C31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54" w:type="pct"/>
            <w:tcBorders>
              <w:top w:val="single" w:color="auto" w:sz="4" w:space="0"/>
              <w:left w:val="single" w:color="auto" w:sz="4" w:space="0"/>
              <w:bottom w:val="single" w:color="auto" w:sz="4" w:space="0"/>
              <w:right w:val="single" w:color="auto" w:sz="4" w:space="0"/>
            </w:tcBorders>
            <w:vAlign w:val="center"/>
          </w:tcPr>
          <w:p w14:paraId="346F6A21">
            <w:pPr>
              <w:spacing w:line="400" w:lineRule="exact"/>
              <w:jc w:val="center"/>
              <w:rPr>
                <w:rFonts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3、价格</w:t>
            </w:r>
          </w:p>
        </w:tc>
        <w:tc>
          <w:tcPr>
            <w:tcW w:w="2745" w:type="pct"/>
            <w:tcBorders>
              <w:top w:val="single" w:color="auto" w:sz="4" w:space="0"/>
              <w:left w:val="single" w:color="auto" w:sz="4" w:space="0"/>
              <w:bottom w:val="single" w:color="auto" w:sz="4" w:space="0"/>
              <w:right w:val="single" w:color="auto" w:sz="4" w:space="0"/>
            </w:tcBorders>
            <w:vAlign w:val="center"/>
          </w:tcPr>
          <w:p w14:paraId="0DBB6962">
            <w:pPr>
              <w:autoSpaceDE w:val="0"/>
              <w:autoSpaceDN w:val="0"/>
              <w:adjustRightInd w:val="0"/>
              <w:spacing w:line="400" w:lineRule="exact"/>
              <w:jc w:val="center"/>
              <w:rPr>
                <w:rFonts w:hint="default" w:ascii="宋体" w:hAnsi="宋体" w:eastAsia="宋体" w:cs="宋体"/>
                <w:bCs/>
                <w:color w:val="auto"/>
                <w:kern w:val="0"/>
                <w:szCs w:val="21"/>
                <w:highlight w:val="none"/>
                <w:lang w:val="en-US" w:eastAsia="zh-CN"/>
              </w:rPr>
            </w:pPr>
            <w:r>
              <w:rPr>
                <w:rFonts w:hint="eastAsia" w:ascii="宋体" w:hAnsi="宋体" w:eastAsia="宋体" w:cs="宋体"/>
                <w:bCs/>
                <w:color w:val="auto"/>
                <w:kern w:val="0"/>
                <w:szCs w:val="21"/>
                <w:highlight w:val="none"/>
                <w:lang w:val="en-US" w:eastAsia="zh-CN"/>
              </w:rPr>
              <w:t>40分</w:t>
            </w:r>
          </w:p>
        </w:tc>
      </w:tr>
    </w:tbl>
    <w:p w14:paraId="5A12613A">
      <w:pPr>
        <w:autoSpaceDE w:val="0"/>
        <w:autoSpaceDN w:val="0"/>
        <w:adjustRightInd w:val="0"/>
        <w:spacing w:line="360" w:lineRule="auto"/>
        <w:rPr>
          <w:rFonts w:ascii="宋体" w:hAnsi="宋体" w:eastAsia="宋体" w:cs="宋体"/>
          <w:b/>
          <w:color w:val="auto"/>
          <w:szCs w:val="21"/>
          <w:highlight w:val="none"/>
        </w:rPr>
      </w:pPr>
      <w:r>
        <w:rPr>
          <w:rFonts w:hint="eastAsia" w:ascii="宋体" w:hAnsi="宋体" w:eastAsia="宋体" w:cs="宋体"/>
          <w:b/>
          <w:color w:val="auto"/>
          <w:szCs w:val="21"/>
          <w:highlight w:val="none"/>
          <w:lang w:bidi="ar"/>
        </w:rPr>
        <w:t>（1）商务：总分</w:t>
      </w:r>
      <w:r>
        <w:rPr>
          <w:rFonts w:hint="eastAsia" w:ascii="宋体" w:hAnsi="宋体" w:eastAsia="宋体" w:cs="宋体"/>
          <w:b/>
          <w:color w:val="auto"/>
          <w:szCs w:val="21"/>
          <w:highlight w:val="none"/>
          <w:lang w:val="en-US" w:eastAsia="zh-CN" w:bidi="ar"/>
        </w:rPr>
        <w:t>26</w:t>
      </w:r>
      <w:r>
        <w:rPr>
          <w:rFonts w:hint="eastAsia" w:ascii="宋体" w:hAnsi="宋体" w:eastAsia="宋体" w:cs="宋体"/>
          <w:b/>
          <w:color w:val="auto"/>
          <w:szCs w:val="21"/>
          <w:highlight w:val="none"/>
          <w:lang w:bidi="ar"/>
        </w:rPr>
        <w:t>分</w:t>
      </w:r>
    </w:p>
    <w:tbl>
      <w:tblPr>
        <w:tblStyle w:val="4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2"/>
        <w:gridCol w:w="1083"/>
        <w:gridCol w:w="867"/>
        <w:gridCol w:w="7708"/>
      </w:tblGrid>
      <w:tr w14:paraId="0A554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3" w:type="pct"/>
            <w:vAlign w:val="center"/>
          </w:tcPr>
          <w:p w14:paraId="3184A2B5">
            <w:pPr>
              <w:keepNext w:val="0"/>
              <w:keepLines w:val="0"/>
              <w:pageBreakBefore w:val="0"/>
              <w:widowControl w:val="0"/>
              <w:kinsoku/>
              <w:wordWrap/>
              <w:overflowPunct/>
              <w:topLinePunct w:val="0"/>
              <w:autoSpaceDE/>
              <w:autoSpaceDN/>
              <w:bidi w:val="0"/>
              <w:adjustRightInd/>
              <w:snapToGrid w:val="0"/>
              <w:spacing w:line="400" w:lineRule="exact"/>
              <w:ind w:left="-53" w:leftChars="-25" w:right="-38" w:rightChars="-18" w:firstLine="2"/>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522" w:type="pct"/>
            <w:vAlign w:val="center"/>
          </w:tcPr>
          <w:p w14:paraId="2E3A63EC">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评审项目</w:t>
            </w:r>
          </w:p>
        </w:tc>
        <w:tc>
          <w:tcPr>
            <w:tcW w:w="418" w:type="pct"/>
            <w:vAlign w:val="center"/>
          </w:tcPr>
          <w:p w14:paraId="489FDB90">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满分值</w:t>
            </w:r>
          </w:p>
        </w:tc>
        <w:tc>
          <w:tcPr>
            <w:tcW w:w="3716" w:type="pct"/>
            <w:vAlign w:val="center"/>
          </w:tcPr>
          <w:p w14:paraId="18F5638A">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color w:val="auto"/>
                <w:sz w:val="21"/>
                <w:szCs w:val="21"/>
                <w:highlight w:val="none"/>
              </w:rPr>
              <w:t>评分内容及评分标准</w:t>
            </w:r>
          </w:p>
        </w:tc>
      </w:tr>
      <w:tr w14:paraId="1ED16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 w:type="pct"/>
            <w:vAlign w:val="center"/>
          </w:tcPr>
          <w:p w14:paraId="7D106847">
            <w:pPr>
              <w:keepNext w:val="0"/>
              <w:keepLines w:val="0"/>
              <w:pageBreakBefore w:val="0"/>
              <w:widowControl w:val="0"/>
              <w:kinsoku/>
              <w:wordWrap/>
              <w:overflowPunct/>
              <w:topLinePunct w:val="0"/>
              <w:bidi w:val="0"/>
              <w:snapToGrid w:val="0"/>
              <w:spacing w:line="400" w:lineRule="exact"/>
              <w:ind w:left="-53" w:leftChars="-25" w:right="-38" w:rightChars="-18" w:firstLine="2"/>
              <w:jc w:val="center"/>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w:t>
            </w:r>
          </w:p>
        </w:tc>
        <w:tc>
          <w:tcPr>
            <w:tcW w:w="522" w:type="pct"/>
            <w:vAlign w:val="center"/>
          </w:tcPr>
          <w:p w14:paraId="7D9BA4F9">
            <w:pPr>
              <w:keepNext w:val="0"/>
              <w:keepLines w:val="0"/>
              <w:pageBreakBefore w:val="0"/>
              <w:widowControl w:val="0"/>
              <w:kinsoku/>
              <w:wordWrap/>
              <w:overflowPunct/>
              <w:topLinePunct w:val="0"/>
              <w:bidi w:val="0"/>
              <w:snapToGrid w:val="0"/>
              <w:spacing w:line="400" w:lineRule="exact"/>
              <w:jc w:val="center"/>
              <w:textAlignment w:val="auto"/>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lang w:val="zh-CN"/>
              </w:rPr>
              <w:t>财务状况</w:t>
            </w:r>
          </w:p>
        </w:tc>
        <w:tc>
          <w:tcPr>
            <w:tcW w:w="418" w:type="pct"/>
            <w:vAlign w:val="center"/>
          </w:tcPr>
          <w:p w14:paraId="3CD0CE46">
            <w:pPr>
              <w:keepNext w:val="0"/>
              <w:keepLines w:val="0"/>
              <w:pageBreakBefore w:val="0"/>
              <w:widowControl w:val="0"/>
              <w:tabs>
                <w:tab w:val="left" w:pos="134"/>
              </w:tabs>
              <w:kinsoku/>
              <w:wordWrap/>
              <w:overflowPunct/>
              <w:topLinePunct w:val="0"/>
              <w:bidi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分</w:t>
            </w:r>
          </w:p>
        </w:tc>
        <w:tc>
          <w:tcPr>
            <w:tcW w:w="3716" w:type="pct"/>
            <w:tcBorders>
              <w:top w:val="single" w:color="auto" w:sz="4" w:space="0"/>
              <w:left w:val="single" w:color="auto" w:sz="4" w:space="0"/>
              <w:bottom w:val="single" w:color="auto" w:sz="4" w:space="0"/>
              <w:right w:val="single" w:color="auto" w:sz="4" w:space="0"/>
            </w:tcBorders>
            <w:vAlign w:val="center"/>
          </w:tcPr>
          <w:p w14:paraId="4ECD8011">
            <w:pPr>
              <w:keepNext w:val="0"/>
              <w:keepLines w:val="0"/>
              <w:pageBreakBefore w:val="0"/>
              <w:widowControl w:val="0"/>
              <w:kinsoku/>
              <w:wordWrap/>
              <w:overflowPunct/>
              <w:topLinePunct w:val="0"/>
              <w:bidi w:val="0"/>
              <w:snapToGrid w:val="0"/>
              <w:spacing w:line="400" w:lineRule="exact"/>
              <w:textAlignment w:val="auto"/>
              <w:outlineLvl w:val="9"/>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rPr>
              <w:t>投标人2021年-2023年三个年度，</w:t>
            </w:r>
            <w:r>
              <w:rPr>
                <w:rFonts w:hint="eastAsia" w:ascii="宋体" w:hAnsi="宋体" w:eastAsia="宋体" w:cs="宋体"/>
                <w:color w:val="auto"/>
                <w:sz w:val="21"/>
                <w:szCs w:val="21"/>
                <w:highlight w:val="none"/>
                <w:lang w:val="zh-CN"/>
              </w:rPr>
              <w:t>3个年度</w:t>
            </w:r>
            <w:r>
              <w:rPr>
                <w:rFonts w:hint="eastAsia" w:ascii="宋体" w:hAnsi="宋体" w:eastAsia="宋体" w:cs="宋体"/>
                <w:color w:val="auto"/>
                <w:sz w:val="21"/>
                <w:szCs w:val="21"/>
                <w:highlight w:val="none"/>
                <w:lang w:val="en-US" w:eastAsia="zh-CN"/>
              </w:rPr>
              <w:t>盈利</w:t>
            </w:r>
            <w:r>
              <w:rPr>
                <w:rFonts w:hint="eastAsia" w:ascii="宋体" w:hAnsi="宋体" w:eastAsia="宋体" w:cs="宋体"/>
                <w:color w:val="auto"/>
                <w:sz w:val="21"/>
                <w:szCs w:val="21"/>
                <w:highlight w:val="none"/>
                <w:lang w:val="zh-CN"/>
              </w:rPr>
              <w:t>的得2分，</w:t>
            </w:r>
            <w:r>
              <w:rPr>
                <w:rFonts w:hint="eastAsia" w:ascii="宋体" w:hAnsi="宋体" w:eastAsia="宋体" w:cs="宋体"/>
                <w:color w:val="auto"/>
                <w:sz w:val="21"/>
                <w:szCs w:val="21"/>
                <w:highlight w:val="none"/>
                <w:lang w:val="en-US" w:eastAsia="zh-CN"/>
              </w:rPr>
              <w:t>任意</w:t>
            </w:r>
            <w:r>
              <w:rPr>
                <w:rFonts w:hint="eastAsia" w:ascii="宋体" w:hAnsi="宋体" w:eastAsia="宋体" w:cs="宋体"/>
                <w:color w:val="auto"/>
                <w:sz w:val="21"/>
                <w:szCs w:val="21"/>
                <w:highlight w:val="none"/>
                <w:lang w:val="zh-CN"/>
              </w:rPr>
              <w:t>2个年度</w:t>
            </w:r>
            <w:r>
              <w:rPr>
                <w:rFonts w:hint="eastAsia" w:ascii="宋体" w:hAnsi="宋体" w:eastAsia="宋体" w:cs="宋体"/>
                <w:color w:val="auto"/>
                <w:sz w:val="21"/>
                <w:szCs w:val="21"/>
                <w:highlight w:val="none"/>
                <w:lang w:val="en-US" w:eastAsia="zh-CN"/>
              </w:rPr>
              <w:t>盈利</w:t>
            </w:r>
            <w:r>
              <w:rPr>
                <w:rFonts w:hint="eastAsia" w:ascii="宋体" w:hAnsi="宋体" w:eastAsia="宋体" w:cs="宋体"/>
                <w:color w:val="auto"/>
                <w:sz w:val="21"/>
                <w:szCs w:val="21"/>
                <w:highlight w:val="none"/>
                <w:lang w:val="zh-CN"/>
              </w:rPr>
              <w:t>的得1分，</w:t>
            </w:r>
            <w:r>
              <w:rPr>
                <w:rFonts w:hint="eastAsia" w:ascii="宋体" w:hAnsi="宋体" w:eastAsia="宋体" w:cs="宋体"/>
                <w:color w:val="auto"/>
                <w:sz w:val="21"/>
                <w:szCs w:val="21"/>
                <w:highlight w:val="none"/>
                <w:lang w:val="en-US" w:eastAsia="zh-CN"/>
              </w:rPr>
              <w:t>任意</w:t>
            </w:r>
            <w:r>
              <w:rPr>
                <w:rFonts w:hint="eastAsia" w:ascii="宋体" w:hAnsi="宋体" w:eastAsia="宋体" w:cs="宋体"/>
                <w:color w:val="auto"/>
                <w:sz w:val="21"/>
                <w:szCs w:val="21"/>
                <w:highlight w:val="none"/>
                <w:lang w:val="zh-CN"/>
              </w:rPr>
              <w:t>1个年度</w:t>
            </w:r>
            <w:r>
              <w:rPr>
                <w:rFonts w:hint="eastAsia" w:ascii="宋体" w:hAnsi="宋体" w:eastAsia="宋体" w:cs="宋体"/>
                <w:color w:val="auto"/>
                <w:sz w:val="21"/>
                <w:szCs w:val="21"/>
                <w:highlight w:val="none"/>
                <w:lang w:val="en-US" w:eastAsia="zh-CN"/>
              </w:rPr>
              <w:t>盈利</w:t>
            </w:r>
            <w:r>
              <w:rPr>
                <w:rFonts w:hint="eastAsia" w:ascii="宋体" w:hAnsi="宋体" w:eastAsia="宋体" w:cs="宋体"/>
                <w:color w:val="auto"/>
                <w:sz w:val="21"/>
                <w:szCs w:val="21"/>
                <w:highlight w:val="none"/>
                <w:lang w:val="zh-CN"/>
              </w:rPr>
              <w:t>的得0.5分，满分2 分。</w:t>
            </w:r>
          </w:p>
          <w:p w14:paraId="132B27A9">
            <w:pPr>
              <w:keepNext w:val="0"/>
              <w:keepLines w:val="0"/>
              <w:pageBreakBefore w:val="0"/>
              <w:widowControl w:val="0"/>
              <w:kinsoku/>
              <w:wordWrap/>
              <w:overflowPunct/>
              <w:topLinePunct w:val="0"/>
              <w:autoSpaceDE w:val="0"/>
              <w:autoSpaceDN w:val="0"/>
              <w:bidi w:val="0"/>
              <w:spacing w:line="400" w:lineRule="exact"/>
              <w:jc w:val="left"/>
              <w:textAlignment w:val="auto"/>
              <w:rPr>
                <w:rFonts w:hint="eastAsia" w:ascii="宋体" w:hAnsi="宋体" w:eastAsia="宋体" w:cs="宋体"/>
                <w:b/>
                <w:color w:val="auto"/>
                <w:sz w:val="21"/>
                <w:szCs w:val="21"/>
                <w:highlight w:val="none"/>
              </w:rPr>
            </w:pPr>
            <w:r>
              <w:rPr>
                <w:rFonts w:hint="eastAsia" w:ascii="宋体" w:hAnsi="宋体" w:eastAsia="宋体" w:cs="宋体"/>
                <w:b/>
                <w:bCs/>
                <w:color w:val="auto"/>
                <w:sz w:val="21"/>
                <w:szCs w:val="21"/>
                <w:highlight w:val="none"/>
              </w:rPr>
              <w:t>备注：盈利指净利润为正数（非零、非负数），投标人应提供2021年、2022年、2023年三个年度的财务报表，净利润以对应年度经审计的财务报表为准，应提供经独立会计师事务所审计过的有效的财务报表</w:t>
            </w:r>
            <w:r>
              <w:rPr>
                <w:rFonts w:hint="eastAsia" w:ascii="宋体" w:hAnsi="宋体" w:eastAsia="宋体" w:cs="宋体"/>
                <w:b/>
                <w:bCs/>
                <w:color w:val="auto"/>
                <w:sz w:val="21"/>
                <w:szCs w:val="21"/>
                <w:highlight w:val="none"/>
                <w:lang w:eastAsia="zh-CN"/>
              </w:rPr>
              <w:t>原件扫描件</w:t>
            </w:r>
            <w:r>
              <w:rPr>
                <w:rFonts w:hint="eastAsia" w:ascii="宋体" w:hAnsi="宋体" w:eastAsia="宋体" w:cs="宋体"/>
                <w:b/>
                <w:bCs/>
                <w:color w:val="auto"/>
                <w:sz w:val="21"/>
                <w:szCs w:val="21"/>
                <w:highlight w:val="none"/>
              </w:rPr>
              <w:t>；未提供前述财务报表或财务报表未能反映净利润的，不得分。</w:t>
            </w:r>
          </w:p>
        </w:tc>
      </w:tr>
      <w:tr w14:paraId="1F6BC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 w:type="pct"/>
            <w:vAlign w:val="center"/>
          </w:tcPr>
          <w:p w14:paraId="3CEA7FB0">
            <w:pPr>
              <w:keepNext w:val="0"/>
              <w:keepLines w:val="0"/>
              <w:pageBreakBefore w:val="0"/>
              <w:widowControl w:val="0"/>
              <w:kinsoku/>
              <w:wordWrap/>
              <w:overflowPunct/>
              <w:topLinePunct w:val="0"/>
              <w:bidi w:val="0"/>
              <w:snapToGrid w:val="0"/>
              <w:spacing w:line="400" w:lineRule="exact"/>
              <w:ind w:left="-53" w:leftChars="-25" w:right="-38" w:rightChars="-18" w:firstLine="2"/>
              <w:jc w:val="center"/>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val="en-US" w:eastAsia="zh-CN"/>
              </w:rPr>
              <w:t>2</w:t>
            </w:r>
          </w:p>
        </w:tc>
        <w:tc>
          <w:tcPr>
            <w:tcW w:w="522" w:type="pct"/>
            <w:vAlign w:val="center"/>
          </w:tcPr>
          <w:p w14:paraId="0BF58474">
            <w:pPr>
              <w:keepNext w:val="0"/>
              <w:keepLines w:val="0"/>
              <w:pageBreakBefore w:val="0"/>
              <w:widowControl w:val="0"/>
              <w:kinsoku/>
              <w:wordWrap/>
              <w:overflowPunct/>
              <w:topLinePunct w:val="0"/>
              <w:bidi w:val="0"/>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业绩</w:t>
            </w:r>
          </w:p>
        </w:tc>
        <w:tc>
          <w:tcPr>
            <w:tcW w:w="418" w:type="pct"/>
            <w:vAlign w:val="center"/>
          </w:tcPr>
          <w:p w14:paraId="4A0308E2">
            <w:pPr>
              <w:keepNext w:val="0"/>
              <w:keepLines w:val="0"/>
              <w:pageBreakBefore w:val="0"/>
              <w:widowControl w:val="0"/>
              <w:tabs>
                <w:tab w:val="left" w:pos="134"/>
              </w:tabs>
              <w:kinsoku/>
              <w:wordWrap/>
              <w:overflowPunct/>
              <w:topLinePunct w:val="0"/>
              <w:bidi w:val="0"/>
              <w:snapToGrid w:val="0"/>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24分</w:t>
            </w:r>
          </w:p>
        </w:tc>
        <w:tc>
          <w:tcPr>
            <w:tcW w:w="3716" w:type="pct"/>
            <w:tcBorders>
              <w:top w:val="single" w:color="auto" w:sz="4" w:space="0"/>
              <w:left w:val="single" w:color="auto" w:sz="4" w:space="0"/>
              <w:bottom w:val="single" w:color="auto" w:sz="4" w:space="0"/>
              <w:right w:val="single" w:color="auto" w:sz="4" w:space="0"/>
            </w:tcBorders>
            <w:vAlign w:val="center"/>
          </w:tcPr>
          <w:p w14:paraId="38690638">
            <w:pPr>
              <w:keepNext w:val="0"/>
              <w:keepLines w:val="0"/>
              <w:suppressLineNumbers w:val="0"/>
              <w:autoSpaceDE w:val="0"/>
              <w:autoSpaceDN w:val="0"/>
              <w:spacing w:before="0" w:beforeAutospacing="0" w:after="0" w:afterAutospacing="0" w:line="400" w:lineRule="exact"/>
              <w:ind w:left="0" w:right="0"/>
              <w:jc w:val="left"/>
              <w:rPr>
                <w:rFonts w:hint="default"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投标人202</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年1月1日以来（合同签订日期为202</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年1月1日或以后）具有的投标品牌磁悬浮鼓风机成套设备在国内的供货业绩，按下列情况评分，</w:t>
            </w:r>
            <w:r>
              <w:rPr>
                <w:rFonts w:hint="eastAsia" w:ascii="宋体" w:hAnsi="宋体" w:eastAsia="宋体" w:cs="宋体"/>
                <w:b/>
                <w:color w:val="auto"/>
                <w:sz w:val="21"/>
                <w:szCs w:val="21"/>
                <w:highlight w:val="none"/>
              </w:rPr>
              <w:t>本项满分</w:t>
            </w:r>
            <w:r>
              <w:rPr>
                <w:rFonts w:hint="eastAsia" w:ascii="宋体" w:hAnsi="宋体" w:eastAsia="宋体" w:cs="宋体"/>
                <w:b/>
                <w:color w:val="auto"/>
                <w:sz w:val="21"/>
                <w:szCs w:val="21"/>
                <w:highlight w:val="none"/>
                <w:lang w:val="en-US" w:eastAsia="zh-CN"/>
              </w:rPr>
              <w:t>24</w:t>
            </w:r>
            <w:r>
              <w:rPr>
                <w:rFonts w:hint="eastAsia" w:ascii="宋体" w:hAnsi="宋体" w:eastAsia="宋体" w:cs="宋体"/>
                <w:b/>
                <w:color w:val="auto"/>
                <w:sz w:val="21"/>
                <w:szCs w:val="21"/>
                <w:highlight w:val="none"/>
              </w:rPr>
              <w:t>分</w:t>
            </w:r>
            <w:r>
              <w:rPr>
                <w:rFonts w:hint="eastAsia" w:ascii="宋体" w:hAnsi="宋体" w:eastAsia="宋体" w:cs="宋体"/>
                <w:color w:val="auto"/>
                <w:sz w:val="21"/>
                <w:szCs w:val="21"/>
                <w:highlight w:val="none"/>
              </w:rPr>
              <w:t>。</w:t>
            </w:r>
          </w:p>
          <w:p w14:paraId="3D6B378F">
            <w:pPr>
              <w:keepNext w:val="0"/>
              <w:keepLines w:val="0"/>
              <w:suppressLineNumbers w:val="0"/>
              <w:autoSpaceDE w:val="0"/>
              <w:autoSpaceDN w:val="0"/>
              <w:spacing w:before="0" w:beforeAutospacing="0" w:after="0" w:afterAutospacing="0" w:line="400" w:lineRule="exact"/>
              <w:ind w:left="0" w:right="0"/>
              <w:jc w:val="left"/>
              <w:rPr>
                <w:rFonts w:hint="default" w:ascii="宋体" w:hAnsi="宋体" w:eastAsia="宋体" w:cs="宋体"/>
                <w:color w:val="auto"/>
                <w:sz w:val="21"/>
                <w:szCs w:val="21"/>
                <w:highlight w:val="none"/>
              </w:rPr>
            </w:pPr>
            <w:r>
              <w:rPr>
                <w:rFonts w:hint="eastAsia" w:ascii="宋体" w:hAnsi="宋体" w:eastAsia="宋体" w:cs="宋体"/>
                <w:color w:val="auto"/>
                <w:sz w:val="21"/>
                <w:szCs w:val="21"/>
                <w:highlight w:val="none"/>
              </w:rPr>
              <w:t>（1）单项合同金额≥</w:t>
            </w:r>
            <w:r>
              <w:rPr>
                <w:rFonts w:hint="eastAsia" w:ascii="宋体" w:hAnsi="宋体" w:eastAsia="宋体" w:cs="宋体"/>
                <w:color w:val="auto"/>
                <w:sz w:val="21"/>
                <w:szCs w:val="21"/>
                <w:highlight w:val="none"/>
                <w:lang w:val="en-US" w:eastAsia="zh-CN"/>
              </w:rPr>
              <w:t>300</w:t>
            </w:r>
            <w:r>
              <w:rPr>
                <w:rFonts w:hint="eastAsia" w:ascii="宋体" w:hAnsi="宋体" w:eastAsia="宋体" w:cs="宋体"/>
                <w:color w:val="auto"/>
                <w:sz w:val="21"/>
                <w:szCs w:val="21"/>
                <w:highlight w:val="none"/>
              </w:rPr>
              <w:t>万元的前述业绩，每项得</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分；</w:t>
            </w:r>
          </w:p>
          <w:p w14:paraId="726D599D">
            <w:pPr>
              <w:keepNext w:val="0"/>
              <w:keepLines w:val="0"/>
              <w:suppressLineNumbers w:val="0"/>
              <w:autoSpaceDE w:val="0"/>
              <w:autoSpaceDN w:val="0"/>
              <w:spacing w:before="0" w:beforeAutospacing="0" w:after="0" w:afterAutospacing="0" w:line="400" w:lineRule="exact"/>
              <w:ind w:left="0" w:right="0"/>
              <w:jc w:val="left"/>
              <w:rPr>
                <w:rFonts w:hint="default"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150</w:t>
            </w:r>
            <w:r>
              <w:rPr>
                <w:rFonts w:hint="eastAsia" w:ascii="宋体" w:hAnsi="宋体" w:eastAsia="宋体" w:cs="宋体"/>
                <w:color w:val="auto"/>
                <w:sz w:val="21"/>
                <w:szCs w:val="21"/>
                <w:highlight w:val="none"/>
              </w:rPr>
              <w:t>万元≤单项合同金额＜</w:t>
            </w:r>
            <w:r>
              <w:rPr>
                <w:rFonts w:hint="eastAsia" w:ascii="宋体" w:hAnsi="宋体" w:eastAsia="宋体" w:cs="宋体"/>
                <w:color w:val="auto"/>
                <w:sz w:val="21"/>
                <w:szCs w:val="21"/>
                <w:highlight w:val="none"/>
                <w:lang w:val="en-US" w:eastAsia="zh-CN"/>
              </w:rPr>
              <w:t>300</w:t>
            </w:r>
            <w:r>
              <w:rPr>
                <w:rFonts w:hint="eastAsia" w:ascii="宋体" w:hAnsi="宋体" w:eastAsia="宋体" w:cs="宋体"/>
                <w:color w:val="auto"/>
                <w:sz w:val="21"/>
                <w:szCs w:val="21"/>
                <w:highlight w:val="none"/>
              </w:rPr>
              <w:t>万元的前述业绩，每项得</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分；</w:t>
            </w:r>
          </w:p>
          <w:p w14:paraId="2C676F21">
            <w:pPr>
              <w:keepNext w:val="0"/>
              <w:keepLines w:val="0"/>
              <w:suppressLineNumbers w:val="0"/>
              <w:autoSpaceDE w:val="0"/>
              <w:autoSpaceDN w:val="0"/>
              <w:spacing w:before="0" w:beforeAutospacing="0" w:after="0" w:afterAutospacing="0" w:line="400" w:lineRule="exact"/>
              <w:ind w:left="0" w:right="0"/>
              <w:jc w:val="left"/>
              <w:rPr>
                <w:rFonts w:hint="default"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val="en-US" w:eastAsia="zh-CN"/>
              </w:rPr>
              <w:t>50</w:t>
            </w:r>
            <w:r>
              <w:rPr>
                <w:rFonts w:hint="eastAsia" w:ascii="宋体" w:hAnsi="宋体" w:eastAsia="宋体" w:cs="宋体"/>
                <w:color w:val="auto"/>
                <w:sz w:val="21"/>
                <w:szCs w:val="21"/>
                <w:highlight w:val="none"/>
              </w:rPr>
              <w:t>万元≤单项合同金额＜</w:t>
            </w:r>
            <w:r>
              <w:rPr>
                <w:rFonts w:hint="eastAsia" w:ascii="宋体" w:hAnsi="宋体" w:eastAsia="宋体" w:cs="宋体"/>
                <w:color w:val="auto"/>
                <w:sz w:val="21"/>
                <w:szCs w:val="21"/>
                <w:highlight w:val="none"/>
                <w:lang w:val="en-US" w:eastAsia="zh-CN"/>
              </w:rPr>
              <w:t>150</w:t>
            </w:r>
            <w:r>
              <w:rPr>
                <w:rFonts w:hint="eastAsia" w:ascii="宋体" w:hAnsi="宋体" w:eastAsia="宋体" w:cs="宋体"/>
                <w:color w:val="auto"/>
                <w:sz w:val="21"/>
                <w:szCs w:val="21"/>
                <w:highlight w:val="none"/>
              </w:rPr>
              <w:t>万元的前述业绩，每项得</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分，</w:t>
            </w:r>
            <w:r>
              <w:rPr>
                <w:rFonts w:hint="eastAsia" w:ascii="宋体" w:hAnsi="宋体" w:eastAsia="宋体" w:cs="宋体"/>
                <w:b/>
                <w:color w:val="auto"/>
                <w:sz w:val="21"/>
                <w:szCs w:val="21"/>
                <w:highlight w:val="none"/>
              </w:rPr>
              <w:t>本子项满分</w:t>
            </w:r>
            <w:r>
              <w:rPr>
                <w:rFonts w:hint="eastAsia" w:ascii="宋体" w:hAnsi="宋体" w:eastAsia="宋体" w:cs="宋体"/>
                <w:b/>
                <w:color w:val="auto"/>
                <w:sz w:val="21"/>
                <w:szCs w:val="21"/>
                <w:highlight w:val="none"/>
                <w:lang w:val="en-US" w:eastAsia="zh-CN"/>
              </w:rPr>
              <w:t>4</w:t>
            </w:r>
            <w:r>
              <w:rPr>
                <w:rFonts w:hint="eastAsia" w:ascii="宋体" w:hAnsi="宋体" w:eastAsia="宋体" w:cs="宋体"/>
                <w:b/>
                <w:color w:val="auto"/>
                <w:sz w:val="21"/>
                <w:szCs w:val="21"/>
                <w:highlight w:val="none"/>
              </w:rPr>
              <w:t>分</w:t>
            </w:r>
            <w:r>
              <w:rPr>
                <w:rFonts w:hint="eastAsia" w:ascii="宋体" w:hAnsi="宋体" w:eastAsia="宋体" w:cs="宋体"/>
                <w:color w:val="auto"/>
                <w:sz w:val="21"/>
                <w:szCs w:val="21"/>
                <w:highlight w:val="none"/>
              </w:rPr>
              <w:t>。</w:t>
            </w:r>
          </w:p>
          <w:p w14:paraId="09E1E802">
            <w:pPr>
              <w:pStyle w:val="18"/>
              <w:keepNext w:val="0"/>
              <w:keepLines w:val="0"/>
              <w:pageBreakBefore w:val="0"/>
              <w:kinsoku/>
              <w:wordWrap/>
              <w:overflowPunct/>
              <w:topLinePunct w:val="0"/>
              <w:bidi w:val="0"/>
              <w:spacing w:before="0" w:line="400" w:lineRule="exact"/>
              <w:jc w:val="both"/>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备注：</w:t>
            </w:r>
          </w:p>
          <w:p w14:paraId="4ADC7538">
            <w:pPr>
              <w:keepNext w:val="0"/>
              <w:keepLines w:val="0"/>
              <w:suppressLineNumbers w:val="0"/>
              <w:autoSpaceDE w:val="0"/>
              <w:autoSpaceDN w:val="0"/>
              <w:spacing w:before="0" w:beforeAutospacing="0" w:after="0" w:afterAutospacing="0" w:line="400" w:lineRule="exact"/>
              <w:ind w:left="0" w:right="0"/>
              <w:jc w:val="left"/>
              <w:rPr>
                <w:rFonts w:hint="default" w:ascii="宋体" w:hAnsi="宋体" w:eastAsia="宋体" w:cs="宋体"/>
                <w:b/>
                <w:color w:val="auto"/>
                <w:sz w:val="21"/>
                <w:szCs w:val="21"/>
                <w:highlight w:val="none"/>
              </w:rPr>
            </w:pPr>
            <w:r>
              <w:rPr>
                <w:rFonts w:hint="eastAsia" w:ascii="宋体" w:hAnsi="宋体" w:eastAsia="宋体" w:cs="宋体"/>
                <w:b/>
                <w:color w:val="auto"/>
                <w:sz w:val="21"/>
                <w:szCs w:val="21"/>
                <w:highlight w:val="none"/>
              </w:rPr>
              <w:t>①业绩须附合同原件扫描件</w:t>
            </w:r>
            <w:r>
              <w:rPr>
                <w:rFonts w:hint="eastAsia" w:ascii="宋体" w:hAnsi="宋体" w:eastAsia="宋体" w:cs="宋体"/>
                <w:b/>
                <w:color w:val="auto"/>
                <w:sz w:val="21"/>
                <w:szCs w:val="21"/>
                <w:highlight w:val="none"/>
                <w:lang w:eastAsia="zh-CN"/>
              </w:rPr>
              <w:t>（</w:t>
            </w:r>
            <w:r>
              <w:rPr>
                <w:rFonts w:hint="eastAsia" w:ascii="宋体" w:hAnsi="宋体" w:eastAsia="宋体" w:cs="宋体"/>
                <w:b/>
                <w:color w:val="auto"/>
                <w:sz w:val="21"/>
                <w:szCs w:val="21"/>
                <w:highlight w:val="none"/>
              </w:rPr>
              <w:t>合同的卖方必须为投标人</w:t>
            </w:r>
            <w:r>
              <w:rPr>
                <w:rFonts w:hint="eastAsia" w:ascii="宋体" w:hAnsi="宋体" w:eastAsia="宋体" w:cs="宋体"/>
                <w:b/>
                <w:color w:val="auto"/>
                <w:sz w:val="21"/>
                <w:szCs w:val="21"/>
                <w:highlight w:val="none"/>
                <w:lang w:eastAsia="zh-CN"/>
              </w:rPr>
              <w:t>）及发票扫描件（发票购买方为合同买方，发票销售方应为投标人，发票数量不少于1份，且发票所属时期应与合同履约期相符）</w:t>
            </w:r>
            <w:r>
              <w:rPr>
                <w:rFonts w:hint="eastAsia" w:ascii="宋体" w:hAnsi="宋体" w:eastAsia="宋体" w:cs="宋体"/>
                <w:b/>
                <w:color w:val="auto"/>
                <w:sz w:val="21"/>
                <w:szCs w:val="21"/>
                <w:highlight w:val="none"/>
              </w:rPr>
              <w:t>，否则不得分</w:t>
            </w:r>
            <w:r>
              <w:rPr>
                <w:rFonts w:hint="eastAsia" w:ascii="宋体" w:hAnsi="宋体" w:eastAsia="宋体" w:cs="宋体"/>
                <w:b/>
                <w:color w:val="auto"/>
                <w:sz w:val="21"/>
                <w:szCs w:val="21"/>
                <w:highlight w:val="none"/>
                <w:lang w:val="zh-CN"/>
              </w:rPr>
              <w:t>；</w:t>
            </w:r>
          </w:p>
          <w:p w14:paraId="2C62A4E0">
            <w:pPr>
              <w:keepNext w:val="0"/>
              <w:keepLines w:val="0"/>
              <w:suppressLineNumbers w:val="0"/>
              <w:autoSpaceDE w:val="0"/>
              <w:autoSpaceDN w:val="0"/>
              <w:spacing w:before="0" w:beforeAutospacing="0" w:after="0" w:afterAutospacing="0" w:line="400" w:lineRule="exact"/>
              <w:ind w:left="0" w:right="0"/>
              <w:jc w:val="left"/>
              <w:rPr>
                <w:rFonts w:hint="eastAsia" w:ascii="宋体" w:hAnsi="宋体" w:eastAsia="宋体" w:cs="宋体"/>
                <w:b/>
                <w:color w:val="auto"/>
                <w:sz w:val="21"/>
                <w:szCs w:val="21"/>
                <w:highlight w:val="none"/>
                <w:lang w:val="zh-CN"/>
              </w:rPr>
            </w:pPr>
            <w:r>
              <w:rPr>
                <w:rFonts w:hint="eastAsia" w:ascii="宋体" w:hAnsi="宋体" w:eastAsia="宋体" w:cs="宋体"/>
                <w:b/>
                <w:color w:val="auto"/>
                <w:sz w:val="21"/>
                <w:szCs w:val="21"/>
                <w:highlight w:val="none"/>
              </w:rPr>
              <w:t>②</w:t>
            </w:r>
            <w:r>
              <w:rPr>
                <w:rFonts w:hint="eastAsia" w:ascii="宋体" w:hAnsi="宋体" w:eastAsia="宋体" w:cs="宋体"/>
                <w:b/>
                <w:color w:val="auto"/>
                <w:sz w:val="21"/>
                <w:szCs w:val="21"/>
                <w:highlight w:val="none"/>
                <w:lang w:val="zh-CN"/>
              </w:rPr>
              <w:t>若合同无法反映评分条件（合同签订日期为</w:t>
            </w:r>
            <w:r>
              <w:rPr>
                <w:rFonts w:hint="default" w:ascii="宋体" w:hAnsi="宋体" w:eastAsia="宋体" w:cs="宋体"/>
                <w:b/>
                <w:color w:val="auto"/>
                <w:sz w:val="21"/>
                <w:szCs w:val="21"/>
                <w:highlight w:val="none"/>
                <w:lang w:val="zh-CN"/>
              </w:rPr>
              <w:t>202</w:t>
            </w:r>
            <w:r>
              <w:rPr>
                <w:rFonts w:hint="eastAsia" w:ascii="宋体" w:hAnsi="宋体" w:eastAsia="宋体" w:cs="宋体"/>
                <w:b/>
                <w:color w:val="auto"/>
                <w:sz w:val="21"/>
                <w:szCs w:val="21"/>
                <w:highlight w:val="none"/>
                <w:lang w:val="en-US" w:eastAsia="zh-CN"/>
              </w:rPr>
              <w:t>2</w:t>
            </w:r>
            <w:r>
              <w:rPr>
                <w:rFonts w:hint="default" w:ascii="宋体" w:hAnsi="宋体" w:eastAsia="宋体" w:cs="宋体"/>
                <w:b/>
                <w:color w:val="auto"/>
                <w:sz w:val="21"/>
                <w:szCs w:val="21"/>
                <w:highlight w:val="none"/>
                <w:lang w:val="zh-CN"/>
              </w:rPr>
              <w:t>年1月1日或以后，</w:t>
            </w:r>
            <w:r>
              <w:rPr>
                <w:rFonts w:hint="eastAsia" w:ascii="宋体" w:hAnsi="宋体" w:eastAsia="宋体" w:cs="宋体"/>
                <w:b/>
                <w:color w:val="auto"/>
                <w:sz w:val="21"/>
                <w:szCs w:val="21"/>
                <w:highlight w:val="none"/>
                <w:lang w:val="zh-CN"/>
              </w:rPr>
              <w:t>合同标的必须包含投标品牌磁悬浮鼓风机成套设备</w:t>
            </w:r>
            <w:r>
              <w:rPr>
                <w:rFonts w:hint="default" w:ascii="宋体" w:hAnsi="宋体" w:eastAsia="宋体" w:cs="宋体"/>
                <w:b/>
                <w:color w:val="auto"/>
                <w:sz w:val="21"/>
                <w:szCs w:val="21"/>
                <w:highlight w:val="none"/>
                <w:lang w:val="zh-CN"/>
              </w:rPr>
              <w:t>，合同金额</w:t>
            </w:r>
            <w:r>
              <w:rPr>
                <w:rFonts w:hint="eastAsia" w:ascii="宋体" w:hAnsi="宋体" w:eastAsia="宋体" w:cs="宋体"/>
                <w:b/>
                <w:color w:val="auto"/>
                <w:sz w:val="21"/>
                <w:szCs w:val="21"/>
                <w:highlight w:val="none"/>
                <w:lang w:val="zh-CN"/>
              </w:rPr>
              <w:t>），还需提供</w:t>
            </w:r>
            <w:r>
              <w:rPr>
                <w:rFonts w:hint="eastAsia" w:ascii="宋体" w:hAnsi="宋体" w:eastAsia="宋体" w:cs="宋体"/>
                <w:b/>
                <w:color w:val="auto"/>
                <w:sz w:val="21"/>
                <w:szCs w:val="21"/>
                <w:highlight w:val="none"/>
                <w:lang w:val="en-US" w:eastAsia="zh-CN"/>
              </w:rPr>
              <w:t>合同</w:t>
            </w:r>
            <w:r>
              <w:rPr>
                <w:rFonts w:hint="eastAsia" w:ascii="宋体" w:hAnsi="宋体" w:eastAsia="宋体" w:cs="宋体"/>
                <w:b/>
                <w:color w:val="auto"/>
                <w:sz w:val="21"/>
                <w:szCs w:val="21"/>
                <w:highlight w:val="none"/>
                <w:lang w:val="zh-CN"/>
              </w:rPr>
              <w:t>购买方出具的书面补充说明文件原件扫描件作为辅助证明（补充说明文件原件扫描件能显示购买方公章）</w:t>
            </w:r>
            <w:r>
              <w:rPr>
                <w:rFonts w:hint="eastAsia" w:ascii="宋体" w:hAnsi="宋体" w:eastAsia="宋体" w:cs="宋体"/>
                <w:b/>
                <w:color w:val="auto"/>
                <w:sz w:val="21"/>
                <w:szCs w:val="21"/>
                <w:highlight w:val="none"/>
              </w:rPr>
              <w:t>，否则不得分</w:t>
            </w:r>
            <w:r>
              <w:rPr>
                <w:rFonts w:hint="eastAsia" w:ascii="宋体" w:hAnsi="宋体" w:eastAsia="宋体" w:cs="宋体"/>
                <w:b/>
                <w:color w:val="auto"/>
                <w:sz w:val="21"/>
                <w:szCs w:val="21"/>
                <w:highlight w:val="none"/>
                <w:lang w:val="zh-CN"/>
              </w:rPr>
              <w:t>；</w:t>
            </w:r>
          </w:p>
          <w:p w14:paraId="5FECC01D">
            <w:pPr>
              <w:keepNext w:val="0"/>
              <w:keepLines w:val="0"/>
              <w:suppressLineNumbers w:val="0"/>
              <w:autoSpaceDE w:val="0"/>
              <w:autoSpaceDN w:val="0"/>
              <w:spacing w:before="0" w:beforeAutospacing="0" w:after="0" w:afterAutospacing="0" w:line="400" w:lineRule="exact"/>
              <w:ind w:left="0" w:right="0"/>
              <w:jc w:val="left"/>
              <w:rPr>
                <w:rFonts w:hint="eastAsia" w:ascii="宋体" w:hAnsi="宋体" w:eastAsia="宋体" w:cs="宋体"/>
                <w:color w:val="auto"/>
                <w:sz w:val="21"/>
                <w:szCs w:val="21"/>
                <w:highlight w:val="none"/>
                <w:lang w:eastAsia="zh-CN"/>
              </w:rPr>
            </w:pPr>
            <w:r>
              <w:rPr>
                <w:rFonts w:hint="eastAsia" w:ascii="宋体" w:hAnsi="宋体" w:eastAsia="宋体" w:cs="宋体"/>
                <w:b/>
                <w:color w:val="auto"/>
                <w:sz w:val="21"/>
                <w:szCs w:val="21"/>
                <w:highlight w:val="none"/>
              </w:rPr>
              <w:t>③</w:t>
            </w:r>
            <w:r>
              <w:rPr>
                <w:rFonts w:hint="eastAsia" w:ascii="宋体" w:hAnsi="宋体" w:eastAsia="宋体" w:cs="宋体"/>
                <w:b/>
                <w:color w:val="auto"/>
                <w:sz w:val="21"/>
                <w:szCs w:val="21"/>
                <w:highlight w:val="none"/>
                <w:lang w:val="zh-CN"/>
              </w:rPr>
              <w:t>未按上述要求提供证明材料的业绩，或所附材料无法证明填报项目符合本项评分要求的业绩，在评标时将不予考虑。</w:t>
            </w:r>
          </w:p>
        </w:tc>
      </w:tr>
    </w:tbl>
    <w:p w14:paraId="479AD60E">
      <w:pPr>
        <w:autoSpaceDE w:val="0"/>
        <w:autoSpaceDN w:val="0"/>
        <w:adjustRightInd w:val="0"/>
        <w:spacing w:line="360" w:lineRule="auto"/>
        <w:rPr>
          <w:rFonts w:ascii="宋体" w:hAnsi="宋体" w:eastAsia="宋体" w:cs="宋体"/>
          <w:b/>
          <w:color w:val="auto"/>
          <w:szCs w:val="21"/>
          <w:highlight w:val="none"/>
        </w:rPr>
      </w:pPr>
      <w:r>
        <w:rPr>
          <w:rFonts w:hint="eastAsia" w:ascii="宋体" w:hAnsi="宋体" w:eastAsia="宋体" w:cs="宋体"/>
          <w:b/>
          <w:color w:val="auto"/>
          <w:szCs w:val="21"/>
          <w:highlight w:val="none"/>
          <w:lang w:bidi="ar"/>
        </w:rPr>
        <w:t>（2）技术：总分</w:t>
      </w:r>
      <w:r>
        <w:rPr>
          <w:rFonts w:hint="eastAsia" w:ascii="宋体" w:hAnsi="宋体" w:eastAsia="宋体" w:cs="宋体"/>
          <w:b/>
          <w:color w:val="auto"/>
          <w:szCs w:val="21"/>
          <w:highlight w:val="none"/>
          <w:lang w:val="en-US" w:eastAsia="zh-CN" w:bidi="ar"/>
        </w:rPr>
        <w:t>34</w:t>
      </w:r>
      <w:r>
        <w:rPr>
          <w:rFonts w:hint="eastAsia" w:ascii="宋体" w:hAnsi="宋体" w:eastAsia="宋体" w:cs="宋体"/>
          <w:b/>
          <w:color w:val="auto"/>
          <w:szCs w:val="21"/>
          <w:highlight w:val="none"/>
          <w:lang w:bidi="ar"/>
        </w:rPr>
        <w:t>分</w:t>
      </w:r>
    </w:p>
    <w:tbl>
      <w:tblPr>
        <w:tblStyle w:val="4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4"/>
        <w:gridCol w:w="1083"/>
        <w:gridCol w:w="867"/>
        <w:gridCol w:w="7706"/>
      </w:tblGrid>
      <w:tr w14:paraId="448CA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4" w:type="pct"/>
            <w:vAlign w:val="center"/>
          </w:tcPr>
          <w:p w14:paraId="44FF9305">
            <w:pPr>
              <w:keepNext w:val="0"/>
              <w:keepLines w:val="0"/>
              <w:pageBreakBefore w:val="0"/>
              <w:widowControl w:val="0"/>
              <w:kinsoku/>
              <w:wordWrap/>
              <w:overflowPunct/>
              <w:topLinePunct w:val="0"/>
              <w:autoSpaceDE/>
              <w:autoSpaceDN/>
              <w:bidi w:val="0"/>
              <w:adjustRightInd/>
              <w:snapToGrid w:val="0"/>
              <w:spacing w:line="400" w:lineRule="exact"/>
              <w:ind w:left="-53" w:leftChars="-25" w:right="-38" w:rightChars="-18" w:firstLine="2"/>
              <w:jc w:val="center"/>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序号</w:t>
            </w:r>
          </w:p>
        </w:tc>
        <w:tc>
          <w:tcPr>
            <w:tcW w:w="522" w:type="pct"/>
            <w:vAlign w:val="center"/>
          </w:tcPr>
          <w:p w14:paraId="03D5D66C">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评审项目</w:t>
            </w:r>
          </w:p>
        </w:tc>
        <w:tc>
          <w:tcPr>
            <w:tcW w:w="418" w:type="pct"/>
            <w:vAlign w:val="center"/>
          </w:tcPr>
          <w:p w14:paraId="3F3A353F">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满分值</w:t>
            </w:r>
          </w:p>
        </w:tc>
        <w:tc>
          <w:tcPr>
            <w:tcW w:w="3715" w:type="pct"/>
            <w:vAlign w:val="center"/>
          </w:tcPr>
          <w:p w14:paraId="1109B7A4">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评分内容及评分标准</w:t>
            </w:r>
          </w:p>
        </w:tc>
      </w:tr>
      <w:tr w14:paraId="21B8D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44" w:type="pct"/>
            <w:vMerge w:val="restart"/>
            <w:vAlign w:val="center"/>
          </w:tcPr>
          <w:p w14:paraId="3CF30384">
            <w:pPr>
              <w:keepNext w:val="0"/>
              <w:keepLines w:val="0"/>
              <w:pageBreakBefore w:val="0"/>
              <w:widowControl w:val="0"/>
              <w:kinsoku/>
              <w:wordWrap/>
              <w:overflowPunct/>
              <w:topLinePunct w:val="0"/>
              <w:autoSpaceDE/>
              <w:autoSpaceDN/>
              <w:bidi w:val="0"/>
              <w:adjustRightInd/>
              <w:snapToGrid/>
              <w:spacing w:line="400" w:lineRule="exact"/>
              <w:ind w:left="-53" w:leftChars="-25" w:right="-38" w:rightChars="-18" w:firstLine="2"/>
              <w:jc w:val="center"/>
              <w:textAlignment w:val="auto"/>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1</w:t>
            </w:r>
          </w:p>
        </w:tc>
        <w:tc>
          <w:tcPr>
            <w:tcW w:w="522" w:type="pct"/>
            <w:vMerge w:val="restart"/>
            <w:vAlign w:val="center"/>
          </w:tcPr>
          <w:p w14:paraId="237CFCA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bidi="ar"/>
              </w:rPr>
              <w:t>用户需求响应程度</w:t>
            </w:r>
          </w:p>
        </w:tc>
        <w:tc>
          <w:tcPr>
            <w:tcW w:w="418" w:type="pct"/>
            <w:vMerge w:val="restart"/>
            <w:vAlign w:val="center"/>
          </w:tcPr>
          <w:p w14:paraId="321F18F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4分</w:t>
            </w:r>
          </w:p>
        </w:tc>
        <w:tc>
          <w:tcPr>
            <w:tcW w:w="3715" w:type="pct"/>
            <w:vMerge w:val="restart"/>
            <w:tcBorders>
              <w:top w:val="single" w:color="auto" w:sz="4" w:space="0"/>
              <w:left w:val="single" w:color="auto" w:sz="4" w:space="0"/>
              <w:right w:val="single" w:color="auto" w:sz="4" w:space="0"/>
            </w:tcBorders>
            <w:vAlign w:val="center"/>
          </w:tcPr>
          <w:p w14:paraId="19A310A4">
            <w:pPr>
              <w:keepNext w:val="0"/>
              <w:keepLines w:val="0"/>
              <w:pageBreakBefore w:val="0"/>
              <w:widowControl w:val="0"/>
              <w:kinsoku/>
              <w:wordWrap/>
              <w:overflowPunct/>
              <w:topLinePunct w:val="0"/>
              <w:bidi w:val="0"/>
              <w:snapToGrid w:val="0"/>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
              </w:rPr>
              <w:t>对用户需求偏离表的偏离情况进行评审计分，完全满足用户需求书的要求得满分；每一处负偏离，扣2分；同时参照其投标文件中技术资料内容进行对比，每发现一处投标人填写为无偏离或正偏离，但评标委员会评审认定其为负偏离的，每处扣4分；本项最低分为0分。</w:t>
            </w:r>
          </w:p>
        </w:tc>
      </w:tr>
      <w:tr w14:paraId="34722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atLeast"/>
        </w:trPr>
        <w:tc>
          <w:tcPr>
            <w:tcW w:w="344" w:type="pct"/>
            <w:vMerge w:val="continue"/>
            <w:vAlign w:val="center"/>
          </w:tcPr>
          <w:p w14:paraId="46A98119">
            <w:pPr>
              <w:keepNext w:val="0"/>
              <w:keepLines w:val="0"/>
              <w:pageBreakBefore w:val="0"/>
              <w:widowControl w:val="0"/>
              <w:kinsoku/>
              <w:wordWrap/>
              <w:overflowPunct/>
              <w:topLinePunct w:val="0"/>
              <w:bidi w:val="0"/>
              <w:snapToGrid w:val="0"/>
              <w:spacing w:line="400" w:lineRule="exact"/>
              <w:jc w:val="center"/>
              <w:textAlignment w:val="auto"/>
              <w:rPr>
                <w:rFonts w:hint="eastAsia" w:ascii="宋体" w:hAnsi="宋体" w:eastAsia="宋体" w:cs="宋体"/>
                <w:color w:val="auto"/>
                <w:sz w:val="21"/>
                <w:szCs w:val="21"/>
                <w:highlight w:val="none"/>
              </w:rPr>
            </w:pPr>
          </w:p>
        </w:tc>
        <w:tc>
          <w:tcPr>
            <w:tcW w:w="522" w:type="pct"/>
            <w:vMerge w:val="continue"/>
            <w:vAlign w:val="center"/>
          </w:tcPr>
          <w:p w14:paraId="67251FC6">
            <w:pPr>
              <w:keepNext w:val="0"/>
              <w:keepLines w:val="0"/>
              <w:pageBreakBefore w:val="0"/>
              <w:widowControl w:val="0"/>
              <w:kinsoku/>
              <w:wordWrap/>
              <w:overflowPunct/>
              <w:topLinePunct w:val="0"/>
              <w:bidi w:val="0"/>
              <w:snapToGrid w:val="0"/>
              <w:spacing w:line="400" w:lineRule="exact"/>
              <w:jc w:val="center"/>
              <w:textAlignment w:val="auto"/>
              <w:rPr>
                <w:rFonts w:hint="eastAsia" w:ascii="宋体" w:hAnsi="宋体" w:eastAsia="宋体" w:cs="宋体"/>
                <w:color w:val="auto"/>
                <w:sz w:val="21"/>
                <w:szCs w:val="21"/>
                <w:highlight w:val="none"/>
              </w:rPr>
            </w:pPr>
          </w:p>
        </w:tc>
        <w:tc>
          <w:tcPr>
            <w:tcW w:w="418" w:type="pct"/>
            <w:vMerge w:val="continue"/>
            <w:vAlign w:val="center"/>
          </w:tcPr>
          <w:p w14:paraId="3E5E85B0">
            <w:pPr>
              <w:keepNext w:val="0"/>
              <w:keepLines w:val="0"/>
              <w:pageBreakBefore w:val="0"/>
              <w:widowControl w:val="0"/>
              <w:kinsoku/>
              <w:wordWrap/>
              <w:overflowPunct/>
              <w:topLinePunct w:val="0"/>
              <w:bidi w:val="0"/>
              <w:snapToGrid w:val="0"/>
              <w:spacing w:line="400" w:lineRule="exact"/>
              <w:jc w:val="center"/>
              <w:textAlignment w:val="auto"/>
              <w:rPr>
                <w:rFonts w:hint="eastAsia" w:ascii="宋体" w:hAnsi="宋体" w:eastAsia="宋体" w:cs="宋体"/>
                <w:color w:val="auto"/>
                <w:sz w:val="21"/>
                <w:szCs w:val="21"/>
                <w:highlight w:val="none"/>
              </w:rPr>
            </w:pPr>
          </w:p>
        </w:tc>
        <w:tc>
          <w:tcPr>
            <w:tcW w:w="3715" w:type="pct"/>
            <w:vMerge w:val="continue"/>
            <w:tcBorders>
              <w:left w:val="single" w:color="auto" w:sz="4" w:space="0"/>
              <w:bottom w:val="single" w:color="auto" w:sz="4" w:space="0"/>
              <w:right w:val="single" w:color="auto" w:sz="4" w:space="0"/>
            </w:tcBorders>
            <w:vAlign w:val="center"/>
          </w:tcPr>
          <w:p w14:paraId="2F67449D">
            <w:pPr>
              <w:keepNext w:val="0"/>
              <w:keepLines w:val="0"/>
              <w:pageBreakBefore w:val="0"/>
              <w:widowControl w:val="0"/>
              <w:kinsoku/>
              <w:wordWrap/>
              <w:overflowPunct/>
              <w:topLinePunct w:val="0"/>
              <w:bidi w:val="0"/>
              <w:snapToGrid w:val="0"/>
              <w:spacing w:line="400" w:lineRule="exact"/>
              <w:jc w:val="center"/>
              <w:textAlignment w:val="auto"/>
              <w:rPr>
                <w:rFonts w:hint="eastAsia" w:ascii="宋体" w:hAnsi="宋体" w:eastAsia="宋体" w:cs="宋体"/>
                <w:color w:val="auto"/>
                <w:sz w:val="21"/>
                <w:szCs w:val="21"/>
                <w:highlight w:val="none"/>
              </w:rPr>
            </w:pPr>
          </w:p>
        </w:tc>
      </w:tr>
      <w:tr w14:paraId="38E30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344" w:type="pct"/>
            <w:vMerge w:val="restart"/>
            <w:vAlign w:val="center"/>
          </w:tcPr>
          <w:p w14:paraId="5FE6297C">
            <w:pPr>
              <w:keepNext w:val="0"/>
              <w:keepLines w:val="0"/>
              <w:pageBreakBefore w:val="0"/>
              <w:widowControl w:val="0"/>
              <w:kinsoku/>
              <w:wordWrap/>
              <w:overflowPunct/>
              <w:topLinePunct w:val="0"/>
              <w:autoSpaceDE/>
              <w:autoSpaceDN/>
              <w:bidi w:val="0"/>
              <w:adjustRightInd/>
              <w:snapToGrid/>
              <w:spacing w:line="400" w:lineRule="exact"/>
              <w:ind w:left="-53" w:leftChars="-25" w:right="-38" w:rightChars="-18" w:firstLine="2"/>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522" w:type="pct"/>
            <w:vMerge w:val="restart"/>
            <w:vAlign w:val="center"/>
          </w:tcPr>
          <w:p w14:paraId="417EEDC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所投磁悬浮鼓风机产品性能</w:t>
            </w:r>
          </w:p>
        </w:tc>
        <w:tc>
          <w:tcPr>
            <w:tcW w:w="418" w:type="pct"/>
            <w:vAlign w:val="center"/>
          </w:tcPr>
          <w:p w14:paraId="20AC209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5分</w:t>
            </w:r>
          </w:p>
        </w:tc>
        <w:tc>
          <w:tcPr>
            <w:tcW w:w="3715" w:type="pct"/>
            <w:tcBorders>
              <w:top w:val="single" w:color="auto" w:sz="4" w:space="0"/>
              <w:left w:val="single" w:color="auto" w:sz="4" w:space="0"/>
              <w:right w:val="single" w:color="auto" w:sz="4" w:space="0"/>
            </w:tcBorders>
            <w:vAlign w:val="center"/>
          </w:tcPr>
          <w:p w14:paraId="20DE838E">
            <w:pPr>
              <w:autoSpaceDE w:val="0"/>
              <w:autoSpaceDN w:val="0"/>
              <w:adjustRightInd w:val="0"/>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对各投标人所投磁悬浮鼓风机设备的</w:t>
            </w:r>
            <w:r>
              <w:rPr>
                <w:rFonts w:hint="eastAsia" w:ascii="宋体" w:hAnsi="宋体" w:eastAsia="宋体" w:cs="宋体"/>
                <w:color w:val="auto"/>
                <w:kern w:val="0"/>
                <w:szCs w:val="21"/>
                <w:highlight w:val="none"/>
                <w:lang w:val="en-US" w:eastAsia="zh-CN"/>
              </w:rPr>
              <w:t>风量调节范围的最小值</w:t>
            </w:r>
            <w:r>
              <w:rPr>
                <w:rFonts w:hint="eastAsia" w:ascii="宋体" w:hAnsi="宋体" w:eastAsia="宋体" w:cs="宋体"/>
                <w:color w:val="auto"/>
                <w:kern w:val="0"/>
                <w:szCs w:val="21"/>
                <w:highlight w:val="none"/>
              </w:rPr>
              <w:t>进行评审，本项满分</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分：</w:t>
            </w:r>
          </w:p>
          <w:p w14:paraId="1238301A">
            <w:pPr>
              <w:autoSpaceDE w:val="0"/>
              <w:autoSpaceDN w:val="0"/>
              <w:adjustRightInd w:val="0"/>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①45%≤所投</w:t>
            </w:r>
            <w:r>
              <w:rPr>
                <w:rFonts w:hint="eastAsia" w:ascii="宋体" w:hAnsi="宋体" w:eastAsia="宋体" w:cs="宋体"/>
                <w:color w:val="auto"/>
                <w:kern w:val="0"/>
                <w:szCs w:val="21"/>
                <w:highlight w:val="none"/>
                <w:lang w:val="en-US" w:eastAsia="zh-CN"/>
              </w:rPr>
              <w:t>鼓</w:t>
            </w:r>
            <w:r>
              <w:rPr>
                <w:rFonts w:hint="eastAsia" w:ascii="宋体" w:hAnsi="宋体" w:eastAsia="宋体" w:cs="宋体"/>
                <w:color w:val="auto"/>
                <w:kern w:val="0"/>
                <w:szCs w:val="21"/>
                <w:highlight w:val="none"/>
              </w:rPr>
              <w:t>风机</w:t>
            </w:r>
            <w:r>
              <w:rPr>
                <w:rFonts w:hint="eastAsia" w:ascii="宋体" w:hAnsi="宋体" w:eastAsia="宋体" w:cs="宋体"/>
                <w:color w:val="auto"/>
                <w:kern w:val="0"/>
                <w:szCs w:val="21"/>
                <w:highlight w:val="none"/>
                <w:lang w:val="en-US" w:eastAsia="zh-CN"/>
              </w:rPr>
              <w:t>风量调节范围的最小值</w:t>
            </w:r>
            <w:r>
              <w:rPr>
                <w:rFonts w:hint="eastAsia" w:ascii="宋体" w:hAnsi="宋体" w:eastAsia="宋体" w:cs="宋体"/>
                <w:color w:val="auto"/>
                <w:kern w:val="0"/>
                <w:szCs w:val="21"/>
                <w:highlight w:val="none"/>
              </w:rPr>
              <w:t>＜50%的，每种参数类型</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lang w:val="en-US" w:eastAsia="zh-CN"/>
              </w:rPr>
              <w:t>即采购清单中对风量、风压、功率的参数类型要求</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rPr>
              <w:t>的</w:t>
            </w:r>
            <w:r>
              <w:rPr>
                <w:rFonts w:hint="eastAsia" w:ascii="宋体" w:hAnsi="宋体" w:eastAsia="宋体" w:cs="宋体"/>
                <w:color w:val="auto"/>
                <w:kern w:val="0"/>
                <w:szCs w:val="21"/>
                <w:highlight w:val="none"/>
                <w:lang w:val="en-US" w:eastAsia="zh-CN"/>
              </w:rPr>
              <w:t>鼓</w:t>
            </w:r>
            <w:r>
              <w:rPr>
                <w:rFonts w:hint="eastAsia" w:ascii="宋体" w:hAnsi="宋体" w:eastAsia="宋体" w:cs="宋体"/>
                <w:color w:val="auto"/>
                <w:kern w:val="0"/>
                <w:szCs w:val="21"/>
                <w:highlight w:val="none"/>
              </w:rPr>
              <w:t>风机满足得0.5分，同一参数类型</w:t>
            </w:r>
            <w:r>
              <w:rPr>
                <w:rFonts w:hint="eastAsia" w:ascii="宋体" w:hAnsi="宋体" w:eastAsia="宋体" w:cs="宋体"/>
                <w:color w:val="auto"/>
                <w:kern w:val="0"/>
                <w:szCs w:val="21"/>
                <w:highlight w:val="none"/>
                <w:lang w:val="en-US" w:eastAsia="zh-CN"/>
              </w:rPr>
              <w:t>的鼓</w:t>
            </w:r>
            <w:r>
              <w:rPr>
                <w:rFonts w:hint="eastAsia" w:ascii="宋体" w:hAnsi="宋体" w:eastAsia="宋体" w:cs="宋体"/>
                <w:color w:val="auto"/>
                <w:kern w:val="0"/>
                <w:szCs w:val="21"/>
                <w:highlight w:val="none"/>
              </w:rPr>
              <w:t>风机不重复得分，本子项满分</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分；</w:t>
            </w:r>
          </w:p>
          <w:p w14:paraId="31E00DE5">
            <w:pPr>
              <w:autoSpaceDE w:val="0"/>
              <w:autoSpaceDN w:val="0"/>
              <w:adjustRightInd w:val="0"/>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②所投</w:t>
            </w:r>
            <w:r>
              <w:rPr>
                <w:rFonts w:hint="eastAsia" w:ascii="宋体" w:hAnsi="宋体" w:eastAsia="宋体" w:cs="宋体"/>
                <w:color w:val="auto"/>
                <w:kern w:val="0"/>
                <w:szCs w:val="21"/>
                <w:highlight w:val="none"/>
                <w:lang w:val="en-US" w:eastAsia="zh-CN"/>
              </w:rPr>
              <w:t>鼓</w:t>
            </w:r>
            <w:r>
              <w:rPr>
                <w:rFonts w:hint="eastAsia" w:ascii="宋体" w:hAnsi="宋体" w:eastAsia="宋体" w:cs="宋体"/>
                <w:color w:val="auto"/>
                <w:kern w:val="0"/>
                <w:szCs w:val="21"/>
                <w:highlight w:val="none"/>
              </w:rPr>
              <w:t>风机</w:t>
            </w:r>
            <w:r>
              <w:rPr>
                <w:rFonts w:hint="eastAsia" w:ascii="宋体" w:hAnsi="宋体" w:eastAsia="宋体" w:cs="宋体"/>
                <w:color w:val="auto"/>
                <w:kern w:val="0"/>
                <w:szCs w:val="21"/>
                <w:highlight w:val="none"/>
                <w:lang w:val="en-US" w:eastAsia="zh-CN"/>
              </w:rPr>
              <w:t>风量调节范围的最小值</w:t>
            </w:r>
            <w:r>
              <w:rPr>
                <w:rFonts w:hint="eastAsia" w:ascii="宋体" w:hAnsi="宋体" w:eastAsia="宋体" w:cs="宋体"/>
                <w:color w:val="auto"/>
                <w:kern w:val="0"/>
                <w:szCs w:val="21"/>
                <w:highlight w:val="none"/>
              </w:rPr>
              <w:t>＜45%的，每种参数类型</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lang w:val="en-US" w:eastAsia="zh-CN"/>
              </w:rPr>
              <w:t>即采购清单中对风量、风压、功率的参数类型要求</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rPr>
              <w:t>的</w:t>
            </w:r>
            <w:r>
              <w:rPr>
                <w:rFonts w:hint="eastAsia" w:ascii="宋体" w:hAnsi="宋体" w:eastAsia="宋体" w:cs="宋体"/>
                <w:color w:val="auto"/>
                <w:kern w:val="0"/>
                <w:szCs w:val="21"/>
                <w:highlight w:val="none"/>
                <w:lang w:val="en-US" w:eastAsia="zh-CN"/>
              </w:rPr>
              <w:t>鼓</w:t>
            </w:r>
            <w:r>
              <w:rPr>
                <w:rFonts w:hint="eastAsia" w:ascii="宋体" w:hAnsi="宋体" w:eastAsia="宋体" w:cs="宋体"/>
                <w:color w:val="auto"/>
                <w:kern w:val="0"/>
                <w:szCs w:val="21"/>
                <w:highlight w:val="none"/>
              </w:rPr>
              <w:t>风机满足得1分，同一参数类型</w:t>
            </w:r>
            <w:r>
              <w:rPr>
                <w:rFonts w:hint="eastAsia" w:ascii="宋体" w:hAnsi="宋体" w:eastAsia="宋体" w:cs="宋体"/>
                <w:color w:val="auto"/>
                <w:kern w:val="0"/>
                <w:szCs w:val="21"/>
                <w:highlight w:val="none"/>
                <w:lang w:val="en-US" w:eastAsia="zh-CN"/>
              </w:rPr>
              <w:t>的鼓</w:t>
            </w:r>
            <w:r>
              <w:rPr>
                <w:rFonts w:hint="eastAsia" w:ascii="宋体" w:hAnsi="宋体" w:eastAsia="宋体" w:cs="宋体"/>
                <w:color w:val="auto"/>
                <w:kern w:val="0"/>
                <w:szCs w:val="21"/>
                <w:highlight w:val="none"/>
              </w:rPr>
              <w:t>风机不重复得分。</w:t>
            </w:r>
          </w:p>
          <w:p w14:paraId="53685F32">
            <w:pPr>
              <w:keepNext w:val="0"/>
              <w:keepLines w:val="0"/>
              <w:pageBreakBefore w:val="0"/>
              <w:widowControl w:val="0"/>
              <w:kinsoku/>
              <w:wordWrap/>
              <w:overflowPunct/>
              <w:topLinePunct w:val="0"/>
              <w:bidi w:val="0"/>
              <w:snapToGrid w:val="0"/>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bCs/>
                <w:color w:val="auto"/>
                <w:kern w:val="0"/>
                <w:szCs w:val="21"/>
                <w:highlight w:val="none"/>
              </w:rPr>
              <w:t>备注：根据《所投</w:t>
            </w:r>
            <w:r>
              <w:rPr>
                <w:rFonts w:hint="eastAsia" w:ascii="宋体" w:hAnsi="宋体" w:eastAsia="宋体" w:cs="宋体"/>
                <w:b/>
                <w:bCs/>
                <w:color w:val="auto"/>
                <w:kern w:val="0"/>
                <w:szCs w:val="21"/>
                <w:highlight w:val="none"/>
                <w:lang w:val="en-US" w:eastAsia="zh-CN"/>
              </w:rPr>
              <w:t>鼓</w:t>
            </w:r>
            <w:r>
              <w:rPr>
                <w:rFonts w:hint="eastAsia" w:ascii="宋体" w:hAnsi="宋体" w:eastAsia="宋体" w:cs="宋体"/>
                <w:b/>
                <w:bCs/>
                <w:color w:val="auto"/>
                <w:kern w:val="0"/>
                <w:szCs w:val="21"/>
                <w:highlight w:val="none"/>
              </w:rPr>
              <w:t>风机</w:t>
            </w:r>
            <w:r>
              <w:rPr>
                <w:rFonts w:hint="eastAsia" w:ascii="宋体" w:hAnsi="宋体" w:eastAsia="宋体" w:cs="宋体"/>
                <w:b/>
                <w:bCs/>
                <w:color w:val="auto"/>
                <w:kern w:val="0"/>
                <w:szCs w:val="21"/>
                <w:highlight w:val="none"/>
                <w:lang w:val="en-US" w:eastAsia="zh-CN"/>
              </w:rPr>
              <w:t>风量调节范围的最小值</w:t>
            </w:r>
            <w:r>
              <w:rPr>
                <w:rFonts w:hint="eastAsia" w:ascii="宋体" w:hAnsi="宋体" w:eastAsia="宋体" w:cs="宋体"/>
                <w:b/>
                <w:bCs/>
                <w:color w:val="auto"/>
                <w:kern w:val="0"/>
                <w:szCs w:val="21"/>
                <w:highlight w:val="none"/>
              </w:rPr>
              <w:t>承诺表》进行评审。</w:t>
            </w:r>
          </w:p>
        </w:tc>
      </w:tr>
      <w:tr w14:paraId="4E70F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344" w:type="pct"/>
            <w:vMerge w:val="continue"/>
            <w:vAlign w:val="center"/>
          </w:tcPr>
          <w:p w14:paraId="52ED5367">
            <w:pPr>
              <w:keepNext w:val="0"/>
              <w:keepLines w:val="0"/>
              <w:pageBreakBefore w:val="0"/>
              <w:widowControl w:val="0"/>
              <w:kinsoku/>
              <w:wordWrap/>
              <w:overflowPunct/>
              <w:topLinePunct w:val="0"/>
              <w:autoSpaceDE/>
              <w:autoSpaceDN/>
              <w:bidi w:val="0"/>
              <w:adjustRightInd/>
              <w:snapToGrid w:val="0"/>
              <w:spacing w:line="400" w:lineRule="exact"/>
              <w:ind w:left="-53" w:leftChars="-25" w:right="-38" w:rightChars="-18" w:firstLine="2"/>
              <w:jc w:val="center"/>
              <w:textAlignment w:val="auto"/>
              <w:rPr>
                <w:rFonts w:hint="eastAsia" w:ascii="宋体" w:hAnsi="宋体" w:eastAsia="宋体" w:cs="宋体"/>
                <w:color w:val="auto"/>
                <w:sz w:val="21"/>
                <w:szCs w:val="21"/>
                <w:highlight w:val="none"/>
                <w:lang w:val="en-US" w:eastAsia="zh-CN"/>
              </w:rPr>
            </w:pPr>
          </w:p>
        </w:tc>
        <w:tc>
          <w:tcPr>
            <w:tcW w:w="522" w:type="pct"/>
            <w:vMerge w:val="continue"/>
            <w:shd w:val="clear" w:color="auto" w:fill="auto"/>
            <w:vAlign w:val="center"/>
          </w:tcPr>
          <w:p w14:paraId="7C3209C5">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宋体" w:hAnsi="宋体" w:eastAsia="宋体" w:cs="宋体"/>
                <w:color w:val="auto"/>
                <w:kern w:val="0"/>
                <w:sz w:val="21"/>
                <w:szCs w:val="21"/>
                <w:highlight w:val="none"/>
              </w:rPr>
            </w:pPr>
          </w:p>
        </w:tc>
        <w:tc>
          <w:tcPr>
            <w:tcW w:w="418" w:type="pct"/>
            <w:shd w:val="clear" w:color="auto" w:fill="auto"/>
            <w:vAlign w:val="center"/>
          </w:tcPr>
          <w:p w14:paraId="7983390B">
            <w:pPr>
              <w:keepNext w:val="0"/>
              <w:keepLines w:val="0"/>
              <w:pageBreakBefore w:val="0"/>
              <w:widowControl w:val="0"/>
              <w:kinsoku/>
              <w:wordWrap/>
              <w:overflowPunct/>
              <w:topLinePunct w:val="0"/>
              <w:autoSpaceDE w:val="0"/>
              <w:autoSpaceDN w:val="0"/>
              <w:bidi w:val="0"/>
              <w:adjustRightInd w:val="0"/>
              <w:spacing w:line="40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6分</w:t>
            </w:r>
          </w:p>
        </w:tc>
        <w:tc>
          <w:tcPr>
            <w:tcW w:w="3715" w:type="pct"/>
            <w:tcBorders>
              <w:top w:val="single" w:color="auto" w:sz="4" w:space="0"/>
              <w:left w:val="single" w:color="auto" w:sz="4" w:space="0"/>
              <w:right w:val="single" w:color="auto" w:sz="4" w:space="0"/>
            </w:tcBorders>
            <w:shd w:val="clear" w:color="auto" w:fill="auto"/>
            <w:vAlign w:val="center"/>
          </w:tcPr>
          <w:p w14:paraId="10405616">
            <w:pPr>
              <w:keepNext w:val="0"/>
              <w:keepLines w:val="0"/>
              <w:pageBreakBefore w:val="0"/>
              <w:widowControl w:val="0"/>
              <w:kinsoku/>
              <w:wordWrap/>
              <w:overflowPunct/>
              <w:topLinePunct w:val="0"/>
              <w:bidi w:val="0"/>
              <w:spacing w:line="400" w:lineRule="exac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对各投标人所投磁悬浮鼓风机设备的多变效率进行评审，本项满分6分：</w:t>
            </w:r>
          </w:p>
          <w:p w14:paraId="3161B1F3">
            <w:pPr>
              <w:keepNext w:val="0"/>
              <w:keepLines w:val="0"/>
              <w:pageBreakBefore w:val="0"/>
              <w:widowControl w:val="0"/>
              <w:kinsoku/>
              <w:wordWrap/>
              <w:overflowPunct/>
              <w:topLinePunct w:val="0"/>
              <w:bidi w:val="0"/>
              <w:spacing w:line="400" w:lineRule="exac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①80%＜鼓风机多变效率≤83%，每有一种型号的鼓风机满足得</w:t>
            </w:r>
            <w:r>
              <w:rPr>
                <w:rFonts w:hint="eastAsia" w:ascii="宋体" w:hAnsi="宋体" w:eastAsia="宋体" w:cs="宋体"/>
                <w:color w:val="auto"/>
                <w:kern w:val="0"/>
                <w:szCs w:val="21"/>
                <w:highlight w:val="none"/>
                <w:lang w:val="en-US" w:eastAsia="zh-CN"/>
              </w:rPr>
              <w:t>0.5</w:t>
            </w:r>
            <w:r>
              <w:rPr>
                <w:rFonts w:hint="eastAsia" w:ascii="宋体" w:hAnsi="宋体" w:eastAsia="宋体" w:cs="宋体"/>
                <w:color w:val="auto"/>
                <w:kern w:val="0"/>
                <w:szCs w:val="21"/>
                <w:highlight w:val="none"/>
              </w:rPr>
              <w:t>分，若上述满足要求的鼓风机型号具备对应的检验报告的另加</w:t>
            </w:r>
            <w:r>
              <w:rPr>
                <w:rFonts w:hint="eastAsia" w:ascii="宋体" w:hAnsi="宋体" w:eastAsia="宋体" w:cs="宋体"/>
                <w:color w:val="auto"/>
                <w:kern w:val="0"/>
                <w:szCs w:val="21"/>
                <w:highlight w:val="none"/>
                <w:lang w:val="en-US" w:eastAsia="zh-CN"/>
              </w:rPr>
              <w:t>0.5</w:t>
            </w:r>
            <w:r>
              <w:rPr>
                <w:rFonts w:hint="eastAsia" w:ascii="宋体" w:hAnsi="宋体" w:eastAsia="宋体" w:cs="宋体"/>
                <w:color w:val="auto"/>
                <w:kern w:val="0"/>
                <w:szCs w:val="21"/>
                <w:highlight w:val="none"/>
              </w:rPr>
              <w:t>分，本</w:t>
            </w:r>
            <w:r>
              <w:rPr>
                <w:rFonts w:hint="eastAsia" w:ascii="宋体" w:hAnsi="宋体" w:eastAsia="宋体" w:cs="宋体"/>
                <w:color w:val="auto"/>
                <w:kern w:val="0"/>
                <w:szCs w:val="21"/>
                <w:highlight w:val="none"/>
                <w:lang w:val="en-US" w:eastAsia="zh-CN"/>
              </w:rPr>
              <w:t>子项</w:t>
            </w:r>
            <w:r>
              <w:rPr>
                <w:rFonts w:hint="eastAsia" w:ascii="宋体" w:hAnsi="宋体" w:eastAsia="宋体" w:cs="宋体"/>
                <w:color w:val="auto"/>
                <w:kern w:val="0"/>
                <w:szCs w:val="21"/>
                <w:highlight w:val="none"/>
              </w:rPr>
              <w:t>满2分；</w:t>
            </w:r>
          </w:p>
          <w:p w14:paraId="00167542">
            <w:pPr>
              <w:keepNext w:val="0"/>
              <w:keepLines w:val="0"/>
              <w:pageBreakBefore w:val="0"/>
              <w:widowControl w:val="0"/>
              <w:kinsoku/>
              <w:wordWrap/>
              <w:overflowPunct/>
              <w:topLinePunct w:val="0"/>
              <w:bidi w:val="0"/>
              <w:spacing w:line="400" w:lineRule="exac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②83%＜鼓风机多变效率≤86%，每有一种型号的鼓风机满足得</w:t>
            </w:r>
            <w:r>
              <w:rPr>
                <w:rFonts w:hint="eastAsia" w:ascii="宋体" w:hAnsi="宋体" w:eastAsia="宋体" w:cs="宋体"/>
                <w:color w:val="auto"/>
                <w:kern w:val="0"/>
                <w:szCs w:val="21"/>
                <w:highlight w:val="none"/>
                <w:lang w:val="en-US" w:eastAsia="zh-CN"/>
              </w:rPr>
              <w:t>1</w:t>
            </w:r>
            <w:r>
              <w:rPr>
                <w:rFonts w:hint="eastAsia" w:ascii="宋体" w:hAnsi="宋体" w:eastAsia="宋体" w:cs="宋体"/>
                <w:color w:val="auto"/>
                <w:kern w:val="0"/>
                <w:szCs w:val="21"/>
                <w:highlight w:val="none"/>
              </w:rPr>
              <w:t>分，若上述满足要求的鼓风机型号具备对应的检验报告的另加0.</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分，本</w:t>
            </w:r>
            <w:r>
              <w:rPr>
                <w:rFonts w:hint="eastAsia" w:ascii="宋体" w:hAnsi="宋体" w:eastAsia="宋体" w:cs="宋体"/>
                <w:color w:val="auto"/>
                <w:kern w:val="0"/>
                <w:szCs w:val="21"/>
                <w:highlight w:val="none"/>
                <w:lang w:val="en-US" w:eastAsia="zh-CN"/>
              </w:rPr>
              <w:t>子项满分</w:t>
            </w:r>
            <w:r>
              <w:rPr>
                <w:rFonts w:hint="eastAsia" w:ascii="宋体" w:hAnsi="宋体" w:eastAsia="宋体" w:cs="宋体"/>
                <w:color w:val="auto"/>
                <w:kern w:val="0"/>
                <w:szCs w:val="21"/>
                <w:highlight w:val="none"/>
              </w:rPr>
              <w:t>4分；</w:t>
            </w:r>
          </w:p>
          <w:p w14:paraId="46C1E44B">
            <w:pPr>
              <w:keepNext w:val="0"/>
              <w:keepLines w:val="0"/>
              <w:pageBreakBefore w:val="0"/>
              <w:widowControl w:val="0"/>
              <w:kinsoku/>
              <w:wordWrap/>
              <w:overflowPunct/>
              <w:topLinePunct w:val="0"/>
              <w:bidi w:val="0"/>
              <w:spacing w:line="400" w:lineRule="exact"/>
              <w:textAlignment w:val="auto"/>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③鼓风机多变效率</w:t>
            </w:r>
            <w:r>
              <w:rPr>
                <w:rFonts w:hint="eastAsia" w:ascii="宋体" w:hAnsi="宋体" w:eastAsia="宋体" w:cs="宋体"/>
                <w:color w:val="auto"/>
                <w:kern w:val="0"/>
                <w:szCs w:val="21"/>
                <w:highlight w:val="none"/>
                <w:lang w:val="en-US" w:eastAsia="zh-CN"/>
              </w:rPr>
              <w:t>＞</w:t>
            </w:r>
            <w:r>
              <w:rPr>
                <w:rFonts w:hint="eastAsia" w:ascii="宋体" w:hAnsi="宋体" w:eastAsia="宋体" w:cs="宋体"/>
                <w:color w:val="auto"/>
                <w:kern w:val="0"/>
                <w:szCs w:val="21"/>
                <w:highlight w:val="none"/>
              </w:rPr>
              <w:t>86%，每有一种型号的鼓风机满足得</w:t>
            </w:r>
            <w:r>
              <w:rPr>
                <w:rFonts w:hint="eastAsia" w:ascii="宋体" w:hAnsi="宋体" w:eastAsia="宋体" w:cs="宋体"/>
                <w:color w:val="auto"/>
                <w:kern w:val="0"/>
                <w:szCs w:val="21"/>
                <w:highlight w:val="none"/>
                <w:lang w:val="en-US" w:eastAsia="zh-CN"/>
              </w:rPr>
              <w:t>1.5</w:t>
            </w:r>
            <w:r>
              <w:rPr>
                <w:rFonts w:hint="eastAsia" w:ascii="宋体" w:hAnsi="宋体" w:eastAsia="宋体" w:cs="宋体"/>
                <w:color w:val="auto"/>
                <w:kern w:val="0"/>
                <w:szCs w:val="21"/>
                <w:highlight w:val="none"/>
              </w:rPr>
              <w:t>分，若上述满足要求的鼓风机型号具备对应的检验报告的另加0.5分。</w:t>
            </w:r>
          </w:p>
          <w:p w14:paraId="7E4093F5">
            <w:pPr>
              <w:keepNext w:val="0"/>
              <w:keepLines w:val="0"/>
              <w:pageBreakBefore w:val="0"/>
              <w:widowControl w:val="0"/>
              <w:kinsoku/>
              <w:wordWrap/>
              <w:overflowPunct/>
              <w:topLinePunct w:val="0"/>
              <w:bidi w:val="0"/>
              <w:spacing w:line="400" w:lineRule="exact"/>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备注：</w:t>
            </w:r>
          </w:p>
          <w:p w14:paraId="66DA2FDB">
            <w:pPr>
              <w:keepNext w:val="0"/>
              <w:keepLines w:val="0"/>
              <w:pageBreakBefore w:val="0"/>
              <w:widowControl w:val="0"/>
              <w:kinsoku/>
              <w:wordWrap/>
              <w:overflowPunct/>
              <w:topLinePunct w:val="0"/>
              <w:bidi w:val="0"/>
              <w:spacing w:line="400" w:lineRule="exact"/>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①上述评分，同一型号鼓风机不重复得分</w:t>
            </w:r>
            <w:r>
              <w:rPr>
                <w:rFonts w:hint="eastAsia" w:ascii="宋体" w:hAnsi="宋体" w:eastAsia="宋体" w:cs="宋体"/>
                <w:color w:val="auto"/>
                <w:kern w:val="0"/>
                <w:szCs w:val="21"/>
                <w:highlight w:val="none"/>
              </w:rPr>
              <w:t>；</w:t>
            </w:r>
          </w:p>
          <w:p w14:paraId="0ABC956E">
            <w:pPr>
              <w:keepNext w:val="0"/>
              <w:keepLines w:val="0"/>
              <w:pageBreakBefore w:val="0"/>
              <w:widowControl w:val="0"/>
              <w:kinsoku/>
              <w:wordWrap/>
              <w:overflowPunct/>
              <w:topLinePunct w:val="0"/>
              <w:bidi w:val="0"/>
              <w:spacing w:line="400" w:lineRule="exact"/>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②投标人须提供《所投鼓风机多变效率承诺表》，根据承诺表的多变效率进行评分。</w:t>
            </w:r>
          </w:p>
          <w:p w14:paraId="4189187F">
            <w:pPr>
              <w:keepNext w:val="0"/>
              <w:keepLines w:val="0"/>
              <w:pageBreakBefore w:val="0"/>
              <w:widowControl w:val="0"/>
              <w:kinsoku/>
              <w:wordWrap/>
              <w:overflowPunct/>
              <w:topLinePunct w:val="0"/>
              <w:bidi w:val="0"/>
              <w:spacing w:line="400" w:lineRule="exact"/>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③投标人所提供的对应</w:t>
            </w:r>
            <w:r>
              <w:rPr>
                <w:rFonts w:hint="eastAsia" w:ascii="宋体" w:hAnsi="宋体" w:eastAsia="宋体" w:cs="宋体"/>
                <w:b/>
                <w:bCs/>
                <w:color w:val="auto"/>
                <w:kern w:val="0"/>
                <w:szCs w:val="21"/>
                <w:highlight w:val="none"/>
                <w:lang w:val="en-US" w:eastAsia="zh-CN"/>
              </w:rPr>
              <w:t>鼓</w:t>
            </w:r>
            <w:r>
              <w:rPr>
                <w:rFonts w:hint="eastAsia" w:ascii="宋体" w:hAnsi="宋体" w:eastAsia="宋体" w:cs="宋体"/>
                <w:b/>
                <w:bCs/>
                <w:color w:val="auto"/>
                <w:kern w:val="0"/>
                <w:szCs w:val="21"/>
                <w:highlight w:val="none"/>
              </w:rPr>
              <w:t>风机型号的检验报告封面必须显示CNAS或CMA的认证标识，缺少认证标识的检验报告将被视为无效报告，无法作为评分依据</w:t>
            </w:r>
            <w:r>
              <w:rPr>
                <w:rFonts w:hint="eastAsia" w:ascii="宋体" w:hAnsi="宋体" w:eastAsia="宋体" w:cs="宋体"/>
                <w:color w:val="auto"/>
                <w:kern w:val="0"/>
                <w:szCs w:val="21"/>
                <w:highlight w:val="none"/>
              </w:rPr>
              <w:t>；</w:t>
            </w:r>
          </w:p>
          <w:p w14:paraId="7ADA1861">
            <w:pPr>
              <w:keepNext w:val="0"/>
              <w:keepLines w:val="0"/>
              <w:pageBreakBefore w:val="0"/>
              <w:widowControl w:val="0"/>
              <w:kinsoku/>
              <w:wordWrap/>
              <w:overflowPunct/>
              <w:topLinePunct w:val="0"/>
              <w:bidi w:val="0"/>
              <w:spacing w:line="400" w:lineRule="exact"/>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④若投标人提供《所投鼓风机多变效率承诺表》</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但</w:t>
            </w:r>
            <w:r>
              <w:rPr>
                <w:rFonts w:hint="eastAsia" w:ascii="宋体" w:hAnsi="宋体" w:eastAsia="宋体" w:cs="宋体"/>
                <w:b/>
                <w:bCs/>
                <w:color w:val="auto"/>
                <w:kern w:val="0"/>
                <w:szCs w:val="21"/>
                <w:highlight w:val="none"/>
              </w:rPr>
              <w:t>未提供有效检验报告的，须承诺中标后</w:t>
            </w:r>
            <w:r>
              <w:rPr>
                <w:rFonts w:hint="eastAsia" w:ascii="宋体" w:hAnsi="宋体" w:eastAsia="宋体" w:cs="宋体"/>
                <w:b/>
                <w:bCs/>
                <w:color w:val="auto"/>
                <w:kern w:val="0"/>
                <w:szCs w:val="21"/>
                <w:highlight w:val="none"/>
                <w:lang w:val="en-US" w:eastAsia="zh-CN"/>
              </w:rPr>
              <w:t>6</w:t>
            </w:r>
            <w:r>
              <w:rPr>
                <w:rFonts w:hint="eastAsia" w:ascii="宋体" w:hAnsi="宋体" w:eastAsia="宋体" w:cs="宋体"/>
                <w:b/>
                <w:bCs/>
                <w:color w:val="auto"/>
                <w:kern w:val="0"/>
                <w:szCs w:val="21"/>
                <w:highlight w:val="none"/>
              </w:rPr>
              <w:t>个月内完成对应</w:t>
            </w:r>
            <w:r>
              <w:rPr>
                <w:rFonts w:hint="eastAsia" w:ascii="宋体" w:hAnsi="宋体" w:eastAsia="宋体" w:cs="宋体"/>
                <w:b/>
                <w:bCs/>
                <w:color w:val="auto"/>
                <w:kern w:val="0"/>
                <w:szCs w:val="21"/>
                <w:highlight w:val="none"/>
                <w:lang w:val="en-US" w:eastAsia="zh-CN"/>
              </w:rPr>
              <w:t>鼓</w:t>
            </w:r>
            <w:r>
              <w:rPr>
                <w:rFonts w:hint="eastAsia" w:ascii="宋体" w:hAnsi="宋体" w:eastAsia="宋体" w:cs="宋体"/>
                <w:b/>
                <w:bCs/>
                <w:color w:val="auto"/>
                <w:kern w:val="0"/>
                <w:szCs w:val="21"/>
                <w:highlight w:val="none"/>
              </w:rPr>
              <w:t>风机型号具备CNAS或CMA认证的检验报告办理事宜，并将检验报告提供</w:t>
            </w:r>
            <w:r>
              <w:rPr>
                <w:rFonts w:hint="eastAsia" w:ascii="宋体" w:hAnsi="宋体" w:eastAsia="宋体" w:cs="宋体"/>
                <w:b/>
                <w:bCs/>
                <w:color w:val="auto"/>
                <w:kern w:val="0"/>
                <w:szCs w:val="21"/>
                <w:highlight w:val="none"/>
                <w:lang w:val="en-US" w:eastAsia="zh-CN"/>
              </w:rPr>
              <w:t>招标人，否则不得分</w:t>
            </w:r>
            <w:r>
              <w:rPr>
                <w:rFonts w:hint="eastAsia" w:ascii="宋体" w:hAnsi="宋体" w:eastAsia="宋体" w:cs="宋体"/>
                <w:color w:val="auto"/>
                <w:kern w:val="0"/>
                <w:szCs w:val="21"/>
                <w:highlight w:val="none"/>
              </w:rPr>
              <w:t>；</w:t>
            </w:r>
          </w:p>
          <w:p w14:paraId="1CB0DD71">
            <w:pPr>
              <w:keepNext w:val="0"/>
              <w:keepLines w:val="0"/>
              <w:pageBreakBefore w:val="0"/>
              <w:widowControl w:val="0"/>
              <w:kinsoku/>
              <w:wordWrap/>
              <w:overflowPunct/>
              <w:topLinePunct w:val="0"/>
              <w:bidi w:val="0"/>
              <w:spacing w:line="400" w:lineRule="exact"/>
              <w:textAlignment w:val="auto"/>
              <w:rPr>
                <w:rFonts w:hint="eastAsia" w:ascii="宋体" w:hAnsi="宋体" w:eastAsia="宋体" w:cs="宋体"/>
                <w:b/>
                <w:bCs w:val="0"/>
                <w:color w:val="auto"/>
                <w:kern w:val="0"/>
                <w:sz w:val="21"/>
                <w:szCs w:val="21"/>
                <w:highlight w:val="none"/>
                <w:lang w:val="en-US" w:eastAsia="zh-CN" w:bidi="ar-SA"/>
              </w:rPr>
            </w:pPr>
            <w:r>
              <w:rPr>
                <w:rFonts w:hint="eastAsia" w:ascii="宋体" w:hAnsi="宋体" w:eastAsia="宋体" w:cs="宋体"/>
                <w:b/>
                <w:bCs/>
                <w:color w:val="auto"/>
                <w:kern w:val="0"/>
                <w:szCs w:val="21"/>
                <w:highlight w:val="none"/>
              </w:rPr>
              <w:t>⑤投标人未提供检验报告或办理检验报告承诺书的，本项不得分。</w:t>
            </w:r>
          </w:p>
        </w:tc>
      </w:tr>
      <w:tr w14:paraId="29A45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344" w:type="pct"/>
            <w:vMerge w:val="continue"/>
            <w:vAlign w:val="center"/>
          </w:tcPr>
          <w:p w14:paraId="0375110F">
            <w:pPr>
              <w:keepNext w:val="0"/>
              <w:keepLines w:val="0"/>
              <w:pageBreakBefore w:val="0"/>
              <w:widowControl w:val="0"/>
              <w:kinsoku/>
              <w:wordWrap/>
              <w:overflowPunct/>
              <w:topLinePunct w:val="0"/>
              <w:autoSpaceDE/>
              <w:autoSpaceDN/>
              <w:bidi w:val="0"/>
              <w:adjustRightInd/>
              <w:snapToGrid w:val="0"/>
              <w:spacing w:line="400" w:lineRule="exact"/>
              <w:ind w:left="-53" w:leftChars="-25" w:right="-38" w:rightChars="-18" w:firstLine="2"/>
              <w:jc w:val="center"/>
              <w:textAlignment w:val="auto"/>
              <w:rPr>
                <w:rFonts w:hint="eastAsia" w:ascii="宋体" w:hAnsi="宋体" w:eastAsia="宋体" w:cs="宋体"/>
                <w:color w:val="auto"/>
                <w:sz w:val="21"/>
                <w:szCs w:val="21"/>
                <w:highlight w:val="none"/>
                <w:lang w:val="en-US" w:eastAsia="zh-CN"/>
              </w:rPr>
            </w:pPr>
          </w:p>
        </w:tc>
        <w:tc>
          <w:tcPr>
            <w:tcW w:w="522" w:type="pct"/>
            <w:vMerge w:val="continue"/>
            <w:shd w:val="clear" w:color="auto" w:fill="auto"/>
            <w:vAlign w:val="center"/>
          </w:tcPr>
          <w:p w14:paraId="0EED1574">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宋体" w:hAnsi="宋体" w:eastAsia="宋体" w:cs="宋体"/>
                <w:color w:val="auto"/>
                <w:kern w:val="0"/>
                <w:sz w:val="21"/>
                <w:szCs w:val="21"/>
                <w:highlight w:val="none"/>
              </w:rPr>
            </w:pPr>
          </w:p>
        </w:tc>
        <w:tc>
          <w:tcPr>
            <w:tcW w:w="418" w:type="pct"/>
            <w:shd w:val="clear" w:color="auto" w:fill="auto"/>
            <w:vAlign w:val="center"/>
          </w:tcPr>
          <w:p w14:paraId="35303601">
            <w:pPr>
              <w:keepNext w:val="0"/>
              <w:keepLines w:val="0"/>
              <w:pageBreakBefore w:val="0"/>
              <w:widowControl w:val="0"/>
              <w:kinsoku/>
              <w:wordWrap/>
              <w:overflowPunct/>
              <w:topLinePunct w:val="0"/>
              <w:autoSpaceDE w:val="0"/>
              <w:autoSpaceDN w:val="0"/>
              <w:bidi w:val="0"/>
              <w:adjustRightInd w:val="0"/>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5分</w:t>
            </w:r>
          </w:p>
        </w:tc>
        <w:tc>
          <w:tcPr>
            <w:tcW w:w="3715" w:type="pct"/>
            <w:tcBorders>
              <w:top w:val="single" w:color="auto" w:sz="4" w:space="0"/>
              <w:left w:val="single" w:color="auto" w:sz="4" w:space="0"/>
              <w:right w:val="single" w:color="auto" w:sz="4" w:space="0"/>
            </w:tcBorders>
            <w:shd w:val="clear" w:color="auto" w:fill="auto"/>
            <w:vAlign w:val="center"/>
          </w:tcPr>
          <w:p w14:paraId="7AABFE43">
            <w:pPr>
              <w:keepNext w:val="0"/>
              <w:keepLines w:val="0"/>
              <w:pageBreakBefore w:val="0"/>
              <w:widowControl w:val="0"/>
              <w:kinsoku/>
              <w:wordWrap/>
              <w:overflowPunct/>
              <w:topLinePunct w:val="0"/>
              <w:bidi w:val="0"/>
              <w:spacing w:line="400" w:lineRule="exact"/>
              <w:textAlignment w:val="auto"/>
              <w:rPr>
                <w:rFonts w:hint="eastAsia" w:ascii="宋体" w:hAnsi="宋体" w:eastAsia="宋体" w:cs="宋体"/>
                <w:bCs/>
                <w:color w:val="auto"/>
                <w:kern w:val="0"/>
                <w:szCs w:val="21"/>
                <w:highlight w:val="none"/>
                <w:lang w:val="en-US" w:eastAsia="zh-CN"/>
              </w:rPr>
            </w:pPr>
            <w:r>
              <w:rPr>
                <w:rFonts w:hint="eastAsia" w:ascii="宋体" w:hAnsi="宋体" w:eastAsia="宋体" w:cs="宋体"/>
                <w:bCs/>
                <w:color w:val="auto"/>
                <w:kern w:val="0"/>
                <w:szCs w:val="21"/>
                <w:highlight w:val="none"/>
                <w:lang w:val="en-US" w:eastAsia="zh-CN"/>
              </w:rPr>
              <w:t>投标人所投鼓风机设备型号曾被列入工信部《国家工业节能技术装备推荐目录》或《国家工业和信息化领域节能降碳技术装备推荐目录》或相关节能技术装备推荐目录的，每有一种型号的鼓风机得1.5分，同一型号鼓风机不重复得分，本项</w:t>
            </w:r>
            <w:r>
              <w:rPr>
                <w:rFonts w:hint="eastAsia" w:ascii="宋体" w:hAnsi="宋体" w:eastAsia="宋体" w:cs="宋体"/>
                <w:color w:val="auto"/>
                <w:kern w:val="0"/>
                <w:szCs w:val="21"/>
                <w:highlight w:val="none"/>
                <w:lang w:val="en-US" w:eastAsia="zh-CN"/>
              </w:rPr>
              <w:t>满分</w:t>
            </w:r>
            <w:r>
              <w:rPr>
                <w:rFonts w:hint="eastAsia" w:ascii="宋体" w:hAnsi="宋体" w:eastAsia="宋体" w:cs="宋体"/>
                <w:bCs/>
                <w:color w:val="auto"/>
                <w:kern w:val="0"/>
                <w:szCs w:val="21"/>
                <w:highlight w:val="none"/>
                <w:lang w:val="en-US" w:eastAsia="zh-CN"/>
              </w:rPr>
              <w:t>5分。</w:t>
            </w:r>
          </w:p>
          <w:p w14:paraId="3DEAC22A">
            <w:pPr>
              <w:keepNext w:val="0"/>
              <w:keepLines w:val="0"/>
              <w:pageBreakBefore w:val="0"/>
              <w:widowControl w:val="0"/>
              <w:kinsoku/>
              <w:wordWrap/>
              <w:overflowPunct/>
              <w:topLinePunct w:val="0"/>
              <w:bidi w:val="0"/>
              <w:spacing w:line="400" w:lineRule="exact"/>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val="0"/>
                <w:color w:val="auto"/>
                <w:kern w:val="0"/>
                <w:sz w:val="21"/>
                <w:szCs w:val="21"/>
                <w:highlight w:val="none"/>
                <w:lang w:val="en-US" w:eastAsia="zh-CN" w:bidi="ar-SA"/>
              </w:rPr>
              <w:t>备注：投标人必须提供曾被列入相关推荐目录的证明材料，以投标人提供的上述资料作为依据进行评审，未按要求提供上述资料的本项不得分。</w:t>
            </w:r>
          </w:p>
        </w:tc>
      </w:tr>
      <w:tr w14:paraId="31900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344" w:type="pct"/>
            <w:vAlign w:val="center"/>
          </w:tcPr>
          <w:p w14:paraId="670F7A92">
            <w:pPr>
              <w:keepNext w:val="0"/>
              <w:keepLines w:val="0"/>
              <w:pageBreakBefore w:val="0"/>
              <w:widowControl w:val="0"/>
              <w:kinsoku/>
              <w:wordWrap/>
              <w:overflowPunct/>
              <w:topLinePunct w:val="0"/>
              <w:bidi w:val="0"/>
              <w:snapToGrid w:val="0"/>
              <w:spacing w:line="400" w:lineRule="exact"/>
              <w:ind w:left="-53" w:leftChars="-25" w:right="-38" w:rightChars="-18" w:firstLine="2" w:firstLineChars="0"/>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522" w:type="pct"/>
            <w:shd w:val="clear" w:color="auto" w:fill="auto"/>
            <w:vAlign w:val="center"/>
          </w:tcPr>
          <w:p w14:paraId="74B8E0E3">
            <w:pPr>
              <w:keepNext w:val="0"/>
              <w:keepLines w:val="0"/>
              <w:pageBreakBefore w:val="0"/>
              <w:widowControl w:val="0"/>
              <w:kinsoku/>
              <w:wordWrap/>
              <w:overflowPunct/>
              <w:topLinePunct w:val="0"/>
              <w:bidi w:val="0"/>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color w:val="auto"/>
                <w:sz w:val="21"/>
                <w:szCs w:val="21"/>
                <w:highlight w:val="none"/>
                <w:lang w:val="en-US" w:eastAsia="zh-CN"/>
              </w:rPr>
              <w:t>专业人员配备</w:t>
            </w:r>
          </w:p>
        </w:tc>
        <w:tc>
          <w:tcPr>
            <w:tcW w:w="418" w:type="pct"/>
            <w:shd w:val="clear" w:color="auto" w:fill="auto"/>
            <w:vAlign w:val="center"/>
          </w:tcPr>
          <w:p w14:paraId="6AFEFF19">
            <w:pPr>
              <w:keepNext w:val="0"/>
              <w:keepLines w:val="0"/>
              <w:pageBreakBefore w:val="0"/>
              <w:widowControl w:val="0"/>
              <w:kinsoku/>
              <w:wordWrap/>
              <w:overflowPunct/>
              <w:topLinePunct w:val="0"/>
              <w:autoSpaceDE w:val="0"/>
              <w:autoSpaceDN w:val="0"/>
              <w:bidi w:val="0"/>
              <w:adjustRightInd w:val="0"/>
              <w:spacing w:line="400" w:lineRule="exact"/>
              <w:jc w:val="center"/>
              <w:textAlignment w:val="auto"/>
              <w:rPr>
                <w:rFonts w:hint="default" w:ascii="宋体" w:hAnsi="宋体" w:eastAsia="宋体" w:cs="宋体"/>
                <w:b w:val="0"/>
                <w:bCs w:val="0"/>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4分</w:t>
            </w:r>
          </w:p>
        </w:tc>
        <w:tc>
          <w:tcPr>
            <w:tcW w:w="3715" w:type="pct"/>
            <w:tcBorders>
              <w:top w:val="single" w:color="auto" w:sz="4" w:space="0"/>
              <w:left w:val="single" w:color="auto" w:sz="4" w:space="0"/>
              <w:right w:val="single" w:color="auto" w:sz="4" w:space="0"/>
            </w:tcBorders>
            <w:shd w:val="clear" w:color="auto" w:fill="auto"/>
            <w:vAlign w:val="center"/>
          </w:tcPr>
          <w:p w14:paraId="6A4BBE2B">
            <w:pPr>
              <w:keepNext w:val="0"/>
              <w:keepLines w:val="0"/>
              <w:pageBreakBefore w:val="0"/>
              <w:widowControl w:val="0"/>
              <w:kinsoku/>
              <w:wordWrap/>
              <w:overflowPunct/>
              <w:topLinePunct w:val="0"/>
              <w:bidi w:val="0"/>
              <w:spacing w:line="400" w:lineRule="exact"/>
              <w:textAlignment w:val="auto"/>
              <w:rPr>
                <w:rFonts w:hint="default"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bidi="ar-SA"/>
              </w:rPr>
              <w:t>根据投标人提供的</w:t>
            </w:r>
            <w:r>
              <w:rPr>
                <w:rFonts w:hint="default" w:ascii="宋体" w:hAnsi="宋体" w:eastAsia="宋体" w:cs="宋体"/>
                <w:b w:val="0"/>
                <w:bCs w:val="0"/>
                <w:color w:val="auto"/>
                <w:kern w:val="0"/>
                <w:sz w:val="21"/>
                <w:szCs w:val="21"/>
                <w:highlight w:val="none"/>
                <w:lang w:val="en-US" w:eastAsia="zh-CN" w:bidi="ar-SA"/>
              </w:rPr>
              <w:t>专业人员配备情况</w:t>
            </w:r>
            <w:r>
              <w:rPr>
                <w:rFonts w:hint="eastAsia" w:ascii="宋体" w:hAnsi="宋体" w:eastAsia="宋体" w:cs="宋体"/>
                <w:b w:val="0"/>
                <w:bCs w:val="0"/>
                <w:color w:val="auto"/>
                <w:kern w:val="0"/>
                <w:sz w:val="21"/>
                <w:szCs w:val="21"/>
                <w:highlight w:val="none"/>
                <w:lang w:val="en-US" w:eastAsia="zh-CN" w:bidi="ar-SA"/>
              </w:rPr>
              <w:t>进行评审，</w:t>
            </w:r>
            <w:r>
              <w:rPr>
                <w:rFonts w:hint="eastAsia" w:ascii="宋体" w:hAnsi="宋体" w:eastAsia="宋体" w:cs="宋体"/>
                <w:color w:val="auto"/>
                <w:kern w:val="0"/>
                <w:szCs w:val="21"/>
                <w:highlight w:val="none"/>
              </w:rPr>
              <w:t>本项</w:t>
            </w:r>
            <w:r>
              <w:rPr>
                <w:rFonts w:hint="eastAsia" w:ascii="宋体" w:hAnsi="宋体" w:eastAsia="宋体" w:cs="宋体"/>
                <w:color w:val="auto"/>
                <w:kern w:val="0"/>
                <w:szCs w:val="21"/>
                <w:highlight w:val="none"/>
                <w:lang w:val="en-US" w:eastAsia="zh-CN"/>
              </w:rPr>
              <w:t>满分4</w:t>
            </w:r>
            <w:r>
              <w:rPr>
                <w:rFonts w:hint="eastAsia" w:ascii="宋体" w:hAnsi="宋体" w:eastAsia="宋体" w:cs="宋体"/>
                <w:color w:val="auto"/>
                <w:kern w:val="0"/>
                <w:szCs w:val="21"/>
                <w:highlight w:val="none"/>
              </w:rPr>
              <w:t>分</w:t>
            </w:r>
            <w:r>
              <w:rPr>
                <w:rFonts w:hint="default" w:ascii="宋体" w:hAnsi="宋体" w:eastAsia="宋体" w:cs="宋体"/>
                <w:b w:val="0"/>
                <w:bCs w:val="0"/>
                <w:color w:val="auto"/>
                <w:kern w:val="0"/>
                <w:sz w:val="21"/>
                <w:szCs w:val="21"/>
                <w:highlight w:val="none"/>
                <w:lang w:val="en-US" w:eastAsia="zh-CN" w:bidi="ar-SA"/>
              </w:rPr>
              <w:t>：</w:t>
            </w:r>
          </w:p>
          <w:p w14:paraId="2F3D993A">
            <w:pPr>
              <w:keepNext w:val="0"/>
              <w:keepLines w:val="0"/>
              <w:pageBreakBefore w:val="0"/>
              <w:widowControl w:val="0"/>
              <w:kinsoku/>
              <w:wordWrap/>
              <w:overflowPunct/>
              <w:topLinePunct w:val="0"/>
              <w:bidi w:val="0"/>
              <w:spacing w:line="400" w:lineRule="exact"/>
              <w:textAlignment w:val="auto"/>
              <w:rPr>
                <w:rFonts w:hint="default"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bidi="ar-SA"/>
              </w:rPr>
              <w:t>（1）</w:t>
            </w:r>
            <w:r>
              <w:rPr>
                <w:rFonts w:hint="default" w:ascii="宋体" w:hAnsi="宋体" w:eastAsia="宋体" w:cs="宋体"/>
                <w:b w:val="0"/>
                <w:bCs w:val="0"/>
                <w:color w:val="auto"/>
                <w:kern w:val="0"/>
                <w:sz w:val="21"/>
                <w:szCs w:val="21"/>
                <w:highlight w:val="none"/>
                <w:lang w:val="en-US" w:eastAsia="zh-CN" w:bidi="ar-SA"/>
              </w:rPr>
              <w:t>投标人的现场安装服务团队中，每</w:t>
            </w:r>
            <w:r>
              <w:rPr>
                <w:rFonts w:hint="eastAsia" w:ascii="宋体" w:hAnsi="宋体" w:eastAsia="宋体" w:cs="宋体"/>
                <w:b w:val="0"/>
                <w:bCs w:val="0"/>
                <w:color w:val="auto"/>
                <w:kern w:val="0"/>
                <w:sz w:val="21"/>
                <w:szCs w:val="21"/>
                <w:highlight w:val="none"/>
                <w:lang w:val="en-US" w:eastAsia="zh-CN" w:bidi="ar-SA"/>
              </w:rPr>
              <w:t>配备</w:t>
            </w:r>
            <w:r>
              <w:rPr>
                <w:rFonts w:hint="default" w:ascii="宋体" w:hAnsi="宋体" w:eastAsia="宋体" w:cs="宋体"/>
                <w:b w:val="0"/>
                <w:bCs w:val="0"/>
                <w:color w:val="auto"/>
                <w:kern w:val="0"/>
                <w:sz w:val="21"/>
                <w:szCs w:val="21"/>
                <w:highlight w:val="none"/>
                <w:lang w:val="en-US" w:eastAsia="zh-CN" w:bidi="ar-SA"/>
              </w:rPr>
              <w:t>有1</w:t>
            </w:r>
            <w:r>
              <w:rPr>
                <w:rFonts w:hint="eastAsia" w:ascii="宋体" w:hAnsi="宋体" w:eastAsia="宋体" w:cs="宋体"/>
                <w:b w:val="0"/>
                <w:bCs w:val="0"/>
                <w:color w:val="auto"/>
                <w:kern w:val="0"/>
                <w:sz w:val="21"/>
                <w:szCs w:val="21"/>
                <w:highlight w:val="none"/>
                <w:lang w:val="en-US" w:eastAsia="zh-CN" w:bidi="ar-SA"/>
              </w:rPr>
              <w:t>名</w:t>
            </w:r>
            <w:r>
              <w:rPr>
                <w:rFonts w:hint="default" w:ascii="宋体" w:hAnsi="宋体" w:eastAsia="宋体" w:cs="宋体"/>
                <w:b w:val="0"/>
                <w:bCs w:val="0"/>
                <w:color w:val="auto"/>
                <w:kern w:val="0"/>
                <w:sz w:val="21"/>
                <w:szCs w:val="21"/>
                <w:highlight w:val="none"/>
                <w:lang w:val="en-US" w:eastAsia="zh-CN" w:bidi="ar-SA"/>
              </w:rPr>
              <w:t>机械</w:t>
            </w:r>
            <w:r>
              <w:rPr>
                <w:rFonts w:hint="eastAsia" w:ascii="宋体" w:hAnsi="宋体" w:eastAsia="宋体" w:cs="宋体"/>
                <w:b w:val="0"/>
                <w:bCs w:val="0"/>
                <w:color w:val="auto"/>
                <w:kern w:val="0"/>
                <w:sz w:val="21"/>
                <w:szCs w:val="21"/>
                <w:highlight w:val="none"/>
                <w:lang w:val="en-US" w:eastAsia="zh-CN" w:bidi="ar-SA"/>
              </w:rPr>
              <w:t>类</w:t>
            </w:r>
            <w:r>
              <w:rPr>
                <w:rFonts w:hint="default" w:ascii="宋体" w:hAnsi="宋体" w:eastAsia="宋体" w:cs="宋体"/>
                <w:b w:val="0"/>
                <w:bCs w:val="0"/>
                <w:color w:val="auto"/>
                <w:kern w:val="0"/>
                <w:sz w:val="21"/>
                <w:szCs w:val="21"/>
                <w:highlight w:val="none"/>
                <w:lang w:val="en-US" w:eastAsia="zh-CN" w:bidi="ar-SA"/>
              </w:rPr>
              <w:t>或电气</w:t>
            </w:r>
            <w:r>
              <w:rPr>
                <w:rFonts w:hint="eastAsia" w:ascii="宋体" w:hAnsi="宋体" w:eastAsia="宋体" w:cs="宋体"/>
                <w:b w:val="0"/>
                <w:bCs w:val="0"/>
                <w:color w:val="auto"/>
                <w:kern w:val="0"/>
                <w:sz w:val="21"/>
                <w:szCs w:val="21"/>
                <w:highlight w:val="none"/>
                <w:lang w:val="en-US" w:eastAsia="zh-CN" w:bidi="ar-SA"/>
              </w:rPr>
              <w:t>类或环境类</w:t>
            </w:r>
            <w:r>
              <w:rPr>
                <w:rFonts w:hint="default" w:ascii="宋体" w:hAnsi="宋体" w:eastAsia="宋体" w:cs="宋体"/>
                <w:b w:val="0"/>
                <w:bCs w:val="0"/>
                <w:color w:val="auto"/>
                <w:kern w:val="0"/>
                <w:sz w:val="21"/>
                <w:szCs w:val="21"/>
                <w:highlight w:val="none"/>
                <w:lang w:val="en-US" w:eastAsia="zh-CN" w:bidi="ar-SA"/>
              </w:rPr>
              <w:t>高级</w:t>
            </w:r>
            <w:r>
              <w:rPr>
                <w:rFonts w:hint="eastAsia" w:ascii="宋体" w:hAnsi="宋体" w:eastAsia="宋体" w:cs="宋体"/>
                <w:b w:val="0"/>
                <w:bCs w:val="0"/>
                <w:color w:val="auto"/>
                <w:kern w:val="0"/>
                <w:sz w:val="21"/>
                <w:szCs w:val="21"/>
                <w:highlight w:val="none"/>
                <w:lang w:val="en-US" w:eastAsia="zh-CN" w:bidi="ar-SA"/>
              </w:rPr>
              <w:t>或以上</w:t>
            </w:r>
            <w:r>
              <w:rPr>
                <w:rFonts w:hint="eastAsia" w:ascii="宋体" w:hAnsi="宋体" w:eastAsia="宋体" w:cs="宋体"/>
                <w:color w:val="auto"/>
                <w:szCs w:val="21"/>
                <w:highlight w:val="none"/>
                <w:lang w:eastAsia="zh-CN"/>
              </w:rPr>
              <w:t>职称证</w:t>
            </w:r>
            <w:r>
              <w:rPr>
                <w:rFonts w:hint="eastAsia" w:ascii="宋体" w:hAnsi="宋体" w:eastAsia="宋体" w:cs="宋体"/>
                <w:color w:val="auto"/>
                <w:szCs w:val="21"/>
                <w:highlight w:val="none"/>
                <w:lang w:val="en-US" w:eastAsia="zh-CN"/>
              </w:rPr>
              <w:t>的人员</w:t>
            </w:r>
            <w:r>
              <w:rPr>
                <w:rFonts w:hint="default" w:ascii="宋体" w:hAnsi="宋体" w:eastAsia="宋体" w:cs="宋体"/>
                <w:b w:val="0"/>
                <w:bCs w:val="0"/>
                <w:color w:val="auto"/>
                <w:kern w:val="0"/>
                <w:sz w:val="21"/>
                <w:szCs w:val="21"/>
                <w:highlight w:val="none"/>
                <w:lang w:val="en-US" w:eastAsia="zh-CN" w:bidi="ar-SA"/>
              </w:rPr>
              <w:t>，得1分</w:t>
            </w:r>
            <w:r>
              <w:rPr>
                <w:rFonts w:hint="eastAsia" w:ascii="宋体" w:hAnsi="宋体" w:eastAsia="宋体" w:cs="宋体"/>
                <w:color w:val="auto"/>
                <w:kern w:val="0"/>
                <w:szCs w:val="21"/>
                <w:highlight w:val="none"/>
              </w:rPr>
              <w:t>；</w:t>
            </w:r>
          </w:p>
          <w:p w14:paraId="33EDF543">
            <w:pPr>
              <w:keepNext w:val="0"/>
              <w:keepLines w:val="0"/>
              <w:pageBreakBefore w:val="0"/>
              <w:widowControl w:val="0"/>
              <w:kinsoku/>
              <w:wordWrap/>
              <w:overflowPunct/>
              <w:topLinePunct w:val="0"/>
              <w:bidi w:val="0"/>
              <w:spacing w:line="400" w:lineRule="exact"/>
              <w:textAlignment w:val="auto"/>
              <w:rPr>
                <w:rFonts w:hint="default"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bidi="ar-SA"/>
              </w:rPr>
              <w:t>（2）</w:t>
            </w:r>
            <w:r>
              <w:rPr>
                <w:rFonts w:hint="default" w:ascii="宋体" w:hAnsi="宋体" w:eastAsia="宋体" w:cs="宋体"/>
                <w:b w:val="0"/>
                <w:bCs w:val="0"/>
                <w:color w:val="auto"/>
                <w:kern w:val="0"/>
                <w:sz w:val="21"/>
                <w:szCs w:val="21"/>
                <w:highlight w:val="none"/>
                <w:lang w:val="en-US" w:eastAsia="zh-CN" w:bidi="ar-SA"/>
              </w:rPr>
              <w:t>投标人的现场安装服务团队中，每</w:t>
            </w:r>
            <w:r>
              <w:rPr>
                <w:rFonts w:hint="eastAsia" w:ascii="宋体" w:hAnsi="宋体" w:eastAsia="宋体" w:cs="宋体"/>
                <w:b w:val="0"/>
                <w:bCs w:val="0"/>
                <w:color w:val="auto"/>
                <w:kern w:val="0"/>
                <w:sz w:val="21"/>
                <w:szCs w:val="21"/>
                <w:highlight w:val="none"/>
                <w:lang w:val="en-US" w:eastAsia="zh-CN" w:bidi="ar-SA"/>
              </w:rPr>
              <w:t>配备</w:t>
            </w:r>
            <w:r>
              <w:rPr>
                <w:rFonts w:hint="default" w:ascii="宋体" w:hAnsi="宋体" w:eastAsia="宋体" w:cs="宋体"/>
                <w:b w:val="0"/>
                <w:bCs w:val="0"/>
                <w:color w:val="auto"/>
                <w:kern w:val="0"/>
                <w:sz w:val="21"/>
                <w:szCs w:val="21"/>
                <w:highlight w:val="none"/>
                <w:lang w:val="en-US" w:eastAsia="zh-CN" w:bidi="ar-SA"/>
              </w:rPr>
              <w:t>有1</w:t>
            </w:r>
            <w:r>
              <w:rPr>
                <w:rFonts w:hint="eastAsia" w:ascii="宋体" w:hAnsi="宋体" w:eastAsia="宋体" w:cs="宋体"/>
                <w:b w:val="0"/>
                <w:bCs w:val="0"/>
                <w:color w:val="auto"/>
                <w:kern w:val="0"/>
                <w:sz w:val="21"/>
                <w:szCs w:val="21"/>
                <w:highlight w:val="none"/>
                <w:lang w:val="en-US" w:eastAsia="zh-CN" w:bidi="ar-SA"/>
              </w:rPr>
              <w:t>名</w:t>
            </w:r>
            <w:r>
              <w:rPr>
                <w:rFonts w:hint="default" w:ascii="宋体" w:hAnsi="宋体" w:eastAsia="宋体" w:cs="宋体"/>
                <w:b w:val="0"/>
                <w:bCs w:val="0"/>
                <w:color w:val="auto"/>
                <w:kern w:val="0"/>
                <w:sz w:val="21"/>
                <w:szCs w:val="21"/>
                <w:highlight w:val="none"/>
                <w:lang w:val="en-US" w:eastAsia="zh-CN" w:bidi="ar-SA"/>
              </w:rPr>
              <w:t>机械</w:t>
            </w:r>
            <w:r>
              <w:rPr>
                <w:rFonts w:hint="eastAsia" w:ascii="宋体" w:hAnsi="宋体" w:eastAsia="宋体" w:cs="宋体"/>
                <w:b w:val="0"/>
                <w:bCs w:val="0"/>
                <w:color w:val="auto"/>
                <w:kern w:val="0"/>
                <w:sz w:val="21"/>
                <w:szCs w:val="21"/>
                <w:highlight w:val="none"/>
                <w:lang w:val="en-US" w:eastAsia="zh-CN" w:bidi="ar-SA"/>
              </w:rPr>
              <w:t>类</w:t>
            </w:r>
            <w:r>
              <w:rPr>
                <w:rFonts w:hint="default" w:ascii="宋体" w:hAnsi="宋体" w:eastAsia="宋体" w:cs="宋体"/>
                <w:b w:val="0"/>
                <w:bCs w:val="0"/>
                <w:color w:val="auto"/>
                <w:kern w:val="0"/>
                <w:sz w:val="21"/>
                <w:szCs w:val="21"/>
                <w:highlight w:val="none"/>
                <w:lang w:val="en-US" w:eastAsia="zh-CN" w:bidi="ar-SA"/>
              </w:rPr>
              <w:t>或电气</w:t>
            </w:r>
            <w:r>
              <w:rPr>
                <w:rFonts w:hint="eastAsia" w:ascii="宋体" w:hAnsi="宋体" w:eastAsia="宋体" w:cs="宋体"/>
                <w:b w:val="0"/>
                <w:bCs w:val="0"/>
                <w:color w:val="auto"/>
                <w:kern w:val="0"/>
                <w:sz w:val="21"/>
                <w:szCs w:val="21"/>
                <w:highlight w:val="none"/>
                <w:lang w:val="en-US" w:eastAsia="zh-CN" w:bidi="ar-SA"/>
              </w:rPr>
              <w:t>类或环境类</w:t>
            </w:r>
            <w:r>
              <w:rPr>
                <w:rFonts w:hint="default" w:ascii="宋体" w:hAnsi="宋体" w:eastAsia="宋体" w:cs="宋体"/>
                <w:b w:val="0"/>
                <w:bCs w:val="0"/>
                <w:color w:val="auto"/>
                <w:kern w:val="0"/>
                <w:sz w:val="21"/>
                <w:szCs w:val="21"/>
                <w:highlight w:val="none"/>
                <w:lang w:val="en-US" w:eastAsia="zh-CN" w:bidi="ar-SA"/>
              </w:rPr>
              <w:t>中级</w:t>
            </w:r>
            <w:r>
              <w:rPr>
                <w:rFonts w:hint="eastAsia" w:ascii="宋体" w:hAnsi="宋体" w:eastAsia="宋体" w:cs="宋体"/>
                <w:color w:val="auto"/>
                <w:szCs w:val="21"/>
                <w:highlight w:val="none"/>
                <w:lang w:eastAsia="zh-CN"/>
              </w:rPr>
              <w:t>职称证</w:t>
            </w:r>
            <w:r>
              <w:rPr>
                <w:rFonts w:hint="eastAsia" w:ascii="宋体" w:hAnsi="宋体" w:eastAsia="宋体" w:cs="宋体"/>
                <w:color w:val="auto"/>
                <w:szCs w:val="21"/>
                <w:highlight w:val="none"/>
                <w:lang w:val="en-US" w:eastAsia="zh-CN"/>
              </w:rPr>
              <w:t>的人员</w:t>
            </w:r>
            <w:r>
              <w:rPr>
                <w:rFonts w:hint="default" w:ascii="宋体" w:hAnsi="宋体" w:eastAsia="宋体" w:cs="宋体"/>
                <w:b w:val="0"/>
                <w:bCs w:val="0"/>
                <w:color w:val="auto"/>
                <w:kern w:val="0"/>
                <w:sz w:val="21"/>
                <w:szCs w:val="21"/>
                <w:highlight w:val="none"/>
                <w:lang w:val="en-US" w:eastAsia="zh-CN" w:bidi="ar-SA"/>
              </w:rPr>
              <w:t>，得0.5分，</w:t>
            </w:r>
            <w:r>
              <w:rPr>
                <w:rFonts w:hint="eastAsia" w:ascii="宋体" w:hAnsi="宋体" w:eastAsia="宋体" w:cs="宋体"/>
                <w:color w:val="auto"/>
                <w:kern w:val="0"/>
                <w:szCs w:val="21"/>
                <w:highlight w:val="none"/>
              </w:rPr>
              <w:t>本</w:t>
            </w:r>
            <w:r>
              <w:rPr>
                <w:rFonts w:hint="eastAsia" w:ascii="宋体" w:hAnsi="宋体" w:eastAsia="宋体" w:cs="宋体"/>
                <w:color w:val="auto"/>
                <w:kern w:val="0"/>
                <w:szCs w:val="21"/>
                <w:highlight w:val="none"/>
                <w:lang w:val="en-US" w:eastAsia="zh-CN"/>
              </w:rPr>
              <w:t>子项满分3</w:t>
            </w:r>
            <w:r>
              <w:rPr>
                <w:rFonts w:hint="eastAsia" w:ascii="宋体" w:hAnsi="宋体" w:eastAsia="宋体" w:cs="宋体"/>
                <w:color w:val="auto"/>
                <w:kern w:val="0"/>
                <w:szCs w:val="21"/>
                <w:highlight w:val="none"/>
              </w:rPr>
              <w:t>分</w:t>
            </w:r>
            <w:r>
              <w:rPr>
                <w:rFonts w:hint="default" w:ascii="宋体" w:hAnsi="宋体" w:eastAsia="宋体" w:cs="宋体"/>
                <w:b w:val="0"/>
                <w:bCs w:val="0"/>
                <w:color w:val="auto"/>
                <w:kern w:val="0"/>
                <w:sz w:val="21"/>
                <w:szCs w:val="21"/>
                <w:highlight w:val="none"/>
                <w:lang w:val="en-US" w:eastAsia="zh-CN" w:bidi="ar-SA"/>
              </w:rPr>
              <w:t>。</w:t>
            </w:r>
          </w:p>
          <w:p w14:paraId="72672FA3">
            <w:pPr>
              <w:keepNext w:val="0"/>
              <w:keepLines w:val="0"/>
              <w:pageBreakBefore w:val="0"/>
              <w:widowControl w:val="0"/>
              <w:kinsoku/>
              <w:wordWrap/>
              <w:overflowPunct/>
              <w:topLinePunct w:val="0"/>
              <w:bidi w:val="0"/>
              <w:spacing w:line="400" w:lineRule="exact"/>
              <w:textAlignment w:val="auto"/>
              <w:rPr>
                <w:rFonts w:hint="eastAsia" w:ascii="宋体" w:hAnsi="宋体" w:eastAsia="宋体" w:cs="宋体"/>
                <w:b/>
                <w:bCs w:val="0"/>
                <w:color w:val="auto"/>
                <w:kern w:val="2"/>
                <w:sz w:val="21"/>
                <w:szCs w:val="21"/>
                <w:highlight w:val="none"/>
                <w:lang w:val="en-US" w:eastAsia="zh-CN" w:bidi="ar-SA"/>
              </w:rPr>
            </w:pPr>
            <w:r>
              <w:rPr>
                <w:rFonts w:hint="eastAsia" w:ascii="宋体" w:hAnsi="宋体" w:eastAsia="宋体" w:cs="宋体"/>
                <w:b/>
                <w:bCs w:val="0"/>
                <w:color w:val="auto"/>
                <w:kern w:val="2"/>
                <w:sz w:val="21"/>
                <w:szCs w:val="21"/>
                <w:highlight w:val="none"/>
                <w:lang w:val="en-US" w:eastAsia="zh-CN" w:bidi="ar-SA"/>
              </w:rPr>
              <w:t>备注：</w:t>
            </w:r>
          </w:p>
          <w:p w14:paraId="76CA0082">
            <w:pPr>
              <w:keepNext w:val="0"/>
              <w:keepLines w:val="0"/>
              <w:pageBreakBefore w:val="0"/>
              <w:widowControl w:val="0"/>
              <w:kinsoku/>
              <w:wordWrap/>
              <w:overflowPunct/>
              <w:topLinePunct w:val="0"/>
              <w:bidi w:val="0"/>
              <w:spacing w:line="360" w:lineRule="auto"/>
              <w:textAlignment w:val="auto"/>
              <w:rPr>
                <w:rFonts w:hint="eastAsia" w:ascii="宋体" w:hAnsi="宋体" w:eastAsia="宋体" w:cs="宋体"/>
                <w:b/>
                <w:bCs w:val="0"/>
                <w:color w:val="auto"/>
                <w:kern w:val="2"/>
                <w:sz w:val="21"/>
                <w:szCs w:val="21"/>
                <w:highlight w:val="none"/>
                <w:lang w:val="en-US" w:eastAsia="zh-CN" w:bidi="ar-SA"/>
              </w:rPr>
            </w:pPr>
            <w:r>
              <w:rPr>
                <w:rFonts w:hint="eastAsia" w:ascii="宋体" w:hAnsi="宋体" w:eastAsia="宋体" w:cs="宋体"/>
                <w:b/>
                <w:bCs w:val="0"/>
                <w:color w:val="auto"/>
                <w:kern w:val="2"/>
                <w:sz w:val="21"/>
                <w:szCs w:val="21"/>
                <w:highlight w:val="none"/>
                <w:lang w:val="en-US" w:eastAsia="zh-CN" w:bidi="ar-SA"/>
              </w:rPr>
              <w:t>①</w:t>
            </w:r>
            <w:r>
              <w:rPr>
                <w:rFonts w:hint="eastAsia" w:ascii="宋体" w:hAnsi="宋体" w:eastAsia="宋体" w:cs="宋体"/>
                <w:b/>
                <w:bCs/>
                <w:color w:val="auto"/>
                <w:szCs w:val="21"/>
                <w:highlight w:val="none"/>
                <w:lang w:val="en-US" w:eastAsia="zh-CN" w:bidi="ar"/>
              </w:rPr>
              <w:t>上述</w:t>
            </w:r>
            <w:r>
              <w:rPr>
                <w:rFonts w:hint="eastAsia" w:ascii="宋体" w:hAnsi="宋体" w:eastAsia="宋体" w:cs="宋体"/>
                <w:b/>
                <w:bCs/>
                <w:color w:val="auto"/>
                <w:szCs w:val="21"/>
                <w:highlight w:val="none"/>
                <w:lang w:bidi="ar"/>
              </w:rPr>
              <w:t>人员一人具有多个证书的不重复计分</w:t>
            </w:r>
            <w:r>
              <w:rPr>
                <w:rFonts w:hint="eastAsia" w:ascii="宋体" w:hAnsi="宋体" w:eastAsia="宋体" w:cs="宋体"/>
                <w:b/>
                <w:bCs/>
                <w:color w:val="auto"/>
                <w:szCs w:val="21"/>
                <w:highlight w:val="none"/>
                <w:lang w:val="en-US" w:eastAsia="zh-CN" w:bidi="ar"/>
              </w:rPr>
              <w:t>(按得分较高的进行评分)</w:t>
            </w:r>
            <w:r>
              <w:rPr>
                <w:rFonts w:hint="eastAsia" w:ascii="宋体" w:hAnsi="宋体" w:eastAsia="宋体" w:cs="宋体"/>
                <w:b/>
                <w:bCs w:val="0"/>
                <w:color w:val="auto"/>
                <w:kern w:val="2"/>
                <w:sz w:val="21"/>
                <w:szCs w:val="21"/>
                <w:highlight w:val="none"/>
                <w:lang w:val="en-US" w:eastAsia="zh-CN" w:bidi="ar-SA"/>
              </w:rPr>
              <w:t>；</w:t>
            </w:r>
          </w:p>
          <w:p w14:paraId="0B22DDEB">
            <w:pPr>
              <w:keepNext w:val="0"/>
              <w:keepLines w:val="0"/>
              <w:pageBreakBefore w:val="0"/>
              <w:widowControl w:val="0"/>
              <w:kinsoku/>
              <w:wordWrap/>
              <w:overflowPunct/>
              <w:topLinePunct w:val="0"/>
              <w:bidi w:val="0"/>
              <w:spacing w:line="360" w:lineRule="auto"/>
              <w:textAlignment w:val="auto"/>
              <w:rPr>
                <w:rFonts w:hint="eastAsia" w:ascii="宋体" w:hAnsi="宋体" w:eastAsia="宋体" w:cs="宋体"/>
                <w:b/>
                <w:bCs/>
                <w:color w:val="auto"/>
                <w:szCs w:val="21"/>
                <w:highlight w:val="none"/>
                <w:lang w:bidi="ar"/>
              </w:rPr>
            </w:pPr>
            <w:r>
              <w:rPr>
                <w:rFonts w:hint="eastAsia" w:ascii="宋体" w:hAnsi="宋体" w:eastAsia="宋体" w:cs="宋体"/>
                <w:b/>
                <w:bCs w:val="0"/>
                <w:color w:val="auto"/>
                <w:kern w:val="2"/>
                <w:sz w:val="21"/>
                <w:szCs w:val="21"/>
                <w:highlight w:val="none"/>
                <w:lang w:val="en-US" w:eastAsia="zh-CN" w:bidi="ar-SA"/>
              </w:rPr>
              <w:t>②</w:t>
            </w:r>
            <w:r>
              <w:rPr>
                <w:rFonts w:hint="eastAsia" w:ascii="宋体" w:hAnsi="宋体" w:eastAsia="宋体" w:cs="宋体"/>
                <w:b/>
                <w:bCs/>
                <w:color w:val="auto"/>
                <w:szCs w:val="21"/>
                <w:highlight w:val="none"/>
                <w:lang w:val="en-US" w:eastAsia="zh-CN" w:bidi="ar"/>
              </w:rPr>
              <w:t>上述</w:t>
            </w:r>
            <w:r>
              <w:rPr>
                <w:rFonts w:hint="eastAsia" w:ascii="宋体" w:hAnsi="宋体" w:eastAsia="宋体" w:cs="宋体"/>
                <w:b/>
                <w:bCs/>
                <w:color w:val="auto"/>
                <w:szCs w:val="21"/>
                <w:highlight w:val="none"/>
                <w:lang w:bidi="ar"/>
              </w:rPr>
              <w:t>人员须提供有效的身份证、职称证书原件扫描件</w:t>
            </w:r>
            <w:r>
              <w:rPr>
                <w:rFonts w:hint="eastAsia" w:ascii="宋体" w:hAnsi="宋体" w:eastAsia="宋体" w:cs="宋体"/>
                <w:b/>
                <w:bCs w:val="0"/>
                <w:color w:val="auto"/>
                <w:kern w:val="2"/>
                <w:sz w:val="21"/>
                <w:szCs w:val="21"/>
                <w:highlight w:val="none"/>
                <w:lang w:val="en-US" w:eastAsia="zh-CN" w:bidi="ar-SA"/>
              </w:rPr>
              <w:t>；</w:t>
            </w:r>
          </w:p>
          <w:p w14:paraId="737EAC69">
            <w:pPr>
              <w:keepNext w:val="0"/>
              <w:keepLines w:val="0"/>
              <w:pageBreakBefore w:val="0"/>
              <w:widowControl w:val="0"/>
              <w:kinsoku/>
              <w:wordWrap/>
              <w:overflowPunct/>
              <w:topLinePunct w:val="0"/>
              <w:bidi w:val="0"/>
              <w:spacing w:line="360" w:lineRule="auto"/>
              <w:textAlignment w:val="auto"/>
              <w:rPr>
                <w:rFonts w:hint="eastAsia" w:ascii="宋体" w:hAnsi="宋体" w:eastAsia="宋体" w:cs="宋体"/>
                <w:b/>
                <w:bCs w:val="0"/>
                <w:color w:val="auto"/>
                <w:kern w:val="2"/>
                <w:sz w:val="21"/>
                <w:szCs w:val="21"/>
                <w:highlight w:val="none"/>
                <w:lang w:val="en-US" w:eastAsia="zh-CN" w:bidi="ar-SA"/>
              </w:rPr>
            </w:pPr>
            <w:r>
              <w:rPr>
                <w:rFonts w:hint="eastAsia" w:ascii="宋体" w:hAnsi="宋体" w:eastAsia="宋体" w:cs="宋体"/>
                <w:b/>
                <w:bCs w:val="0"/>
                <w:color w:val="auto"/>
                <w:kern w:val="2"/>
                <w:szCs w:val="21"/>
                <w:highlight w:val="none"/>
                <w:lang w:val="en-US" w:eastAsia="zh-CN"/>
              </w:rPr>
              <w:t>③</w:t>
            </w:r>
            <w:r>
              <w:rPr>
                <w:rFonts w:hint="eastAsia" w:ascii="宋体" w:hAnsi="宋体" w:eastAsia="宋体" w:cs="宋体"/>
                <w:b/>
                <w:bCs/>
                <w:color w:val="auto"/>
                <w:szCs w:val="21"/>
                <w:highlight w:val="none"/>
                <w:lang w:bidi="ar"/>
              </w:rPr>
              <w:t>提供投标人202</w:t>
            </w:r>
            <w:r>
              <w:rPr>
                <w:rFonts w:hint="eastAsia" w:ascii="宋体" w:hAnsi="宋体" w:eastAsia="宋体" w:cs="宋体"/>
                <w:b/>
                <w:bCs/>
                <w:color w:val="auto"/>
                <w:szCs w:val="21"/>
                <w:highlight w:val="none"/>
                <w:lang w:val="en-US" w:eastAsia="zh-CN" w:bidi="ar"/>
              </w:rPr>
              <w:t>5</w:t>
            </w:r>
            <w:r>
              <w:rPr>
                <w:rFonts w:hint="eastAsia" w:ascii="宋体" w:hAnsi="宋体" w:eastAsia="宋体" w:cs="宋体"/>
                <w:b/>
                <w:bCs/>
                <w:color w:val="auto"/>
                <w:szCs w:val="21"/>
                <w:highlight w:val="none"/>
                <w:lang w:bidi="ar"/>
              </w:rPr>
              <w:t>年1月至202</w:t>
            </w:r>
            <w:r>
              <w:rPr>
                <w:rFonts w:hint="eastAsia" w:ascii="宋体" w:hAnsi="宋体" w:eastAsia="宋体" w:cs="宋体"/>
                <w:b/>
                <w:bCs/>
                <w:color w:val="auto"/>
                <w:szCs w:val="21"/>
                <w:highlight w:val="none"/>
                <w:lang w:val="en-US" w:eastAsia="zh-CN" w:bidi="ar"/>
              </w:rPr>
              <w:t>5</w:t>
            </w:r>
            <w:r>
              <w:rPr>
                <w:rFonts w:hint="eastAsia" w:ascii="宋体" w:hAnsi="宋体" w:eastAsia="宋体" w:cs="宋体"/>
                <w:b/>
                <w:bCs/>
                <w:color w:val="auto"/>
                <w:szCs w:val="21"/>
                <w:highlight w:val="none"/>
                <w:lang w:bidi="ar"/>
              </w:rPr>
              <w:t>年</w:t>
            </w:r>
            <w:r>
              <w:rPr>
                <w:rFonts w:hint="eastAsia" w:ascii="宋体" w:hAnsi="宋体" w:eastAsia="宋体" w:cs="宋体"/>
                <w:b/>
                <w:bCs/>
                <w:color w:val="auto"/>
                <w:szCs w:val="21"/>
                <w:highlight w:val="none"/>
                <w:lang w:val="en-US" w:eastAsia="zh-CN" w:bidi="ar"/>
              </w:rPr>
              <w:t>3</w:t>
            </w:r>
            <w:r>
              <w:rPr>
                <w:rFonts w:hint="eastAsia" w:ascii="宋体" w:hAnsi="宋体" w:eastAsia="宋体" w:cs="宋体"/>
                <w:b/>
                <w:bCs/>
                <w:color w:val="auto"/>
                <w:szCs w:val="21"/>
                <w:highlight w:val="none"/>
                <w:lang w:bidi="ar"/>
              </w:rPr>
              <w:t>月为上述人员缴纳的社保证明</w:t>
            </w:r>
            <w:r>
              <w:rPr>
                <w:rFonts w:hint="eastAsia" w:ascii="宋体" w:hAnsi="宋体" w:eastAsia="宋体" w:cs="宋体"/>
                <w:b/>
                <w:bCs/>
                <w:color w:val="auto"/>
                <w:szCs w:val="21"/>
                <w:highlight w:val="none"/>
                <w:lang w:val="en-US" w:eastAsia="zh-CN" w:bidi="ar"/>
              </w:rPr>
              <w:t>原件扫描件</w:t>
            </w:r>
            <w:r>
              <w:rPr>
                <w:rFonts w:hint="eastAsia" w:ascii="宋体" w:hAnsi="宋体" w:eastAsia="宋体" w:cs="宋体"/>
                <w:b/>
                <w:bCs w:val="0"/>
                <w:color w:val="auto"/>
                <w:kern w:val="2"/>
                <w:sz w:val="21"/>
                <w:szCs w:val="21"/>
                <w:highlight w:val="none"/>
                <w:lang w:val="en-US" w:eastAsia="zh-CN" w:bidi="ar-SA"/>
              </w:rPr>
              <w:t>；</w:t>
            </w:r>
          </w:p>
          <w:p w14:paraId="2FD7994E">
            <w:pPr>
              <w:pStyle w:val="3"/>
              <w:spacing w:line="360" w:lineRule="auto"/>
              <w:jc w:val="both"/>
              <w:rPr>
                <w:rFonts w:hint="default"/>
                <w:color w:val="auto"/>
                <w:highlight w:val="none"/>
                <w:lang w:val="en-US" w:eastAsia="zh-CN"/>
              </w:rPr>
            </w:pPr>
            <w:r>
              <w:rPr>
                <w:rFonts w:hint="eastAsia" w:hAnsi="宋体" w:cs="宋体"/>
                <w:bCs w:val="0"/>
                <w:color w:val="auto"/>
                <w:sz w:val="21"/>
                <w:szCs w:val="21"/>
                <w:highlight w:val="none"/>
                <w:lang w:val="en-US" w:eastAsia="zh-CN"/>
              </w:rPr>
              <w:t>④</w:t>
            </w:r>
            <w:r>
              <w:rPr>
                <w:rFonts w:hint="eastAsia" w:ascii="宋体" w:hAnsi="宋体" w:eastAsia="宋体" w:cs="宋体"/>
                <w:b/>
                <w:bCs w:val="0"/>
                <w:color w:val="auto"/>
                <w:kern w:val="0"/>
                <w:sz w:val="21"/>
                <w:szCs w:val="21"/>
                <w:highlight w:val="none"/>
                <w:lang w:val="en-US" w:eastAsia="zh-CN" w:bidi="ar-SA"/>
              </w:rPr>
              <w:t>未按要求提供上述资料的</w:t>
            </w:r>
            <w:r>
              <w:rPr>
                <w:rFonts w:hint="eastAsia" w:hAnsi="宋体" w:cs="宋体"/>
                <w:b/>
                <w:bCs w:val="0"/>
                <w:color w:val="auto"/>
                <w:kern w:val="0"/>
                <w:sz w:val="21"/>
                <w:szCs w:val="21"/>
                <w:highlight w:val="none"/>
                <w:lang w:val="en-US" w:eastAsia="zh-CN" w:bidi="ar-SA"/>
              </w:rPr>
              <w:t>，</w:t>
            </w:r>
            <w:r>
              <w:rPr>
                <w:rFonts w:hint="eastAsia" w:ascii="宋体" w:hAnsi="宋体" w:eastAsia="宋体" w:cs="宋体"/>
                <w:b/>
                <w:bCs w:val="0"/>
                <w:color w:val="auto"/>
                <w:kern w:val="0"/>
                <w:sz w:val="21"/>
                <w:szCs w:val="21"/>
                <w:highlight w:val="none"/>
                <w:lang w:val="en-US" w:eastAsia="zh-CN" w:bidi="ar-SA"/>
              </w:rPr>
              <w:t>不得</w:t>
            </w:r>
            <w:r>
              <w:rPr>
                <w:rFonts w:hint="eastAsia" w:hAnsi="宋体" w:cs="宋体"/>
                <w:b/>
                <w:bCs w:val="0"/>
                <w:color w:val="auto"/>
                <w:kern w:val="0"/>
                <w:sz w:val="21"/>
                <w:szCs w:val="21"/>
                <w:highlight w:val="none"/>
                <w:lang w:val="en-US" w:eastAsia="zh-CN" w:bidi="ar-SA"/>
              </w:rPr>
              <w:t>分</w:t>
            </w:r>
            <w:r>
              <w:rPr>
                <w:rFonts w:hint="eastAsia" w:ascii="宋体" w:hAnsi="宋体" w:eastAsia="宋体" w:cs="宋体"/>
                <w:b/>
                <w:bCs w:val="0"/>
                <w:color w:val="auto"/>
                <w:kern w:val="0"/>
                <w:sz w:val="21"/>
                <w:szCs w:val="21"/>
                <w:highlight w:val="none"/>
                <w:lang w:val="en-US" w:eastAsia="zh-CN" w:bidi="ar-SA"/>
              </w:rPr>
              <w:t>。</w:t>
            </w:r>
          </w:p>
        </w:tc>
      </w:tr>
      <w:tr w14:paraId="475CA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344" w:type="pct"/>
            <w:vAlign w:val="center"/>
          </w:tcPr>
          <w:p w14:paraId="66C54A2C">
            <w:pPr>
              <w:keepNext w:val="0"/>
              <w:keepLines w:val="0"/>
              <w:pageBreakBefore w:val="0"/>
              <w:widowControl w:val="0"/>
              <w:kinsoku/>
              <w:wordWrap/>
              <w:overflowPunct/>
              <w:topLinePunct w:val="0"/>
              <w:autoSpaceDE/>
              <w:autoSpaceDN/>
              <w:bidi w:val="0"/>
              <w:adjustRightInd/>
              <w:snapToGrid w:val="0"/>
              <w:spacing w:line="400" w:lineRule="exact"/>
              <w:ind w:left="-53" w:leftChars="-25" w:right="-38" w:rightChars="-18" w:firstLine="2"/>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4</w:t>
            </w:r>
          </w:p>
        </w:tc>
        <w:tc>
          <w:tcPr>
            <w:tcW w:w="522" w:type="pct"/>
            <w:shd w:val="clear" w:color="auto" w:fill="auto"/>
            <w:vAlign w:val="center"/>
          </w:tcPr>
          <w:p w14:paraId="4091E23D">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ascii="宋体" w:hAnsi="宋体" w:eastAsia="宋体" w:cs="宋体"/>
                <w:color w:val="auto"/>
                <w:kern w:val="0"/>
                <w:szCs w:val="21"/>
                <w:highlight w:val="none"/>
              </w:rPr>
              <w:t>供货、安装计划及进度保证措施</w:t>
            </w:r>
          </w:p>
        </w:tc>
        <w:tc>
          <w:tcPr>
            <w:tcW w:w="418" w:type="pct"/>
            <w:shd w:val="clear" w:color="auto" w:fill="auto"/>
            <w:vAlign w:val="center"/>
          </w:tcPr>
          <w:p w14:paraId="74DAF705">
            <w:pPr>
              <w:keepNext w:val="0"/>
              <w:keepLines w:val="0"/>
              <w:pageBreakBefore w:val="0"/>
              <w:widowControl w:val="0"/>
              <w:kinsoku/>
              <w:wordWrap/>
              <w:overflowPunct/>
              <w:topLinePunct w:val="0"/>
              <w:autoSpaceDE w:val="0"/>
              <w:autoSpaceDN w:val="0"/>
              <w:bidi w:val="0"/>
              <w:adjustRightInd w:val="0"/>
              <w:spacing w:line="40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4分</w:t>
            </w:r>
          </w:p>
        </w:tc>
        <w:tc>
          <w:tcPr>
            <w:tcW w:w="3715" w:type="pct"/>
            <w:tcBorders>
              <w:top w:val="single" w:color="auto" w:sz="4" w:space="0"/>
              <w:left w:val="single" w:color="auto" w:sz="4" w:space="0"/>
              <w:right w:val="single" w:color="auto" w:sz="4" w:space="0"/>
            </w:tcBorders>
            <w:shd w:val="clear" w:color="auto" w:fill="auto"/>
            <w:vAlign w:val="center"/>
          </w:tcPr>
          <w:p w14:paraId="2729A183">
            <w:pPr>
              <w:autoSpaceDE w:val="0"/>
              <w:autoSpaceDN w:val="0"/>
              <w:spacing w:line="400" w:lineRule="exact"/>
              <w:rPr>
                <w:rFonts w:ascii="宋体" w:hAnsi="宋体" w:eastAsia="宋体" w:cs="宋体"/>
                <w:color w:val="auto"/>
                <w:szCs w:val="21"/>
                <w:highlight w:val="none"/>
              </w:rPr>
            </w:pPr>
            <w:r>
              <w:rPr>
                <w:rFonts w:hint="eastAsia" w:ascii="宋体" w:hAnsi="宋体" w:eastAsia="宋体" w:cs="宋体"/>
                <w:color w:val="auto"/>
                <w:szCs w:val="21"/>
                <w:highlight w:val="none"/>
              </w:rPr>
              <w:t>对各投标人所提供的供货、安装计划是否实质性满足或优于本项目需求，</w:t>
            </w:r>
            <w:r>
              <w:rPr>
                <w:rFonts w:hint="eastAsia" w:ascii="宋体" w:hAnsi="宋体" w:eastAsia="宋体" w:cs="宋体"/>
                <w:b/>
                <w:bCs/>
                <w:color w:val="auto"/>
                <w:szCs w:val="21"/>
                <w:highlight w:val="none"/>
              </w:rPr>
              <w:t>对原设备的拆除、设备安装、管道安装、电气安装、自控安装以及系统调试</w:t>
            </w:r>
            <w:r>
              <w:rPr>
                <w:rFonts w:hint="eastAsia" w:ascii="宋体" w:hAnsi="宋体" w:eastAsia="宋体" w:cs="宋体"/>
                <w:color w:val="auto"/>
                <w:szCs w:val="21"/>
                <w:highlight w:val="none"/>
              </w:rPr>
              <w:t>等相关的进度保证措施具体、可行性进行评审：</w:t>
            </w:r>
          </w:p>
          <w:p w14:paraId="23DB4F34">
            <w:pPr>
              <w:autoSpaceDE w:val="0"/>
              <w:autoSpaceDN w:val="0"/>
              <w:spacing w:line="400" w:lineRule="exact"/>
              <w:rPr>
                <w:rFonts w:ascii="宋体" w:hAnsi="宋体" w:eastAsia="宋体" w:cs="宋体"/>
                <w:color w:val="auto"/>
                <w:szCs w:val="21"/>
                <w:highlight w:val="none"/>
              </w:rPr>
            </w:pPr>
            <w:r>
              <w:rPr>
                <w:rFonts w:hint="eastAsia" w:ascii="宋体" w:hAnsi="宋体" w:eastAsia="宋体" w:cs="宋体"/>
                <w:b/>
                <w:bCs/>
                <w:color w:val="auto"/>
                <w:szCs w:val="21"/>
                <w:highlight w:val="none"/>
              </w:rPr>
              <w:t>优：</w:t>
            </w:r>
            <w:r>
              <w:rPr>
                <w:rFonts w:hint="eastAsia" w:ascii="宋体" w:hAnsi="宋体" w:eastAsia="宋体" w:cs="宋体"/>
                <w:color w:val="auto"/>
                <w:szCs w:val="21"/>
                <w:highlight w:val="none"/>
              </w:rPr>
              <w:t>计划完全满足或优于本项目需求，进度计划表规划非常清晰，原设备的拆除、设备安装、管道安装、电气安装、自控安装以及系统调试等相关进度保证措施非常具体、可行性高</w:t>
            </w:r>
            <w:r>
              <w:rPr>
                <w:rFonts w:hint="eastAsia" w:ascii="宋体" w:hAnsi="宋体" w:eastAsia="宋体" w:cs="宋体"/>
                <w:color w:val="auto"/>
                <w:kern w:val="0"/>
                <w:szCs w:val="21"/>
                <w:highlight w:val="none"/>
              </w:rPr>
              <w:t>，得</w:t>
            </w:r>
            <w:r>
              <w:rPr>
                <w:rFonts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4</w:t>
            </w:r>
            <w:r>
              <w:rPr>
                <w:rFonts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3</w:t>
            </w:r>
            <w:r>
              <w:rPr>
                <w:rFonts w:ascii="宋体" w:hAnsi="宋体" w:eastAsia="宋体" w:cs="宋体"/>
                <w:color w:val="auto"/>
                <w:szCs w:val="21"/>
                <w:highlight w:val="none"/>
              </w:rPr>
              <w:t>]分</w:t>
            </w:r>
            <w:r>
              <w:rPr>
                <w:rFonts w:hint="eastAsia" w:ascii="宋体" w:hAnsi="宋体" w:eastAsia="宋体" w:cs="宋体"/>
                <w:color w:val="auto"/>
                <w:szCs w:val="21"/>
                <w:highlight w:val="none"/>
              </w:rPr>
              <w:t>；</w:t>
            </w:r>
          </w:p>
          <w:p w14:paraId="6E691A28">
            <w:pPr>
              <w:autoSpaceDE w:val="0"/>
              <w:autoSpaceDN w:val="0"/>
              <w:spacing w:line="400" w:lineRule="exact"/>
              <w:rPr>
                <w:rFonts w:ascii="宋体" w:hAnsi="宋体" w:eastAsia="宋体" w:cs="宋体"/>
                <w:color w:val="auto"/>
                <w:szCs w:val="21"/>
                <w:highlight w:val="none"/>
              </w:rPr>
            </w:pPr>
            <w:r>
              <w:rPr>
                <w:rFonts w:ascii="宋体" w:hAnsi="宋体" w:eastAsia="宋体" w:cs="宋体"/>
                <w:b/>
                <w:bCs/>
                <w:color w:val="auto"/>
                <w:szCs w:val="21"/>
                <w:highlight w:val="none"/>
              </w:rPr>
              <w:t>良</w:t>
            </w:r>
            <w:r>
              <w:rPr>
                <w:rFonts w:hint="eastAsia" w:ascii="宋体" w:hAnsi="宋体" w:eastAsia="宋体" w:cs="宋体"/>
                <w:b/>
                <w:bCs/>
                <w:color w:val="auto"/>
                <w:szCs w:val="21"/>
                <w:highlight w:val="none"/>
              </w:rPr>
              <w:t>：</w:t>
            </w:r>
            <w:r>
              <w:rPr>
                <w:rFonts w:hint="eastAsia" w:ascii="宋体" w:hAnsi="宋体" w:eastAsia="宋体" w:cs="宋体"/>
                <w:color w:val="auto"/>
                <w:szCs w:val="21"/>
                <w:highlight w:val="none"/>
              </w:rPr>
              <w:t>计划比较符合本项目需求，进度计划表规划较清晰，原设备的拆除、设备安装、管道安装、电气安装、自控安装以及系统调试等相关进度保证措施较具体、可行性较高</w:t>
            </w:r>
            <w:r>
              <w:rPr>
                <w:rFonts w:hint="eastAsia" w:ascii="宋体" w:hAnsi="宋体" w:eastAsia="宋体" w:cs="宋体"/>
                <w:color w:val="auto"/>
                <w:kern w:val="0"/>
                <w:szCs w:val="21"/>
                <w:highlight w:val="none"/>
              </w:rPr>
              <w:t>，得</w:t>
            </w:r>
            <w:r>
              <w:rPr>
                <w:rFonts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3</w:t>
            </w:r>
            <w:r>
              <w:rPr>
                <w:rFonts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2</w:t>
            </w:r>
            <w:r>
              <w:rPr>
                <w:rFonts w:ascii="宋体" w:hAnsi="宋体" w:eastAsia="宋体" w:cs="宋体"/>
                <w:color w:val="auto"/>
                <w:szCs w:val="21"/>
                <w:highlight w:val="none"/>
              </w:rPr>
              <w:t>]分</w:t>
            </w:r>
            <w:r>
              <w:rPr>
                <w:rFonts w:hint="eastAsia" w:ascii="宋体" w:hAnsi="宋体" w:eastAsia="宋体" w:cs="宋体"/>
                <w:color w:val="auto"/>
                <w:szCs w:val="21"/>
                <w:highlight w:val="none"/>
              </w:rPr>
              <w:t>；</w:t>
            </w:r>
          </w:p>
          <w:p w14:paraId="34B8D1A3">
            <w:pPr>
              <w:autoSpaceDE w:val="0"/>
              <w:autoSpaceDN w:val="0"/>
              <w:spacing w:line="400" w:lineRule="exact"/>
              <w:rPr>
                <w:rFonts w:ascii="宋体" w:hAnsi="宋体" w:eastAsia="宋体" w:cs="宋体"/>
                <w:color w:val="auto"/>
                <w:szCs w:val="21"/>
                <w:highlight w:val="none"/>
              </w:rPr>
            </w:pPr>
            <w:r>
              <w:rPr>
                <w:rFonts w:ascii="宋体" w:hAnsi="宋体" w:eastAsia="宋体" w:cs="宋体"/>
                <w:b/>
                <w:bCs/>
                <w:color w:val="auto"/>
                <w:szCs w:val="21"/>
                <w:highlight w:val="none"/>
              </w:rPr>
              <w:t>中</w:t>
            </w:r>
            <w:r>
              <w:rPr>
                <w:rFonts w:hint="eastAsia" w:ascii="宋体" w:hAnsi="宋体" w:eastAsia="宋体" w:cs="宋体"/>
                <w:b/>
                <w:bCs/>
                <w:color w:val="auto"/>
                <w:szCs w:val="21"/>
                <w:highlight w:val="none"/>
              </w:rPr>
              <w:t>：</w:t>
            </w:r>
            <w:r>
              <w:rPr>
                <w:rFonts w:hint="eastAsia" w:ascii="宋体" w:hAnsi="宋体" w:eastAsia="宋体" w:cs="宋体"/>
                <w:color w:val="auto"/>
                <w:szCs w:val="21"/>
                <w:highlight w:val="none"/>
              </w:rPr>
              <w:t>计划基本符合本项目需求，进度计划表规划一般，原设备的拆除、设备安装、管道安装、电气安装、自控安装以及系统调试等相关进度保证措施一般、可行性一般</w:t>
            </w:r>
            <w:r>
              <w:rPr>
                <w:rFonts w:hint="eastAsia" w:ascii="宋体" w:hAnsi="宋体" w:eastAsia="宋体" w:cs="宋体"/>
                <w:color w:val="auto"/>
                <w:kern w:val="0"/>
                <w:szCs w:val="21"/>
                <w:highlight w:val="none"/>
              </w:rPr>
              <w:t>，得</w:t>
            </w:r>
            <w:r>
              <w:rPr>
                <w:rFonts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2</w:t>
            </w:r>
            <w:r>
              <w:rPr>
                <w:rFonts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1</w:t>
            </w:r>
            <w:r>
              <w:rPr>
                <w:rFonts w:ascii="宋体" w:hAnsi="宋体" w:eastAsia="宋体" w:cs="宋体"/>
                <w:color w:val="auto"/>
                <w:szCs w:val="21"/>
                <w:highlight w:val="none"/>
              </w:rPr>
              <w:t>]分</w:t>
            </w:r>
            <w:r>
              <w:rPr>
                <w:rFonts w:hint="eastAsia" w:ascii="宋体" w:hAnsi="宋体" w:eastAsia="宋体" w:cs="宋体"/>
                <w:color w:val="auto"/>
                <w:szCs w:val="21"/>
                <w:highlight w:val="none"/>
              </w:rPr>
              <w:t>；</w:t>
            </w:r>
          </w:p>
          <w:p w14:paraId="6B469A30">
            <w:pPr>
              <w:keepNext w:val="0"/>
              <w:keepLines w:val="0"/>
              <w:pageBreakBefore w:val="0"/>
              <w:widowControl w:val="0"/>
              <w:kinsoku/>
              <w:wordWrap/>
              <w:overflowPunct/>
              <w:topLinePunct w:val="0"/>
              <w:bidi w:val="0"/>
              <w:spacing w:line="400" w:lineRule="exact"/>
              <w:textAlignment w:val="auto"/>
              <w:rPr>
                <w:rFonts w:hint="eastAsia" w:ascii="宋体" w:hAnsi="宋体" w:eastAsia="宋体" w:cs="宋体"/>
                <w:b w:val="0"/>
                <w:bCs w:val="0"/>
                <w:color w:val="auto"/>
                <w:kern w:val="2"/>
                <w:sz w:val="21"/>
                <w:szCs w:val="21"/>
                <w:highlight w:val="none"/>
                <w:lang w:val="en-US" w:eastAsia="zh-CN" w:bidi="ar-SA"/>
              </w:rPr>
            </w:pPr>
            <w:r>
              <w:rPr>
                <w:rFonts w:ascii="宋体" w:hAnsi="宋体" w:eastAsia="宋体" w:cs="宋体"/>
                <w:b/>
                <w:bCs/>
                <w:color w:val="auto"/>
                <w:szCs w:val="21"/>
                <w:highlight w:val="none"/>
              </w:rPr>
              <w:t>差</w:t>
            </w:r>
            <w:r>
              <w:rPr>
                <w:rFonts w:hint="eastAsia" w:ascii="宋体" w:hAnsi="宋体" w:eastAsia="宋体" w:cs="宋体"/>
                <w:b/>
                <w:bCs/>
                <w:color w:val="auto"/>
                <w:szCs w:val="21"/>
                <w:highlight w:val="none"/>
              </w:rPr>
              <w:t>：</w:t>
            </w:r>
            <w:r>
              <w:rPr>
                <w:rFonts w:hint="eastAsia" w:ascii="宋体" w:hAnsi="宋体" w:eastAsia="宋体" w:cs="宋体"/>
                <w:color w:val="auto"/>
                <w:szCs w:val="21"/>
                <w:highlight w:val="none"/>
              </w:rPr>
              <w:t>计划内容缺失，进度计划表规划较差，原设备的拆除、设备安装、管道安装、电气安装、自控安装以及系统调试等相关进度保证措施较少、可行性较差</w:t>
            </w:r>
            <w:r>
              <w:rPr>
                <w:rFonts w:hint="eastAsia" w:ascii="宋体" w:hAnsi="宋体" w:eastAsia="宋体" w:cs="宋体"/>
                <w:color w:val="auto"/>
                <w:kern w:val="0"/>
                <w:szCs w:val="21"/>
                <w:highlight w:val="none"/>
              </w:rPr>
              <w:t>，得</w:t>
            </w:r>
            <w:r>
              <w:rPr>
                <w:rFonts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1</w:t>
            </w:r>
            <w:r>
              <w:rPr>
                <w:rFonts w:ascii="宋体" w:hAnsi="宋体" w:eastAsia="宋体" w:cs="宋体"/>
                <w:color w:val="auto"/>
                <w:szCs w:val="21"/>
                <w:highlight w:val="none"/>
              </w:rPr>
              <w:t>-0]</w:t>
            </w:r>
            <w:r>
              <w:rPr>
                <w:rFonts w:hint="eastAsia" w:ascii="宋体" w:hAnsi="宋体" w:eastAsia="宋体" w:cs="宋体"/>
                <w:color w:val="auto"/>
                <w:szCs w:val="21"/>
                <w:highlight w:val="none"/>
              </w:rPr>
              <w:t>分。</w:t>
            </w:r>
          </w:p>
        </w:tc>
      </w:tr>
      <w:tr w14:paraId="6F2C2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44" w:type="pct"/>
            <w:vAlign w:val="center"/>
          </w:tcPr>
          <w:p w14:paraId="7073F48A">
            <w:pPr>
              <w:keepNext w:val="0"/>
              <w:keepLines w:val="0"/>
              <w:pageBreakBefore w:val="0"/>
              <w:widowControl w:val="0"/>
              <w:kinsoku/>
              <w:wordWrap/>
              <w:overflowPunct/>
              <w:topLinePunct w:val="0"/>
              <w:bidi w:val="0"/>
              <w:snapToGrid w:val="0"/>
              <w:spacing w:line="400" w:lineRule="exact"/>
              <w:ind w:left="-53" w:leftChars="-25" w:right="-38" w:rightChars="-18" w:firstLine="2"/>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522" w:type="pct"/>
            <w:shd w:val="clear" w:color="auto" w:fill="auto"/>
            <w:vAlign w:val="center"/>
          </w:tcPr>
          <w:p w14:paraId="2E676097">
            <w:pPr>
              <w:keepNext w:val="0"/>
              <w:keepLines w:val="0"/>
              <w:pageBreakBefore w:val="0"/>
              <w:widowControl w:val="0"/>
              <w:kinsoku/>
              <w:wordWrap/>
              <w:overflowPunct/>
              <w:topLinePunct w:val="0"/>
              <w:bidi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质保期承诺</w:t>
            </w:r>
          </w:p>
        </w:tc>
        <w:tc>
          <w:tcPr>
            <w:tcW w:w="418" w:type="pct"/>
            <w:shd w:val="clear" w:color="auto" w:fill="auto"/>
            <w:vAlign w:val="center"/>
          </w:tcPr>
          <w:p w14:paraId="74E10AE8">
            <w:pPr>
              <w:keepNext w:val="0"/>
              <w:keepLines w:val="0"/>
              <w:pageBreakBefore w:val="0"/>
              <w:widowControl w:val="0"/>
              <w:kinsoku/>
              <w:wordWrap/>
              <w:overflowPunct/>
              <w:topLinePunct w:val="0"/>
              <w:autoSpaceDE w:val="0"/>
              <w:autoSpaceDN w:val="0"/>
              <w:bidi w:val="0"/>
              <w:adjustRightInd w:val="0"/>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6分</w:t>
            </w:r>
          </w:p>
        </w:tc>
        <w:tc>
          <w:tcPr>
            <w:tcW w:w="3715" w:type="pct"/>
            <w:tcBorders>
              <w:top w:val="single" w:color="auto" w:sz="4" w:space="0"/>
              <w:left w:val="single" w:color="auto" w:sz="4" w:space="0"/>
              <w:right w:val="single" w:color="auto" w:sz="4" w:space="0"/>
            </w:tcBorders>
            <w:shd w:val="clear" w:color="auto" w:fill="auto"/>
            <w:vAlign w:val="center"/>
          </w:tcPr>
          <w:p w14:paraId="5FFD9EC7">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00" w:lineRule="exact"/>
              <w:ind w:left="0" w:leftChars="0" w:right="0" w:rightChars="0"/>
              <w:jc w:val="both"/>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根据投标人承诺的质保期进行评审：</w:t>
            </w:r>
          </w:p>
          <w:p w14:paraId="5DFB47D0">
            <w:pPr>
              <w:autoSpaceDE/>
              <w:autoSpaceDN/>
              <w:adjustRightInd/>
              <w:spacing w:line="400" w:lineRule="exac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1）</w:t>
            </w:r>
            <w:r>
              <w:rPr>
                <w:rFonts w:ascii="宋体" w:hAnsi="宋体" w:eastAsia="宋体" w:cs="宋体"/>
                <w:color w:val="auto"/>
                <w:kern w:val="0"/>
                <w:szCs w:val="21"/>
                <w:highlight w:val="none"/>
              </w:rPr>
              <w:t>根据投标人承诺的</w:t>
            </w:r>
            <w:r>
              <w:rPr>
                <w:rFonts w:hint="eastAsia" w:ascii="宋体" w:hAnsi="宋体" w:eastAsia="宋体" w:cs="宋体"/>
                <w:color w:val="auto"/>
                <w:kern w:val="0"/>
                <w:szCs w:val="21"/>
                <w:highlight w:val="none"/>
                <w:lang w:val="en-US" w:eastAsia="zh-CN"/>
              </w:rPr>
              <w:t>磁悬浮鼓风机</w:t>
            </w:r>
            <w:r>
              <w:rPr>
                <w:rFonts w:ascii="宋体" w:hAnsi="宋体" w:eastAsia="宋体" w:cs="宋体"/>
                <w:color w:val="auto"/>
                <w:kern w:val="0"/>
                <w:szCs w:val="21"/>
                <w:highlight w:val="none"/>
              </w:rPr>
              <w:t>设备整机质保期进行评审</w:t>
            </w:r>
            <w:r>
              <w:rPr>
                <w:rFonts w:hint="eastAsia" w:ascii="宋体" w:hAnsi="宋体" w:eastAsia="宋体" w:cs="宋体"/>
                <w:color w:val="auto"/>
                <w:kern w:val="0"/>
                <w:szCs w:val="21"/>
                <w:highlight w:val="none"/>
                <w:lang w:eastAsia="zh-CN"/>
              </w:rPr>
              <w:t>，</w:t>
            </w:r>
            <w:r>
              <w:rPr>
                <w:rFonts w:hint="eastAsia" w:ascii="宋体" w:hAnsi="宋体" w:eastAsia="宋体" w:cs="宋体"/>
                <w:b w:val="0"/>
                <w:bCs/>
                <w:color w:val="auto"/>
                <w:kern w:val="2"/>
                <w:sz w:val="21"/>
                <w:szCs w:val="21"/>
                <w:highlight w:val="none"/>
                <w:lang w:val="en-US" w:eastAsia="zh-CN" w:bidi="ar-SA"/>
              </w:rPr>
              <w:t>本子项满分3分</w:t>
            </w:r>
            <w:r>
              <w:rPr>
                <w:rFonts w:ascii="宋体" w:hAnsi="宋体" w:eastAsia="宋体" w:cs="宋体"/>
                <w:color w:val="auto"/>
                <w:kern w:val="0"/>
                <w:szCs w:val="21"/>
                <w:highlight w:val="none"/>
              </w:rPr>
              <w:t>：</w:t>
            </w:r>
          </w:p>
          <w:p w14:paraId="688F3DFC">
            <w:pPr>
              <w:autoSpaceDE/>
              <w:autoSpaceDN/>
              <w:adjustRightInd/>
              <w:spacing w:line="400" w:lineRule="exac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①</w:t>
            </w:r>
            <w:r>
              <w:rPr>
                <w:rFonts w:ascii="宋体" w:hAnsi="宋体" w:eastAsia="宋体" w:cs="宋体"/>
                <w:color w:val="auto"/>
                <w:kern w:val="0"/>
                <w:szCs w:val="21"/>
                <w:highlight w:val="none"/>
              </w:rPr>
              <w:t>36个月</w:t>
            </w:r>
            <w:r>
              <w:rPr>
                <w:rFonts w:hint="eastAsia" w:ascii="宋体" w:hAnsi="宋体" w:eastAsia="宋体" w:cs="宋体"/>
                <w:color w:val="auto"/>
                <w:kern w:val="0"/>
                <w:szCs w:val="21"/>
                <w:highlight w:val="none"/>
                <w:lang w:val="en-US" w:eastAsia="zh-CN"/>
              </w:rPr>
              <w:t>＜</w:t>
            </w:r>
            <w:r>
              <w:rPr>
                <w:rFonts w:ascii="宋体" w:hAnsi="宋体" w:eastAsia="宋体" w:cs="宋体"/>
                <w:color w:val="auto"/>
                <w:kern w:val="0"/>
                <w:szCs w:val="21"/>
                <w:highlight w:val="none"/>
              </w:rPr>
              <w:t>承诺对所投</w:t>
            </w:r>
            <w:r>
              <w:rPr>
                <w:rFonts w:hint="eastAsia" w:ascii="宋体" w:hAnsi="宋体" w:eastAsia="宋体" w:cs="宋体"/>
                <w:color w:val="auto"/>
                <w:kern w:val="0"/>
                <w:szCs w:val="21"/>
                <w:highlight w:val="none"/>
                <w:lang w:val="en-US" w:eastAsia="zh-CN"/>
              </w:rPr>
              <w:t>磁悬浮鼓风机</w:t>
            </w:r>
            <w:r>
              <w:rPr>
                <w:rFonts w:ascii="宋体" w:hAnsi="宋体" w:eastAsia="宋体" w:cs="宋体"/>
                <w:color w:val="auto"/>
                <w:kern w:val="0"/>
                <w:szCs w:val="21"/>
                <w:highlight w:val="none"/>
              </w:rPr>
              <w:t>设备整机质保期≤48个月，得1分</w:t>
            </w:r>
            <w:r>
              <w:rPr>
                <w:rFonts w:hint="eastAsia" w:ascii="宋体" w:hAnsi="宋体" w:eastAsia="宋体" w:cs="宋体"/>
                <w:color w:val="auto"/>
                <w:kern w:val="0"/>
                <w:szCs w:val="21"/>
                <w:highlight w:val="none"/>
              </w:rPr>
              <w:t>；</w:t>
            </w:r>
          </w:p>
          <w:p w14:paraId="354A2CB3">
            <w:pPr>
              <w:autoSpaceDE/>
              <w:autoSpaceDN/>
              <w:adjustRightInd/>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②</w:t>
            </w:r>
            <w:r>
              <w:rPr>
                <w:rFonts w:ascii="宋体" w:hAnsi="宋体" w:eastAsia="宋体" w:cs="宋体"/>
                <w:color w:val="auto"/>
                <w:kern w:val="0"/>
                <w:szCs w:val="21"/>
                <w:highlight w:val="none"/>
              </w:rPr>
              <w:t>48个月</w:t>
            </w:r>
            <w:r>
              <w:rPr>
                <w:rFonts w:hint="eastAsia" w:ascii="宋体" w:hAnsi="宋体" w:eastAsia="宋体" w:cs="宋体"/>
                <w:color w:val="auto"/>
                <w:kern w:val="0"/>
                <w:szCs w:val="21"/>
                <w:highlight w:val="none"/>
                <w:lang w:val="en-US" w:eastAsia="zh-CN"/>
              </w:rPr>
              <w:t>＜</w:t>
            </w:r>
            <w:r>
              <w:rPr>
                <w:rFonts w:ascii="宋体" w:hAnsi="宋体" w:eastAsia="宋体" w:cs="宋体"/>
                <w:color w:val="auto"/>
                <w:kern w:val="0"/>
                <w:szCs w:val="21"/>
                <w:highlight w:val="none"/>
              </w:rPr>
              <w:t>承诺对所投</w:t>
            </w:r>
            <w:r>
              <w:rPr>
                <w:rFonts w:hint="eastAsia" w:ascii="宋体" w:hAnsi="宋体" w:eastAsia="宋体" w:cs="宋体"/>
                <w:color w:val="auto"/>
                <w:kern w:val="0"/>
                <w:szCs w:val="21"/>
                <w:highlight w:val="none"/>
                <w:lang w:val="en-US" w:eastAsia="zh-CN"/>
              </w:rPr>
              <w:t>磁悬浮鼓风机</w:t>
            </w:r>
            <w:r>
              <w:rPr>
                <w:rFonts w:ascii="宋体" w:hAnsi="宋体" w:eastAsia="宋体" w:cs="宋体"/>
                <w:color w:val="auto"/>
                <w:kern w:val="0"/>
                <w:szCs w:val="21"/>
                <w:highlight w:val="none"/>
              </w:rPr>
              <w:t>设备整机质保期≤</w:t>
            </w:r>
            <w:r>
              <w:rPr>
                <w:rFonts w:hint="eastAsia" w:ascii="宋体" w:hAnsi="宋体" w:eastAsia="宋体" w:cs="宋体"/>
                <w:color w:val="auto"/>
                <w:kern w:val="0"/>
                <w:szCs w:val="21"/>
                <w:highlight w:val="none"/>
                <w:lang w:val="en-US" w:eastAsia="zh-CN"/>
              </w:rPr>
              <w:t>72</w:t>
            </w:r>
            <w:r>
              <w:rPr>
                <w:rFonts w:ascii="宋体" w:hAnsi="宋体" w:eastAsia="宋体" w:cs="宋体"/>
                <w:color w:val="auto"/>
                <w:kern w:val="0"/>
                <w:szCs w:val="21"/>
                <w:highlight w:val="none"/>
              </w:rPr>
              <w:t>个月，得</w:t>
            </w:r>
            <w:r>
              <w:rPr>
                <w:rFonts w:hint="eastAsia" w:ascii="宋体" w:hAnsi="宋体" w:eastAsia="宋体" w:cs="宋体"/>
                <w:color w:val="auto"/>
                <w:kern w:val="0"/>
                <w:szCs w:val="21"/>
                <w:highlight w:val="none"/>
                <w:lang w:val="en-US" w:eastAsia="zh-CN"/>
              </w:rPr>
              <w:t>2</w:t>
            </w:r>
            <w:r>
              <w:rPr>
                <w:rFonts w:ascii="宋体" w:hAnsi="宋体" w:eastAsia="宋体" w:cs="宋体"/>
                <w:color w:val="auto"/>
                <w:kern w:val="0"/>
                <w:szCs w:val="21"/>
                <w:highlight w:val="none"/>
              </w:rPr>
              <w:t>分</w:t>
            </w:r>
            <w:r>
              <w:rPr>
                <w:rFonts w:hint="eastAsia" w:ascii="宋体" w:hAnsi="宋体" w:eastAsia="宋体" w:cs="宋体"/>
                <w:color w:val="auto"/>
                <w:kern w:val="0"/>
                <w:szCs w:val="21"/>
                <w:highlight w:val="none"/>
              </w:rPr>
              <w:t>；</w:t>
            </w:r>
          </w:p>
          <w:p w14:paraId="3AEF88DD">
            <w:pPr>
              <w:autoSpaceDE/>
              <w:autoSpaceDN/>
              <w:adjustRightInd/>
              <w:spacing w:line="400" w:lineRule="exact"/>
              <w:rPr>
                <w:rFonts w:hint="default" w:ascii="宋体" w:hAnsi="宋体" w:eastAsia="宋体" w:cs="宋体"/>
                <w:b w:val="0"/>
                <w:bCs/>
                <w:color w:val="auto"/>
                <w:kern w:val="0"/>
                <w:szCs w:val="21"/>
                <w:highlight w:val="none"/>
                <w:lang w:val="en-US" w:eastAsia="zh-CN"/>
              </w:rPr>
            </w:pPr>
            <w:r>
              <w:rPr>
                <w:rFonts w:hint="eastAsia" w:ascii="宋体" w:hAnsi="宋体" w:eastAsia="宋体" w:cs="宋体"/>
                <w:b w:val="0"/>
                <w:bCs/>
                <w:color w:val="auto"/>
                <w:kern w:val="2"/>
                <w:szCs w:val="21"/>
                <w:highlight w:val="none"/>
                <w:lang w:val="en-US" w:eastAsia="zh-CN"/>
              </w:rPr>
              <w:t>③</w:t>
            </w:r>
            <w:r>
              <w:rPr>
                <w:rFonts w:ascii="宋体" w:hAnsi="宋体" w:eastAsia="宋体" w:cs="宋体"/>
                <w:b w:val="0"/>
                <w:bCs/>
                <w:color w:val="auto"/>
                <w:kern w:val="0"/>
                <w:szCs w:val="21"/>
                <w:highlight w:val="none"/>
              </w:rPr>
              <w:t>承诺对所投</w:t>
            </w:r>
            <w:r>
              <w:rPr>
                <w:rFonts w:hint="eastAsia" w:ascii="宋体" w:hAnsi="宋体" w:eastAsia="宋体" w:cs="宋体"/>
                <w:b w:val="0"/>
                <w:bCs/>
                <w:color w:val="auto"/>
                <w:kern w:val="0"/>
                <w:szCs w:val="21"/>
                <w:highlight w:val="none"/>
                <w:lang w:val="en-US" w:eastAsia="zh-CN"/>
              </w:rPr>
              <w:t>磁悬浮鼓风机</w:t>
            </w:r>
            <w:r>
              <w:rPr>
                <w:rFonts w:ascii="宋体" w:hAnsi="宋体" w:eastAsia="宋体" w:cs="宋体"/>
                <w:b w:val="0"/>
                <w:bCs/>
                <w:color w:val="auto"/>
                <w:kern w:val="0"/>
                <w:szCs w:val="21"/>
                <w:highlight w:val="none"/>
              </w:rPr>
              <w:t>设备整机质保期</w:t>
            </w:r>
            <w:r>
              <w:rPr>
                <w:rFonts w:hint="eastAsia" w:ascii="宋体" w:hAnsi="宋体" w:eastAsia="宋体" w:cs="宋体"/>
                <w:color w:val="auto"/>
                <w:kern w:val="0"/>
                <w:szCs w:val="21"/>
                <w:highlight w:val="none"/>
                <w:lang w:val="en-US" w:eastAsia="zh-CN"/>
              </w:rPr>
              <w:t>＞</w:t>
            </w:r>
            <w:r>
              <w:rPr>
                <w:rFonts w:hint="eastAsia" w:ascii="宋体" w:hAnsi="宋体" w:eastAsia="宋体" w:cs="宋体"/>
                <w:b w:val="0"/>
                <w:bCs/>
                <w:color w:val="auto"/>
                <w:kern w:val="2"/>
                <w:szCs w:val="21"/>
                <w:highlight w:val="none"/>
                <w:lang w:val="en-US" w:eastAsia="zh-CN"/>
              </w:rPr>
              <w:t>72</w:t>
            </w:r>
            <w:r>
              <w:rPr>
                <w:rFonts w:ascii="宋体" w:hAnsi="宋体" w:eastAsia="宋体" w:cs="宋体"/>
                <w:b w:val="0"/>
                <w:bCs/>
                <w:color w:val="auto"/>
                <w:kern w:val="0"/>
                <w:szCs w:val="21"/>
                <w:highlight w:val="none"/>
              </w:rPr>
              <w:t>个月</w:t>
            </w:r>
            <w:r>
              <w:rPr>
                <w:rFonts w:hint="eastAsia" w:ascii="宋体" w:hAnsi="宋体" w:eastAsia="宋体" w:cs="宋体"/>
                <w:b w:val="0"/>
                <w:bCs/>
                <w:color w:val="auto"/>
                <w:kern w:val="0"/>
                <w:szCs w:val="21"/>
                <w:highlight w:val="none"/>
                <w:lang w:val="en-US" w:eastAsia="zh-CN"/>
              </w:rPr>
              <w:t>，</w:t>
            </w:r>
            <w:r>
              <w:rPr>
                <w:rFonts w:ascii="宋体" w:hAnsi="宋体" w:eastAsia="宋体" w:cs="宋体"/>
                <w:b w:val="0"/>
                <w:bCs/>
                <w:color w:val="auto"/>
                <w:kern w:val="0"/>
                <w:szCs w:val="21"/>
                <w:highlight w:val="none"/>
              </w:rPr>
              <w:t>得</w:t>
            </w:r>
            <w:r>
              <w:rPr>
                <w:rFonts w:hint="eastAsia" w:ascii="宋体" w:hAnsi="宋体" w:eastAsia="宋体" w:cs="宋体"/>
                <w:b w:val="0"/>
                <w:bCs/>
                <w:color w:val="auto"/>
                <w:kern w:val="0"/>
                <w:szCs w:val="21"/>
                <w:highlight w:val="none"/>
                <w:lang w:val="en-US" w:eastAsia="zh-CN"/>
              </w:rPr>
              <w:t>3</w:t>
            </w:r>
            <w:r>
              <w:rPr>
                <w:rFonts w:ascii="宋体" w:hAnsi="宋体" w:eastAsia="宋体" w:cs="宋体"/>
                <w:b w:val="0"/>
                <w:bCs/>
                <w:color w:val="auto"/>
                <w:kern w:val="0"/>
                <w:szCs w:val="21"/>
                <w:highlight w:val="none"/>
              </w:rPr>
              <w:t>分</w:t>
            </w:r>
            <w:r>
              <w:rPr>
                <w:rFonts w:hint="eastAsia" w:ascii="宋体" w:hAnsi="宋体" w:eastAsia="宋体" w:cs="宋体"/>
                <w:b w:val="0"/>
                <w:bCs/>
                <w:color w:val="auto"/>
                <w:kern w:val="0"/>
                <w:szCs w:val="21"/>
                <w:highlight w:val="none"/>
                <w:lang w:val="en-US" w:eastAsia="zh-CN"/>
              </w:rPr>
              <w:t>。</w:t>
            </w:r>
          </w:p>
          <w:p w14:paraId="750F3D51">
            <w:pPr>
              <w:autoSpaceDE/>
              <w:autoSpaceDN/>
              <w:adjustRightInd/>
              <w:spacing w:line="400" w:lineRule="exact"/>
              <w:rPr>
                <w:rFonts w:ascii="宋体" w:hAnsi="宋体" w:eastAsia="宋体" w:cs="宋体"/>
                <w:b w:val="0"/>
                <w:bCs/>
                <w:color w:val="auto"/>
                <w:kern w:val="0"/>
                <w:szCs w:val="21"/>
                <w:highlight w:val="none"/>
              </w:rPr>
            </w:pPr>
            <w:r>
              <w:rPr>
                <w:rFonts w:hint="eastAsia" w:ascii="宋体" w:hAnsi="宋体" w:eastAsia="宋体" w:cs="宋体"/>
                <w:b w:val="0"/>
                <w:bCs/>
                <w:color w:val="auto"/>
                <w:kern w:val="2"/>
                <w:sz w:val="21"/>
                <w:szCs w:val="21"/>
                <w:highlight w:val="none"/>
                <w:lang w:val="en-US" w:eastAsia="zh-CN" w:bidi="ar-SA"/>
              </w:rPr>
              <w:t>2）</w:t>
            </w:r>
            <w:r>
              <w:rPr>
                <w:rFonts w:hint="eastAsia" w:ascii="宋体" w:hAnsi="宋体" w:eastAsia="宋体" w:cs="宋体"/>
                <w:b w:val="0"/>
                <w:bCs/>
                <w:color w:val="auto"/>
                <w:kern w:val="0"/>
                <w:szCs w:val="21"/>
                <w:highlight w:val="none"/>
              </w:rPr>
              <w:t>根据投标人承诺的</w:t>
            </w:r>
            <w:r>
              <w:rPr>
                <w:rFonts w:hint="eastAsia" w:ascii="宋体" w:hAnsi="宋体" w:eastAsia="宋体" w:cs="宋体"/>
                <w:b w:val="0"/>
                <w:bCs/>
                <w:color w:val="auto"/>
                <w:kern w:val="0"/>
                <w:szCs w:val="21"/>
                <w:highlight w:val="none"/>
                <w:lang w:val="en-US" w:eastAsia="zh-CN"/>
              </w:rPr>
              <w:t>磁悬浮鼓风机</w:t>
            </w:r>
            <w:r>
              <w:rPr>
                <w:rFonts w:hint="eastAsia" w:ascii="宋体" w:hAnsi="宋体" w:eastAsia="宋体" w:cs="宋体"/>
                <w:b w:val="0"/>
                <w:bCs/>
                <w:color w:val="auto"/>
                <w:kern w:val="0"/>
                <w:szCs w:val="21"/>
                <w:highlight w:val="none"/>
              </w:rPr>
              <w:t>重要部件质保期进行评审</w:t>
            </w:r>
            <w:r>
              <w:rPr>
                <w:rFonts w:hint="eastAsia" w:ascii="宋体" w:hAnsi="宋体" w:eastAsia="宋体" w:cs="宋体"/>
                <w:b w:val="0"/>
                <w:bCs/>
                <w:color w:val="auto"/>
                <w:kern w:val="0"/>
                <w:szCs w:val="21"/>
                <w:highlight w:val="none"/>
                <w:lang w:eastAsia="zh-CN"/>
              </w:rPr>
              <w:t>，</w:t>
            </w:r>
            <w:r>
              <w:rPr>
                <w:rFonts w:hint="eastAsia" w:ascii="宋体" w:hAnsi="宋体" w:eastAsia="宋体" w:cs="宋体"/>
                <w:b w:val="0"/>
                <w:bCs/>
                <w:color w:val="auto"/>
                <w:kern w:val="2"/>
                <w:sz w:val="21"/>
                <w:szCs w:val="21"/>
                <w:highlight w:val="none"/>
                <w:lang w:val="en-US" w:eastAsia="zh-CN" w:bidi="ar-SA"/>
              </w:rPr>
              <w:t>本子项满分3分</w:t>
            </w:r>
            <w:r>
              <w:rPr>
                <w:rFonts w:hint="eastAsia" w:ascii="宋体" w:hAnsi="宋体" w:eastAsia="宋体" w:cs="宋体"/>
                <w:b w:val="0"/>
                <w:bCs/>
                <w:color w:val="auto"/>
                <w:kern w:val="0"/>
                <w:szCs w:val="21"/>
                <w:highlight w:val="none"/>
              </w:rPr>
              <w:t>：</w:t>
            </w:r>
          </w:p>
          <w:p w14:paraId="4E26CB3B">
            <w:pPr>
              <w:autoSpaceDE/>
              <w:autoSpaceDN/>
              <w:adjustRightInd/>
              <w:spacing w:line="400" w:lineRule="exact"/>
              <w:rPr>
                <w:rFonts w:ascii="宋体" w:hAnsi="宋体" w:eastAsia="宋体" w:cs="宋体"/>
                <w:b w:val="0"/>
                <w:bCs/>
                <w:color w:val="auto"/>
                <w:kern w:val="0"/>
                <w:szCs w:val="21"/>
                <w:highlight w:val="none"/>
              </w:rPr>
            </w:pPr>
            <w:r>
              <w:rPr>
                <w:rFonts w:hint="eastAsia" w:ascii="宋体" w:hAnsi="宋体" w:eastAsia="宋体" w:cs="宋体"/>
                <w:b w:val="0"/>
                <w:bCs/>
                <w:color w:val="auto"/>
                <w:kern w:val="0"/>
                <w:szCs w:val="21"/>
                <w:highlight w:val="none"/>
              </w:rPr>
              <w:t>①60个月</w:t>
            </w:r>
            <w:r>
              <w:rPr>
                <w:rFonts w:hint="eastAsia" w:ascii="宋体" w:hAnsi="宋体" w:eastAsia="宋体" w:cs="宋体"/>
                <w:b w:val="0"/>
                <w:bCs/>
                <w:color w:val="auto"/>
                <w:kern w:val="0"/>
                <w:szCs w:val="21"/>
                <w:highlight w:val="none"/>
                <w:lang w:val="en-US" w:eastAsia="zh-CN"/>
              </w:rPr>
              <w:t>＜</w:t>
            </w:r>
            <w:r>
              <w:rPr>
                <w:rFonts w:hint="eastAsia" w:ascii="宋体" w:hAnsi="宋体" w:eastAsia="宋体" w:cs="宋体"/>
                <w:b w:val="0"/>
                <w:bCs/>
                <w:color w:val="auto"/>
                <w:kern w:val="0"/>
                <w:szCs w:val="21"/>
                <w:highlight w:val="none"/>
              </w:rPr>
              <w:t>承诺对所投重要部件质保期</w:t>
            </w:r>
            <w:r>
              <w:rPr>
                <w:rFonts w:ascii="宋体" w:hAnsi="宋体" w:eastAsia="宋体" w:cs="宋体"/>
                <w:b w:val="0"/>
                <w:bCs/>
                <w:color w:val="auto"/>
                <w:kern w:val="0"/>
                <w:szCs w:val="21"/>
                <w:highlight w:val="none"/>
              </w:rPr>
              <w:t>≤</w:t>
            </w:r>
            <w:r>
              <w:rPr>
                <w:rFonts w:hint="eastAsia" w:ascii="宋体" w:hAnsi="宋体" w:eastAsia="宋体" w:cs="宋体"/>
                <w:b w:val="0"/>
                <w:bCs/>
                <w:color w:val="auto"/>
                <w:kern w:val="0"/>
                <w:szCs w:val="21"/>
                <w:highlight w:val="none"/>
              </w:rPr>
              <w:t>72个月，得1分；</w:t>
            </w:r>
          </w:p>
          <w:p w14:paraId="27D3D7EA">
            <w:pPr>
              <w:keepNext w:val="0"/>
              <w:keepLines w:val="0"/>
              <w:pageBreakBefore w:val="0"/>
              <w:widowControl w:val="0"/>
              <w:kinsoku/>
              <w:wordWrap/>
              <w:overflowPunct/>
              <w:topLinePunct w:val="0"/>
              <w:autoSpaceDE/>
              <w:autoSpaceDN/>
              <w:bidi w:val="0"/>
              <w:adjustRightInd/>
              <w:spacing w:line="400" w:lineRule="exact"/>
              <w:textAlignment w:val="auto"/>
              <w:rPr>
                <w:rFonts w:hint="eastAsia" w:ascii="宋体" w:hAnsi="宋体" w:eastAsia="宋体" w:cs="宋体"/>
                <w:b w:val="0"/>
                <w:bCs/>
                <w:color w:val="auto"/>
                <w:kern w:val="0"/>
                <w:szCs w:val="21"/>
                <w:highlight w:val="none"/>
                <w:lang w:eastAsia="zh-CN"/>
              </w:rPr>
            </w:pPr>
            <w:r>
              <w:rPr>
                <w:rFonts w:hint="eastAsia" w:ascii="宋体" w:hAnsi="宋体" w:eastAsia="宋体" w:cs="宋体"/>
                <w:b w:val="0"/>
                <w:bCs/>
                <w:color w:val="auto"/>
                <w:kern w:val="0"/>
                <w:szCs w:val="21"/>
                <w:highlight w:val="none"/>
              </w:rPr>
              <w:t>②72个月</w:t>
            </w:r>
            <w:r>
              <w:rPr>
                <w:rFonts w:hint="eastAsia" w:ascii="宋体" w:hAnsi="宋体" w:eastAsia="宋体" w:cs="宋体"/>
                <w:b w:val="0"/>
                <w:bCs/>
                <w:color w:val="auto"/>
                <w:kern w:val="0"/>
                <w:szCs w:val="21"/>
                <w:highlight w:val="none"/>
                <w:lang w:val="en-US" w:eastAsia="zh-CN"/>
              </w:rPr>
              <w:t>＜</w:t>
            </w:r>
            <w:r>
              <w:rPr>
                <w:rFonts w:hint="eastAsia" w:ascii="宋体" w:hAnsi="宋体" w:eastAsia="宋体" w:cs="宋体"/>
                <w:b w:val="0"/>
                <w:bCs/>
                <w:color w:val="auto"/>
                <w:kern w:val="0"/>
                <w:szCs w:val="21"/>
                <w:highlight w:val="none"/>
              </w:rPr>
              <w:t>承诺对所投重要部件整机质保期</w:t>
            </w:r>
            <w:r>
              <w:rPr>
                <w:rFonts w:ascii="宋体" w:hAnsi="宋体" w:eastAsia="宋体" w:cs="宋体"/>
                <w:b w:val="0"/>
                <w:bCs/>
                <w:color w:val="auto"/>
                <w:kern w:val="0"/>
                <w:szCs w:val="21"/>
                <w:highlight w:val="none"/>
              </w:rPr>
              <w:t>≤</w:t>
            </w:r>
            <w:r>
              <w:rPr>
                <w:rFonts w:hint="eastAsia" w:ascii="宋体" w:hAnsi="宋体" w:eastAsia="宋体" w:cs="宋体"/>
                <w:b w:val="0"/>
                <w:bCs/>
                <w:color w:val="auto"/>
                <w:kern w:val="0"/>
                <w:szCs w:val="21"/>
                <w:highlight w:val="none"/>
                <w:lang w:val="en-US" w:eastAsia="zh-CN"/>
              </w:rPr>
              <w:t>96</w:t>
            </w:r>
            <w:r>
              <w:rPr>
                <w:rFonts w:ascii="宋体" w:hAnsi="宋体" w:eastAsia="宋体" w:cs="宋体"/>
                <w:b w:val="0"/>
                <w:bCs/>
                <w:color w:val="auto"/>
                <w:kern w:val="0"/>
                <w:szCs w:val="21"/>
                <w:highlight w:val="none"/>
              </w:rPr>
              <w:t>个月</w:t>
            </w:r>
            <w:r>
              <w:rPr>
                <w:rFonts w:hint="eastAsia" w:ascii="宋体" w:hAnsi="宋体" w:eastAsia="宋体" w:cs="宋体"/>
                <w:b w:val="0"/>
                <w:bCs/>
                <w:color w:val="auto"/>
                <w:kern w:val="0"/>
                <w:szCs w:val="21"/>
                <w:highlight w:val="none"/>
              </w:rPr>
              <w:t>，得</w:t>
            </w:r>
            <w:r>
              <w:rPr>
                <w:rFonts w:hint="eastAsia" w:ascii="宋体" w:hAnsi="宋体" w:eastAsia="宋体" w:cs="宋体"/>
                <w:b w:val="0"/>
                <w:bCs/>
                <w:color w:val="auto"/>
                <w:kern w:val="0"/>
                <w:szCs w:val="21"/>
                <w:highlight w:val="none"/>
                <w:lang w:val="en-US" w:eastAsia="zh-CN"/>
              </w:rPr>
              <w:t>2</w:t>
            </w:r>
            <w:r>
              <w:rPr>
                <w:rFonts w:hint="eastAsia" w:ascii="宋体" w:hAnsi="宋体" w:eastAsia="宋体" w:cs="宋体"/>
                <w:b w:val="0"/>
                <w:bCs/>
                <w:color w:val="auto"/>
                <w:kern w:val="0"/>
                <w:szCs w:val="21"/>
                <w:highlight w:val="none"/>
              </w:rPr>
              <w:t>分；</w:t>
            </w:r>
          </w:p>
          <w:p w14:paraId="2470F114">
            <w:pPr>
              <w:autoSpaceDE/>
              <w:autoSpaceDN/>
              <w:adjustRightInd/>
              <w:spacing w:line="400" w:lineRule="exact"/>
              <w:rPr>
                <w:rFonts w:hint="eastAsia"/>
                <w:color w:val="auto"/>
                <w:highlight w:val="none"/>
                <w:lang w:val="en-US" w:eastAsia="zh-CN"/>
              </w:rPr>
            </w:pPr>
            <w:r>
              <w:rPr>
                <w:rFonts w:hint="eastAsia" w:ascii="宋体" w:hAnsi="宋体" w:eastAsia="宋体" w:cs="宋体"/>
                <w:b w:val="0"/>
                <w:bCs/>
                <w:color w:val="auto"/>
                <w:kern w:val="2"/>
                <w:szCs w:val="21"/>
                <w:highlight w:val="none"/>
                <w:lang w:val="en-US" w:eastAsia="zh-CN"/>
              </w:rPr>
              <w:t>③</w:t>
            </w:r>
            <w:r>
              <w:rPr>
                <w:rFonts w:hint="eastAsia" w:ascii="宋体" w:hAnsi="宋体" w:eastAsia="宋体" w:cs="宋体"/>
                <w:bCs/>
                <w:color w:val="auto"/>
                <w:kern w:val="0"/>
                <w:szCs w:val="21"/>
                <w:highlight w:val="none"/>
              </w:rPr>
              <w:t>承诺对所投重要部件整机质保期</w:t>
            </w:r>
            <w:r>
              <w:rPr>
                <w:rFonts w:hint="eastAsia" w:ascii="宋体" w:hAnsi="宋体" w:eastAsia="宋体" w:cs="宋体"/>
                <w:color w:val="auto"/>
                <w:kern w:val="0"/>
                <w:szCs w:val="21"/>
                <w:highlight w:val="none"/>
                <w:lang w:val="en-US" w:eastAsia="zh-CN"/>
              </w:rPr>
              <w:t>＞</w:t>
            </w:r>
            <w:r>
              <w:rPr>
                <w:rFonts w:hint="eastAsia" w:ascii="宋体" w:hAnsi="宋体" w:eastAsia="宋体" w:cs="宋体"/>
                <w:b w:val="0"/>
                <w:bCs/>
                <w:color w:val="auto"/>
                <w:kern w:val="2"/>
                <w:szCs w:val="21"/>
                <w:highlight w:val="none"/>
                <w:lang w:val="en-US" w:eastAsia="zh-CN"/>
              </w:rPr>
              <w:t>96</w:t>
            </w:r>
            <w:r>
              <w:rPr>
                <w:rFonts w:ascii="宋体" w:hAnsi="宋体" w:eastAsia="宋体" w:cs="宋体"/>
                <w:color w:val="auto"/>
                <w:kern w:val="0"/>
                <w:szCs w:val="21"/>
                <w:highlight w:val="none"/>
              </w:rPr>
              <w:t>个月</w:t>
            </w:r>
            <w:r>
              <w:rPr>
                <w:rFonts w:hint="eastAsia" w:ascii="宋体" w:hAnsi="宋体" w:eastAsia="宋体" w:cs="宋体"/>
                <w:color w:val="auto"/>
                <w:kern w:val="0"/>
                <w:szCs w:val="21"/>
                <w:highlight w:val="none"/>
                <w:lang w:val="en-US" w:eastAsia="zh-CN"/>
              </w:rPr>
              <w:t>，</w:t>
            </w:r>
            <w:r>
              <w:rPr>
                <w:rFonts w:ascii="宋体" w:hAnsi="宋体" w:eastAsia="宋体" w:cs="宋体"/>
                <w:color w:val="auto"/>
                <w:kern w:val="0"/>
                <w:szCs w:val="21"/>
                <w:highlight w:val="none"/>
              </w:rPr>
              <w:t>得</w:t>
            </w:r>
            <w:r>
              <w:rPr>
                <w:rFonts w:hint="eastAsia" w:ascii="宋体" w:hAnsi="宋体" w:eastAsia="宋体" w:cs="宋体"/>
                <w:color w:val="auto"/>
                <w:kern w:val="0"/>
                <w:szCs w:val="21"/>
                <w:highlight w:val="none"/>
                <w:lang w:val="en-US" w:eastAsia="zh-CN"/>
              </w:rPr>
              <w:t>3</w:t>
            </w:r>
            <w:r>
              <w:rPr>
                <w:rFonts w:ascii="宋体" w:hAnsi="宋体" w:eastAsia="宋体" w:cs="宋体"/>
                <w:color w:val="auto"/>
                <w:kern w:val="0"/>
                <w:szCs w:val="21"/>
                <w:highlight w:val="none"/>
              </w:rPr>
              <w:t>分</w:t>
            </w:r>
            <w:r>
              <w:rPr>
                <w:rFonts w:hint="eastAsia" w:ascii="宋体" w:hAnsi="宋体" w:eastAsia="宋体" w:cs="宋体"/>
                <w:color w:val="auto"/>
                <w:kern w:val="0"/>
                <w:szCs w:val="21"/>
                <w:highlight w:val="none"/>
                <w:lang w:val="en-US" w:eastAsia="zh-CN"/>
              </w:rPr>
              <w:t>。</w:t>
            </w:r>
          </w:p>
          <w:p w14:paraId="77279C24">
            <w:pPr>
              <w:keepNext w:val="0"/>
              <w:keepLines w:val="0"/>
              <w:pageBreakBefore w:val="0"/>
              <w:widowControl w:val="0"/>
              <w:kinsoku/>
              <w:wordWrap/>
              <w:overflowPunct/>
              <w:topLinePunct w:val="0"/>
              <w:bidi w:val="0"/>
              <w:spacing w:line="400" w:lineRule="exact"/>
              <w:textAlignment w:val="auto"/>
              <w:rPr>
                <w:rFonts w:hint="eastAsia" w:ascii="宋体" w:hAnsi="宋体" w:eastAsia="宋体" w:cs="宋体"/>
                <w:b/>
                <w:bCs w:val="0"/>
                <w:color w:val="auto"/>
                <w:kern w:val="2"/>
                <w:sz w:val="21"/>
                <w:szCs w:val="21"/>
                <w:highlight w:val="none"/>
                <w:lang w:val="en-US" w:eastAsia="zh-CN" w:bidi="ar-SA"/>
              </w:rPr>
            </w:pPr>
            <w:r>
              <w:rPr>
                <w:rFonts w:hint="eastAsia" w:ascii="宋体" w:hAnsi="宋体" w:eastAsia="宋体" w:cs="宋体"/>
                <w:b/>
                <w:bCs w:val="0"/>
                <w:color w:val="auto"/>
                <w:kern w:val="2"/>
                <w:sz w:val="21"/>
                <w:szCs w:val="21"/>
                <w:highlight w:val="none"/>
                <w:lang w:val="en-US" w:eastAsia="zh-CN" w:bidi="ar-SA"/>
              </w:rPr>
              <w:t>备注：</w:t>
            </w:r>
          </w:p>
          <w:p w14:paraId="7449D161">
            <w:pPr>
              <w:keepNext w:val="0"/>
              <w:keepLines w:val="0"/>
              <w:pageBreakBefore w:val="0"/>
              <w:widowControl w:val="0"/>
              <w:kinsoku/>
              <w:wordWrap/>
              <w:overflowPunct/>
              <w:topLinePunct w:val="0"/>
              <w:bidi w:val="0"/>
              <w:spacing w:line="400" w:lineRule="exact"/>
              <w:textAlignment w:val="auto"/>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bCs w:val="0"/>
                <w:color w:val="auto"/>
                <w:kern w:val="2"/>
                <w:sz w:val="21"/>
                <w:szCs w:val="21"/>
                <w:highlight w:val="none"/>
                <w:lang w:val="en-US" w:eastAsia="zh-CN" w:bidi="ar-SA"/>
              </w:rPr>
              <w:t>根据《质保期承诺表》进行评审</w:t>
            </w:r>
            <w:r>
              <w:rPr>
                <w:rFonts w:hint="eastAsia" w:ascii="宋体" w:hAnsi="宋体" w:eastAsia="宋体" w:cs="宋体"/>
                <w:b w:val="0"/>
                <w:bCs/>
                <w:color w:val="auto"/>
                <w:kern w:val="0"/>
                <w:szCs w:val="21"/>
                <w:highlight w:val="none"/>
              </w:rPr>
              <w:t>；</w:t>
            </w:r>
          </w:p>
        </w:tc>
      </w:tr>
    </w:tbl>
    <w:p w14:paraId="2BCE4ED7">
      <w:pPr>
        <w:autoSpaceDE w:val="0"/>
        <w:autoSpaceDN w:val="0"/>
        <w:adjustRightInd w:val="0"/>
        <w:spacing w:line="360" w:lineRule="auto"/>
        <w:ind w:firstLine="420" w:firstLineChars="2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备注：</w:t>
      </w:r>
    </w:p>
    <w:p w14:paraId="7787354F">
      <w:pPr>
        <w:autoSpaceDE w:val="0"/>
        <w:autoSpaceDN w:val="0"/>
        <w:adjustRightInd w:val="0"/>
        <w:spacing w:line="360" w:lineRule="auto"/>
        <w:ind w:firstLine="420" w:firstLineChars="2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①表中“[”代表闭区间，“]”代表闭区间，如[0，1]代表该分数段范围为大于等于0且小于等于1。表中“（”代表开区间，“]”代表闭区间，如（1，2]代表该分数段范围为大于1且小于等于2。</w:t>
      </w:r>
    </w:p>
    <w:p w14:paraId="6320773E">
      <w:pPr>
        <w:autoSpaceDE w:val="0"/>
        <w:autoSpaceDN w:val="0"/>
        <w:adjustRightInd w:val="0"/>
        <w:spacing w:line="360" w:lineRule="auto"/>
        <w:ind w:firstLine="420" w:firstLineChars="20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②分数出现小数点，保留小数点后2位，从小数点后第3位四舍五入。</w:t>
      </w:r>
    </w:p>
    <w:p w14:paraId="5B8AA05B">
      <w:pPr>
        <w:autoSpaceDE w:val="0"/>
        <w:autoSpaceDN w:val="0"/>
        <w:adjustRightInd w:val="0"/>
        <w:spacing w:line="360" w:lineRule="auto"/>
        <w:ind w:firstLine="422" w:firstLineChars="200"/>
        <w:rPr>
          <w:rFonts w:ascii="宋体" w:hAnsi="宋体" w:eastAsia="宋体" w:cs="宋体"/>
          <w:b/>
          <w:color w:val="auto"/>
          <w:szCs w:val="24"/>
          <w:highlight w:val="none"/>
          <w:lang w:val="zh-CN"/>
        </w:rPr>
      </w:pPr>
      <w:r>
        <w:rPr>
          <w:rFonts w:hint="eastAsia" w:ascii="宋体" w:hAnsi="宋体" w:eastAsia="宋体" w:cs="宋体"/>
          <w:b/>
          <w:color w:val="auto"/>
          <w:szCs w:val="21"/>
          <w:highlight w:val="none"/>
          <w:lang w:val="zh-CN"/>
        </w:rPr>
        <w:t>③上述“评分项目”中按</w:t>
      </w:r>
      <w:r>
        <w:rPr>
          <w:rFonts w:hint="eastAsia" w:ascii="宋体" w:hAnsi="宋体" w:eastAsia="宋体" w:cs="宋体"/>
          <w:b/>
          <w:color w:val="auto"/>
          <w:szCs w:val="24"/>
          <w:highlight w:val="none"/>
          <w:lang w:val="zh-CN"/>
        </w:rPr>
        <w:t>“优、中、差”评审的，若低于该项满分分值60%时，评标专家需详细填写该项低分的充分理由，例如：该项目内容存在违反国家有关标准和规范或与项目实际不符等原则性问题。</w:t>
      </w:r>
    </w:p>
    <w:p w14:paraId="473B30F4">
      <w:pPr>
        <w:autoSpaceDE w:val="0"/>
        <w:autoSpaceDN w:val="0"/>
        <w:adjustRightInd w:val="0"/>
        <w:spacing w:line="360" w:lineRule="auto"/>
        <w:ind w:firstLine="422" w:firstLineChars="200"/>
        <w:rPr>
          <w:rFonts w:ascii="宋体" w:hAnsi="宋体" w:eastAsia="宋体" w:cs="宋体"/>
          <w:color w:val="auto"/>
          <w:kern w:val="0"/>
          <w:szCs w:val="21"/>
          <w:highlight w:val="none"/>
        </w:rPr>
      </w:pPr>
      <w:r>
        <w:rPr>
          <w:rFonts w:hint="eastAsia" w:ascii="宋体" w:hAnsi="宋体" w:eastAsia="宋体" w:cs="宋体"/>
          <w:b/>
          <w:color w:val="auto"/>
          <w:szCs w:val="24"/>
          <w:highlight w:val="none"/>
        </w:rPr>
        <w:t>④</w:t>
      </w:r>
      <w:r>
        <w:rPr>
          <w:rFonts w:hint="eastAsia" w:ascii="宋体" w:hAnsi="宋体" w:eastAsia="宋体" w:cs="宋体"/>
          <w:b/>
          <w:color w:val="auto"/>
          <w:kern w:val="0"/>
          <w:szCs w:val="21"/>
          <w:highlight w:val="none"/>
          <w:lang w:val="zh-CN"/>
        </w:rPr>
        <w:t>对</w:t>
      </w:r>
      <w:r>
        <w:rPr>
          <w:rFonts w:hint="eastAsia" w:ascii="宋体" w:hAnsi="宋体" w:eastAsia="宋体" w:cs="宋体"/>
          <w:b/>
          <w:color w:val="auto"/>
          <w:kern w:val="0"/>
          <w:szCs w:val="21"/>
          <w:highlight w:val="none"/>
        </w:rPr>
        <w:t>于各</w:t>
      </w:r>
      <w:r>
        <w:rPr>
          <w:rFonts w:hint="eastAsia" w:ascii="宋体" w:hAnsi="宋体" w:eastAsia="宋体" w:cs="宋体"/>
          <w:b/>
          <w:color w:val="auto"/>
          <w:kern w:val="0"/>
          <w:szCs w:val="21"/>
          <w:highlight w:val="none"/>
          <w:lang w:val="zh-CN"/>
        </w:rPr>
        <w:t>评标委员会成员</w:t>
      </w:r>
      <w:r>
        <w:rPr>
          <w:rFonts w:hint="eastAsia" w:ascii="宋体" w:hAnsi="宋体" w:eastAsia="宋体" w:cs="宋体"/>
          <w:b/>
          <w:color w:val="auto"/>
          <w:kern w:val="0"/>
          <w:szCs w:val="21"/>
          <w:highlight w:val="none"/>
        </w:rPr>
        <w:t>存在客观分打分不一致时</w:t>
      </w:r>
      <w:r>
        <w:rPr>
          <w:rFonts w:hint="eastAsia" w:ascii="宋体" w:hAnsi="宋体" w:eastAsia="宋体" w:cs="宋体"/>
          <w:b/>
          <w:color w:val="auto"/>
          <w:kern w:val="0"/>
          <w:szCs w:val="21"/>
          <w:highlight w:val="none"/>
          <w:lang w:val="zh-CN"/>
        </w:rPr>
        <w:t>,根据少数服</w:t>
      </w:r>
      <w:r>
        <w:rPr>
          <w:rFonts w:hint="eastAsia" w:ascii="宋体" w:hAnsi="宋体" w:eastAsia="宋体" w:cs="宋体"/>
          <w:b/>
          <w:color w:val="auto"/>
          <w:kern w:val="0"/>
          <w:szCs w:val="21"/>
          <w:highlight w:val="none"/>
        </w:rPr>
        <w:t>从</w:t>
      </w:r>
      <w:r>
        <w:rPr>
          <w:rFonts w:hint="eastAsia" w:ascii="宋体" w:hAnsi="宋体" w:eastAsia="宋体" w:cs="宋体"/>
          <w:b/>
          <w:color w:val="auto"/>
          <w:kern w:val="0"/>
          <w:szCs w:val="21"/>
          <w:highlight w:val="none"/>
          <w:lang w:val="zh-CN"/>
        </w:rPr>
        <w:t>多数的原则，以记名方式表决</w:t>
      </w:r>
      <w:r>
        <w:rPr>
          <w:rFonts w:hint="eastAsia" w:ascii="宋体" w:hAnsi="宋体" w:eastAsia="宋体" w:cs="宋体"/>
          <w:b/>
          <w:color w:val="auto"/>
          <w:kern w:val="0"/>
          <w:szCs w:val="21"/>
          <w:highlight w:val="none"/>
        </w:rPr>
        <w:t>确定该项的评分。</w:t>
      </w:r>
    </w:p>
    <w:p w14:paraId="77835BC2">
      <w:pPr>
        <w:tabs>
          <w:tab w:val="left" w:pos="1701"/>
        </w:tabs>
        <w:autoSpaceDE w:val="0"/>
        <w:autoSpaceDN w:val="0"/>
        <w:adjustRightInd w:val="0"/>
        <w:spacing w:line="360" w:lineRule="auto"/>
        <w:rPr>
          <w:rFonts w:ascii="宋体" w:hAnsi="宋体" w:eastAsia="宋体" w:cs="宋体"/>
          <w:b/>
          <w:color w:val="auto"/>
          <w:szCs w:val="24"/>
          <w:highlight w:val="none"/>
          <w:lang w:val="zh-CN"/>
        </w:rPr>
      </w:pPr>
      <w:r>
        <w:rPr>
          <w:rFonts w:hint="eastAsia" w:ascii="宋体" w:hAnsi="宋体" w:eastAsia="宋体" w:cs="宋体"/>
          <w:b/>
          <w:color w:val="auto"/>
          <w:szCs w:val="24"/>
          <w:highlight w:val="none"/>
          <w:lang w:val="zh-CN"/>
        </w:rPr>
        <w:t>（3）价格评分方法</w:t>
      </w:r>
    </w:p>
    <w:p w14:paraId="7F257DED">
      <w:pPr>
        <w:spacing w:line="360" w:lineRule="auto"/>
        <w:ind w:firstLine="422" w:firstLineChars="200"/>
        <w:rPr>
          <w:rFonts w:ascii="宋体" w:hAnsi="宋体" w:eastAsia="宋体" w:cs="宋体"/>
          <w:b/>
          <w:bCs/>
          <w:color w:val="auto"/>
          <w:kern w:val="0"/>
          <w:szCs w:val="21"/>
          <w:highlight w:val="none"/>
          <w:lang w:val="zh-CN"/>
        </w:rPr>
      </w:pPr>
      <w:r>
        <w:rPr>
          <w:rFonts w:hint="eastAsia" w:ascii="宋体" w:hAnsi="宋体" w:eastAsia="宋体" w:cs="宋体"/>
          <w:b/>
          <w:bCs/>
          <w:color w:val="auto"/>
          <w:kern w:val="0"/>
          <w:szCs w:val="28"/>
          <w:highlight w:val="none"/>
          <w:lang w:val="zh-CN"/>
        </w:rPr>
        <w:t xml:space="preserve">1）经济文件的符合性审查 </w:t>
      </w:r>
    </w:p>
    <w:p w14:paraId="5D6FC8B4">
      <w:pPr>
        <w:spacing w:line="360" w:lineRule="auto"/>
        <w:ind w:firstLine="420" w:firstLineChars="200"/>
        <w:rPr>
          <w:rFonts w:ascii="宋体" w:hAnsi="宋体" w:eastAsia="宋体" w:cs="宋体"/>
          <w:color w:val="auto"/>
          <w:kern w:val="0"/>
          <w:szCs w:val="21"/>
          <w:highlight w:val="none"/>
          <w:lang w:val="zh-CN"/>
        </w:rPr>
      </w:pPr>
      <w:r>
        <w:rPr>
          <w:rFonts w:hint="eastAsia" w:ascii="宋体" w:hAnsi="宋体" w:eastAsia="宋体" w:cs="宋体"/>
          <w:color w:val="auto"/>
          <w:kern w:val="0"/>
          <w:szCs w:val="21"/>
          <w:highlight w:val="none"/>
          <w:lang w:val="zh-CN"/>
        </w:rPr>
        <w:t>评标委员会对合格的投标人的投标报价，进行详细分析、核准，检查其是否存在计算错误。评标委员会将按照本评标大纲的规定修正计算错误的投标报价，经投标人代表确认后，调整后的价格对投标人具有约束力。</w:t>
      </w:r>
      <w:r>
        <w:rPr>
          <w:rFonts w:hint="eastAsia" w:ascii="宋体" w:hAnsi="宋体" w:eastAsia="宋体" w:cs="宋体"/>
          <w:b/>
          <w:color w:val="auto"/>
          <w:kern w:val="0"/>
          <w:szCs w:val="21"/>
          <w:highlight w:val="none"/>
          <w:u w:val="single"/>
          <w:lang w:val="zh-CN"/>
        </w:rPr>
        <w:t>如果投标人不接受修正后的报价，则其投标将被拒绝，作为无效投标处理</w:t>
      </w:r>
      <w:r>
        <w:rPr>
          <w:rFonts w:hint="eastAsia" w:ascii="宋体" w:hAnsi="宋体" w:eastAsia="宋体" w:cs="宋体"/>
          <w:b/>
          <w:color w:val="auto"/>
          <w:kern w:val="0"/>
          <w:szCs w:val="21"/>
          <w:highlight w:val="none"/>
          <w:lang w:val="zh-CN"/>
        </w:rPr>
        <w:t>。</w:t>
      </w:r>
    </w:p>
    <w:p w14:paraId="622C9F8F">
      <w:pPr>
        <w:autoSpaceDE w:val="0"/>
        <w:autoSpaceDN w:val="0"/>
        <w:adjustRightInd w:val="0"/>
        <w:spacing w:line="360" w:lineRule="auto"/>
        <w:ind w:firstLine="420" w:firstLineChars="200"/>
        <w:rPr>
          <w:rFonts w:ascii="宋体" w:hAnsi="宋体" w:eastAsia="宋体" w:cs="宋体"/>
          <w:b/>
          <w:color w:val="auto"/>
          <w:szCs w:val="24"/>
          <w:highlight w:val="none"/>
          <w:u w:val="single"/>
          <w:lang w:val="zh-CN"/>
        </w:rPr>
      </w:pPr>
      <w:r>
        <w:rPr>
          <w:rFonts w:hint="eastAsia" w:ascii="宋体" w:hAnsi="宋体" w:eastAsia="宋体" w:cs="宋体"/>
          <w:color w:val="auto"/>
          <w:szCs w:val="24"/>
          <w:highlight w:val="none"/>
          <w:lang w:val="zh-CN"/>
        </w:rPr>
        <w:t>若投标人出现超低报价，</w:t>
      </w:r>
      <w:r>
        <w:rPr>
          <w:rFonts w:hint="eastAsia" w:ascii="宋体" w:hAnsi="宋体" w:eastAsia="宋体" w:cs="宋体"/>
          <w:color w:val="auto"/>
          <w:kern w:val="0"/>
          <w:szCs w:val="21"/>
          <w:highlight w:val="none"/>
        </w:rPr>
        <w:t>有可能影响服务质量和不能诚信履约的，</w:t>
      </w:r>
      <w:r>
        <w:rPr>
          <w:rFonts w:hint="eastAsia" w:ascii="宋体" w:hAnsi="宋体" w:eastAsia="宋体" w:cs="宋体"/>
          <w:color w:val="auto"/>
          <w:szCs w:val="24"/>
          <w:highlight w:val="none"/>
          <w:lang w:val="zh-CN"/>
        </w:rPr>
        <w:t>评标委员会</w:t>
      </w:r>
      <w:r>
        <w:rPr>
          <w:rFonts w:hint="eastAsia" w:ascii="宋体" w:hAnsi="宋体" w:eastAsia="宋体" w:cs="宋体"/>
          <w:color w:val="auto"/>
          <w:kern w:val="0"/>
          <w:szCs w:val="21"/>
          <w:highlight w:val="none"/>
          <w:lang w:val="zh-CN"/>
        </w:rPr>
        <w:t>将要求该投标人作出书面说明并提供相关证明材料，</w:t>
      </w:r>
      <w:r>
        <w:rPr>
          <w:rFonts w:hint="eastAsia" w:ascii="宋体" w:hAnsi="宋体" w:eastAsia="宋体" w:cs="宋体"/>
          <w:color w:val="auto"/>
          <w:szCs w:val="24"/>
          <w:highlight w:val="none"/>
          <w:lang w:val="zh-CN"/>
        </w:rPr>
        <w:t>以确定投标人是否以低于企业成本价报价。</w:t>
      </w:r>
      <w:r>
        <w:rPr>
          <w:rFonts w:hint="eastAsia" w:ascii="宋体" w:hAnsi="宋体" w:eastAsia="宋体" w:cs="宋体"/>
          <w:b/>
          <w:color w:val="auto"/>
          <w:szCs w:val="24"/>
          <w:highlight w:val="none"/>
          <w:u w:val="single"/>
          <w:lang w:val="zh-CN"/>
        </w:rPr>
        <w:t>若投标人不能合理说明或不能提供相关证明材料的，评标委员会将认定其投标报价低于成本，同时否决其投标。</w:t>
      </w:r>
    </w:p>
    <w:p w14:paraId="7370FC46">
      <w:pPr>
        <w:spacing w:line="360" w:lineRule="auto"/>
        <w:ind w:firstLine="422" w:firstLineChars="200"/>
        <w:rPr>
          <w:rFonts w:ascii="宋体" w:hAnsi="宋体" w:eastAsia="宋体" w:cs="宋体"/>
          <w:b/>
          <w:color w:val="auto"/>
          <w:kern w:val="0"/>
          <w:szCs w:val="21"/>
          <w:highlight w:val="none"/>
          <w:lang w:val="zh-CN"/>
        </w:rPr>
      </w:pPr>
      <w:r>
        <w:rPr>
          <w:rFonts w:hint="eastAsia" w:ascii="宋体" w:hAnsi="宋体" w:eastAsia="宋体" w:cs="宋体"/>
          <w:b/>
          <w:color w:val="auto"/>
          <w:kern w:val="0"/>
          <w:szCs w:val="21"/>
          <w:highlight w:val="none"/>
          <w:lang w:val="zh-CN"/>
        </w:rPr>
        <w:t>对是否低于企业成本价报价的事宜有争议的投标文件,评标委员会成员将以记名方式表决,根据少数服</w:t>
      </w:r>
      <w:r>
        <w:rPr>
          <w:rFonts w:hint="eastAsia" w:ascii="宋体" w:hAnsi="宋体" w:eastAsia="宋体" w:cs="宋体"/>
          <w:b/>
          <w:color w:val="auto"/>
          <w:kern w:val="0"/>
          <w:szCs w:val="21"/>
          <w:highlight w:val="none"/>
        </w:rPr>
        <w:t>从</w:t>
      </w:r>
      <w:r>
        <w:rPr>
          <w:rFonts w:hint="eastAsia" w:ascii="宋体" w:hAnsi="宋体" w:eastAsia="宋体" w:cs="宋体"/>
          <w:b/>
          <w:color w:val="auto"/>
          <w:kern w:val="0"/>
          <w:szCs w:val="21"/>
          <w:highlight w:val="none"/>
          <w:lang w:val="zh-CN"/>
        </w:rPr>
        <w:t>多数的原则，获多数表决通过的投标人才有资格进入下一阶段的评审,否则将按无效投标处理。</w:t>
      </w:r>
    </w:p>
    <w:p w14:paraId="7C99CE6F">
      <w:pPr>
        <w:spacing w:line="360" w:lineRule="auto"/>
        <w:ind w:firstLine="422" w:firstLineChars="200"/>
        <w:rPr>
          <w:rFonts w:ascii="宋体" w:hAnsi="宋体" w:eastAsia="宋体" w:cs="宋体"/>
          <w:b/>
          <w:bCs/>
          <w:color w:val="auto"/>
          <w:kern w:val="0"/>
          <w:szCs w:val="21"/>
          <w:highlight w:val="none"/>
        </w:rPr>
      </w:pPr>
      <w:r>
        <w:rPr>
          <w:rFonts w:ascii="宋体" w:hAnsi="宋体" w:eastAsia="宋体" w:cs="宋体"/>
          <w:b/>
          <w:bCs/>
          <w:color w:val="auto"/>
          <w:kern w:val="0"/>
          <w:szCs w:val="21"/>
          <w:highlight w:val="none"/>
          <w:lang w:val="zh-CN"/>
        </w:rPr>
        <w:t>2</w:t>
      </w:r>
      <w:r>
        <w:rPr>
          <w:rFonts w:hint="eastAsia" w:ascii="宋体" w:hAnsi="宋体" w:eastAsia="宋体" w:cs="宋体"/>
          <w:b/>
          <w:bCs/>
          <w:color w:val="auto"/>
          <w:kern w:val="0"/>
          <w:szCs w:val="21"/>
          <w:highlight w:val="none"/>
          <w:lang w:val="zh-CN"/>
        </w:rPr>
        <w:t>）</w:t>
      </w:r>
      <w:r>
        <w:rPr>
          <w:rFonts w:hint="eastAsia" w:ascii="宋体" w:hAnsi="宋体" w:eastAsia="宋体" w:cs="宋体"/>
          <w:b/>
          <w:bCs/>
          <w:color w:val="auto"/>
          <w:kern w:val="0"/>
          <w:szCs w:val="28"/>
          <w:highlight w:val="none"/>
          <w:lang w:val="zh-CN"/>
        </w:rPr>
        <w:t>价格评分</w:t>
      </w:r>
      <w:r>
        <w:rPr>
          <w:rFonts w:hint="eastAsia" w:ascii="宋体" w:hAnsi="宋体" w:eastAsia="宋体" w:cs="宋体"/>
          <w:b/>
          <w:bCs/>
          <w:color w:val="auto"/>
          <w:kern w:val="0"/>
          <w:szCs w:val="21"/>
          <w:highlight w:val="none"/>
        </w:rPr>
        <w:t>：</w:t>
      </w:r>
      <w:r>
        <w:rPr>
          <w:rFonts w:hint="eastAsia" w:ascii="宋体" w:hAnsi="宋体" w:eastAsia="宋体" w:cs="宋体"/>
          <w:b/>
          <w:bCs/>
          <w:color w:val="auto"/>
          <w:kern w:val="0"/>
          <w:szCs w:val="21"/>
          <w:highlight w:val="none"/>
          <w:lang w:val="zh-CN"/>
        </w:rPr>
        <w:t>总分</w:t>
      </w:r>
      <w:r>
        <w:rPr>
          <w:rFonts w:hint="eastAsia" w:ascii="宋体" w:hAnsi="宋体" w:eastAsia="宋体" w:cs="宋体"/>
          <w:b/>
          <w:bCs/>
          <w:color w:val="auto"/>
          <w:kern w:val="0"/>
          <w:szCs w:val="21"/>
          <w:highlight w:val="none"/>
          <w:lang w:val="en-US" w:eastAsia="zh-CN"/>
        </w:rPr>
        <w:t>40</w:t>
      </w:r>
      <w:r>
        <w:rPr>
          <w:rFonts w:hint="eastAsia" w:ascii="宋体" w:hAnsi="宋体" w:eastAsia="宋体" w:cs="宋体"/>
          <w:b/>
          <w:bCs/>
          <w:color w:val="auto"/>
          <w:kern w:val="0"/>
          <w:szCs w:val="21"/>
          <w:highlight w:val="none"/>
          <w:lang w:val="zh-CN"/>
        </w:rPr>
        <w:t>分</w:t>
      </w:r>
    </w:p>
    <w:p w14:paraId="12133AEC">
      <w:pPr>
        <w:autoSpaceDN w:val="0"/>
        <w:adjustRightInd w:val="0"/>
        <w:snapToGrid w:val="0"/>
        <w:spacing w:line="360" w:lineRule="auto"/>
        <w:ind w:left="420" w:leftChars="200" w:firstLine="630" w:firstLineChars="300"/>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rPr>
        <w:t>A、根据有效投标人的投标“折扣系数”，最低投标“折扣系数”作为基准系数（Y）。投标人投标“折扣系数”（X）等于基准系数的得满分</w:t>
      </w:r>
      <w:r>
        <w:rPr>
          <w:rFonts w:hint="eastAsia" w:ascii="宋体" w:hAnsi="宋体" w:eastAsia="宋体" w:cs="宋体"/>
          <w:color w:val="auto"/>
          <w:kern w:val="0"/>
          <w:szCs w:val="21"/>
          <w:highlight w:val="none"/>
          <w:lang w:val="en-US" w:eastAsia="zh-CN"/>
        </w:rPr>
        <w:t>40</w:t>
      </w:r>
      <w:r>
        <w:rPr>
          <w:rFonts w:hint="eastAsia" w:ascii="宋体" w:hAnsi="宋体" w:eastAsia="宋体" w:cs="宋体"/>
          <w:color w:val="auto"/>
          <w:kern w:val="0"/>
          <w:szCs w:val="21"/>
          <w:highlight w:val="none"/>
        </w:rPr>
        <w:t>分，其他投标人的价格得分统一按照下列公式计算：</w:t>
      </w:r>
      <w:r>
        <w:rPr>
          <w:rFonts w:hint="eastAsia" w:ascii="宋体" w:hAnsi="宋体" w:eastAsia="宋体" w:cs="宋体"/>
          <w:color w:val="auto"/>
          <w:kern w:val="0"/>
          <w:szCs w:val="21"/>
          <w:highlight w:val="none"/>
        </w:rPr>
        <w:br w:type="textWrapping"/>
      </w:r>
      <w:r>
        <w:rPr>
          <w:rFonts w:hint="eastAsia" w:ascii="宋体" w:hAnsi="宋体" w:eastAsia="宋体" w:cs="宋体"/>
          <w:color w:val="auto"/>
          <w:kern w:val="0"/>
          <w:szCs w:val="21"/>
          <w:highlight w:val="none"/>
        </w:rPr>
        <w:t>价格得分=(基准系数／投标“折扣系数”)×</w:t>
      </w:r>
      <w:r>
        <w:rPr>
          <w:rFonts w:hint="eastAsia" w:ascii="宋体" w:hAnsi="宋体" w:eastAsia="宋体" w:cs="宋体"/>
          <w:color w:val="auto"/>
          <w:kern w:val="0"/>
          <w:szCs w:val="21"/>
          <w:highlight w:val="none"/>
          <w:lang w:val="en-US" w:eastAsia="zh-CN"/>
        </w:rPr>
        <w:t>40</w:t>
      </w:r>
    </w:p>
    <w:p w14:paraId="01EC0610">
      <w:pPr>
        <w:autoSpaceDN w:val="0"/>
        <w:adjustRightInd w:val="0"/>
        <w:snapToGrid w:val="0"/>
        <w:spacing w:line="360" w:lineRule="auto"/>
        <w:ind w:left="420" w:leftChars="200" w:firstLine="630" w:firstLineChars="3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B、分数出现小数点，保留小数点后2位，从小数点后第3位四舍五入。</w:t>
      </w:r>
    </w:p>
    <w:p w14:paraId="79819094">
      <w:pPr>
        <w:tabs>
          <w:tab w:val="left" w:pos="585"/>
        </w:tabs>
        <w:autoSpaceDE w:val="0"/>
        <w:autoSpaceDN w:val="0"/>
        <w:adjustRightInd w:val="0"/>
        <w:spacing w:line="400" w:lineRule="exact"/>
        <w:rPr>
          <w:rFonts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（4）综合得分</w:t>
      </w:r>
    </w:p>
    <w:p w14:paraId="55140B59">
      <w:pPr>
        <w:spacing w:line="360" w:lineRule="auto"/>
        <w:ind w:firstLine="420" w:firstLineChars="200"/>
        <w:rPr>
          <w:rFonts w:ascii="宋体" w:hAnsi="宋体" w:eastAsia="宋体" w:cs="宋体"/>
          <w:color w:val="auto"/>
          <w:kern w:val="0"/>
          <w:szCs w:val="28"/>
          <w:highlight w:val="none"/>
          <w:lang w:val="zh-CN"/>
        </w:rPr>
      </w:pPr>
      <w:bookmarkStart w:id="839" w:name="_Toc31624_WPSOffice_Level2"/>
      <w:r>
        <w:rPr>
          <w:rFonts w:hint="eastAsia" w:ascii="宋体" w:hAnsi="宋体" w:eastAsia="宋体" w:cs="宋体"/>
          <w:color w:val="auto"/>
          <w:kern w:val="0"/>
          <w:szCs w:val="28"/>
          <w:highlight w:val="none"/>
          <w:lang w:val="zh-CN"/>
        </w:rPr>
        <w:t>评标总得分=F1＋F2＋……+Fn</w:t>
      </w:r>
      <w:bookmarkEnd w:id="839"/>
    </w:p>
    <w:p w14:paraId="12CDF40B">
      <w:pPr>
        <w:widowControl/>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bookmarkStart w:id="840" w:name="_Toc13236_WPSOffice_Level2"/>
      <w:r>
        <w:rPr>
          <w:rFonts w:hint="eastAsia" w:ascii="宋体" w:hAnsi="宋体" w:eastAsia="宋体" w:cs="宋体"/>
          <w:color w:val="auto"/>
          <w:kern w:val="0"/>
          <w:szCs w:val="21"/>
          <w:highlight w:val="none"/>
        </w:rPr>
        <w:t>F1、F2、……Fn分别为各项评分因素的得分</w:t>
      </w:r>
      <w:bookmarkEnd w:id="840"/>
      <w:r>
        <w:rPr>
          <w:rFonts w:hint="eastAsia" w:ascii="宋体" w:hAnsi="宋体" w:eastAsia="宋体" w:cs="宋体"/>
          <w:color w:val="auto"/>
          <w:kern w:val="0"/>
          <w:szCs w:val="21"/>
          <w:highlight w:val="none"/>
        </w:rPr>
        <w:t>。</w:t>
      </w:r>
    </w:p>
    <w:p w14:paraId="7C0CDB6A">
      <w:pPr>
        <w:autoSpaceDE w:val="0"/>
        <w:autoSpaceDN w:val="0"/>
        <w:adjustRightInd w:val="0"/>
        <w:spacing w:line="360" w:lineRule="auto"/>
        <w:ind w:left="564" w:leftChars="1" w:hanging="562" w:hangingChars="200"/>
        <w:rPr>
          <w:rFonts w:ascii="宋体" w:hAnsi="宋体" w:eastAsia="宋体" w:cs="宋体"/>
          <w:b/>
          <w:bCs/>
          <w:color w:val="auto"/>
          <w:sz w:val="28"/>
          <w:szCs w:val="28"/>
          <w:highlight w:val="none"/>
        </w:rPr>
      </w:pPr>
    </w:p>
    <w:p w14:paraId="7CF6FC5F">
      <w:pPr>
        <w:autoSpaceDE w:val="0"/>
        <w:autoSpaceDN w:val="0"/>
        <w:adjustRightInd w:val="0"/>
        <w:spacing w:line="360" w:lineRule="auto"/>
        <w:jc w:val="center"/>
        <w:rPr>
          <w:rFonts w:ascii="宋体" w:hAnsi="宋体" w:eastAsia="宋体" w:cs="宋体"/>
          <w:b/>
          <w:bCs/>
          <w:color w:val="auto"/>
          <w:sz w:val="28"/>
          <w:szCs w:val="28"/>
          <w:highlight w:val="none"/>
        </w:rPr>
      </w:pPr>
      <w:bookmarkStart w:id="841" w:name="_Toc518_WPSOffice_Level1"/>
      <w:r>
        <w:rPr>
          <w:rFonts w:hint="eastAsia" w:ascii="宋体" w:hAnsi="宋体" w:eastAsia="宋体" w:cs="宋体"/>
          <w:b/>
          <w:bCs/>
          <w:color w:val="auto"/>
          <w:sz w:val="28"/>
          <w:szCs w:val="28"/>
          <w:highlight w:val="none"/>
          <w:lang w:val="zh-CN"/>
        </w:rPr>
        <w:t>五、推荐中标人</w:t>
      </w:r>
      <w:bookmarkEnd w:id="841"/>
    </w:p>
    <w:p w14:paraId="112CB199">
      <w:pPr>
        <w:autoSpaceDE w:val="0"/>
        <w:autoSpaceDN w:val="0"/>
        <w:adjustRightInd w:val="0"/>
        <w:spacing w:line="360" w:lineRule="auto"/>
        <w:ind w:left="420" w:hanging="420" w:hangingChars="200"/>
        <w:jc w:val="left"/>
        <w:rPr>
          <w:rFonts w:ascii="宋体" w:hAnsi="宋体" w:eastAsia="宋体" w:cs="Times New Roman"/>
          <w:color w:val="auto"/>
          <w:kern w:val="0"/>
          <w:szCs w:val="21"/>
          <w:highlight w:val="none"/>
        </w:rPr>
      </w:pPr>
      <w:r>
        <w:rPr>
          <w:rFonts w:ascii="宋体" w:hAnsi="宋体" w:eastAsia="宋体" w:cs="宋体"/>
          <w:color w:val="auto"/>
          <w:kern w:val="0"/>
          <w:szCs w:val="21"/>
          <w:highlight w:val="none"/>
        </w:rPr>
        <w:t>13</w:t>
      </w:r>
      <w:r>
        <w:rPr>
          <w:rFonts w:hint="eastAsia" w:ascii="宋体" w:hAnsi="宋体" w:eastAsia="宋体" w:cs="宋体"/>
          <w:color w:val="auto"/>
          <w:kern w:val="0"/>
          <w:szCs w:val="21"/>
          <w:highlight w:val="none"/>
        </w:rPr>
        <w:t>、</w:t>
      </w:r>
      <w:r>
        <w:rPr>
          <w:rFonts w:hint="eastAsia" w:ascii="宋体" w:hAnsi="宋体" w:eastAsia="宋体" w:cs="Times New Roman"/>
          <w:color w:val="auto"/>
          <w:szCs w:val="24"/>
          <w:highlight w:val="none"/>
          <w:lang w:val="zh-CN"/>
        </w:rPr>
        <w:t>评标委员会按评审后得分由高到低顺序排列</w:t>
      </w:r>
      <w:r>
        <w:rPr>
          <w:rFonts w:hint="eastAsia" w:ascii="宋体" w:hAnsi="宋体" w:eastAsia="宋体" w:cs="Times New Roman"/>
          <w:color w:val="auto"/>
          <w:kern w:val="0"/>
          <w:szCs w:val="21"/>
          <w:highlight w:val="none"/>
        </w:rPr>
        <w:t>，并向招标人推荐最后综合得分最高的前二名投标人为中标候选人（最后综合得分排名第一、第二的投标人分别为第一、第二中标候选人），招标人将确定第一中标候选人为中标人。</w:t>
      </w:r>
    </w:p>
    <w:p w14:paraId="3020B698">
      <w:pPr>
        <w:autoSpaceDE w:val="0"/>
        <w:autoSpaceDN w:val="0"/>
        <w:adjustRightInd w:val="0"/>
        <w:spacing w:line="360" w:lineRule="auto"/>
        <w:ind w:left="420" w:leftChars="200" w:firstLine="420" w:firstLineChars="200"/>
        <w:jc w:val="left"/>
        <w:rPr>
          <w:rFonts w:ascii="宋体" w:hAnsi="宋体" w:eastAsia="宋体" w:cs="Times New Roman"/>
          <w:color w:val="auto"/>
          <w:kern w:val="0"/>
          <w:szCs w:val="24"/>
          <w:highlight w:val="none"/>
          <w:lang w:val="zh-CN"/>
        </w:rPr>
      </w:pPr>
      <w:r>
        <w:rPr>
          <w:rFonts w:hint="eastAsia" w:ascii="宋体" w:hAnsi="宋体" w:eastAsia="宋体" w:cs="Times New Roman"/>
          <w:color w:val="auto"/>
          <w:kern w:val="0"/>
          <w:szCs w:val="21"/>
          <w:highlight w:val="none"/>
        </w:rPr>
        <w:t>如果有两个或以上的投标人的最后综合得分相同，则在最后综合得分相同的投标人中按投标报价</w:t>
      </w:r>
      <w:r>
        <w:rPr>
          <w:rFonts w:hint="eastAsia" w:ascii="宋体" w:hAnsi="宋体" w:eastAsia="宋体" w:cs="Times New Roman"/>
          <w:color w:val="auto"/>
          <w:kern w:val="0"/>
          <w:szCs w:val="21"/>
          <w:highlight w:val="none"/>
          <w:lang w:val="zh-CN"/>
        </w:rPr>
        <w:t>由低到高顺序排出次序，报价低的排前，报价高的排后。</w:t>
      </w:r>
      <w:r>
        <w:rPr>
          <w:rFonts w:hint="eastAsia" w:ascii="宋体" w:hAnsi="宋体" w:eastAsia="宋体" w:cs="Times New Roman"/>
          <w:color w:val="auto"/>
          <w:kern w:val="0"/>
          <w:szCs w:val="21"/>
          <w:highlight w:val="none"/>
        </w:rPr>
        <w:t>如果出现投标人的最后综合得分及投标报价均相同时，则按技术标的评标得分高低排出次序，得分高的排前，得分低的排后。如果出现投标人的最后综合得分、投标报价及技术标得分均相同时，由评标委员会进行投票，得票多的排名在先。当第一轮投票结果为投标人得票数相同时，再次进行投票，如此类推，直到能确定排序次序为止。</w:t>
      </w:r>
    </w:p>
    <w:p w14:paraId="56BD14AE">
      <w:pPr>
        <w:widowControl/>
        <w:spacing w:line="360" w:lineRule="auto"/>
        <w:jc w:val="left"/>
        <w:rPr>
          <w:rFonts w:ascii="宋体" w:hAnsi="宋体" w:eastAsia="宋体" w:cs="宋体"/>
          <w:color w:val="auto"/>
          <w:kern w:val="0"/>
          <w:szCs w:val="21"/>
          <w:highlight w:val="none"/>
        </w:rPr>
      </w:pPr>
    </w:p>
    <w:p w14:paraId="60BB73B8">
      <w:pPr>
        <w:autoSpaceDE w:val="0"/>
        <w:autoSpaceDN w:val="0"/>
        <w:adjustRightInd w:val="0"/>
        <w:spacing w:line="360" w:lineRule="auto"/>
        <w:ind w:left="185" w:leftChars="88" w:firstLine="3443" w:firstLineChars="1225"/>
        <w:rPr>
          <w:rFonts w:ascii="宋体" w:hAnsi="宋体" w:eastAsia="宋体" w:cs="宋体"/>
          <w:b/>
          <w:bCs/>
          <w:color w:val="auto"/>
          <w:sz w:val="28"/>
          <w:szCs w:val="28"/>
          <w:highlight w:val="none"/>
          <w:lang w:val="zh-CN"/>
        </w:rPr>
      </w:pPr>
      <w:bookmarkStart w:id="842" w:name="_Toc22724_WPSOffice_Level1"/>
      <w:r>
        <w:rPr>
          <w:rFonts w:hint="eastAsia" w:ascii="宋体" w:hAnsi="宋体" w:eastAsia="宋体" w:cs="宋体"/>
          <w:b/>
          <w:bCs/>
          <w:color w:val="auto"/>
          <w:sz w:val="28"/>
          <w:szCs w:val="28"/>
          <w:highlight w:val="none"/>
          <w:lang w:val="zh-CN"/>
        </w:rPr>
        <w:t>六、编写评标报告</w:t>
      </w:r>
      <w:bookmarkEnd w:id="842"/>
    </w:p>
    <w:p w14:paraId="5992E79D">
      <w:pPr>
        <w:autoSpaceDE w:val="0"/>
        <w:autoSpaceDN w:val="0"/>
        <w:adjustRightInd w:val="0"/>
        <w:spacing w:line="360" w:lineRule="auto"/>
        <w:ind w:left="420" w:hanging="420" w:hangingChars="200"/>
        <w:jc w:val="left"/>
        <w:rPr>
          <w:rFonts w:ascii="宋体" w:hAnsi="宋体" w:eastAsia="宋体" w:cs="宋体"/>
          <w:b/>
          <w:bCs/>
          <w:color w:val="auto"/>
          <w:szCs w:val="32"/>
          <w:highlight w:val="none"/>
          <w:lang w:val="zh-CN"/>
        </w:rPr>
      </w:pPr>
      <w:r>
        <w:rPr>
          <w:rFonts w:hint="eastAsia" w:ascii="宋体" w:hAnsi="宋体" w:eastAsia="宋体" w:cs="宋体"/>
          <w:color w:val="auto"/>
          <w:szCs w:val="24"/>
          <w:highlight w:val="none"/>
          <w:lang w:val="zh-CN"/>
        </w:rPr>
        <w:t>1</w:t>
      </w:r>
      <w:r>
        <w:rPr>
          <w:rFonts w:ascii="宋体" w:hAnsi="宋体" w:eastAsia="宋体" w:cs="宋体"/>
          <w:color w:val="auto"/>
          <w:szCs w:val="24"/>
          <w:highlight w:val="none"/>
          <w:lang w:val="zh-CN"/>
        </w:rPr>
        <w:t>4</w:t>
      </w:r>
      <w:r>
        <w:rPr>
          <w:rFonts w:hint="eastAsia" w:ascii="宋体" w:hAnsi="宋体" w:eastAsia="宋体" w:cs="宋体"/>
          <w:color w:val="auto"/>
          <w:szCs w:val="24"/>
          <w:highlight w:val="none"/>
          <w:lang w:val="zh-CN"/>
        </w:rPr>
        <w:t>、评标委员会根据评审结果撰写评标报告。评标报告是评标委员会根据全体评标委员会成员签字的原始评审记录和评审结果编写的报告，其主要内容包括：</w:t>
      </w:r>
    </w:p>
    <w:p w14:paraId="1ADE3FED">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（1）开标邀请时间、开标日期和地点；</w:t>
      </w:r>
    </w:p>
    <w:p w14:paraId="243C8DDC">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（2）投标人名单和评标委员会成员名单；</w:t>
      </w:r>
    </w:p>
    <w:p w14:paraId="034DF73D">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（3）开标评审方法和标准；</w:t>
      </w:r>
    </w:p>
    <w:p w14:paraId="059942EF">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（4）开标评审记录和评审情况及说明，包括投标无效投标人名单及原因；</w:t>
      </w:r>
    </w:p>
    <w:p w14:paraId="7E8D31A0">
      <w:pPr>
        <w:autoSpaceDE w:val="0"/>
        <w:autoSpaceDN w:val="0"/>
        <w:adjustRightInd w:val="0"/>
        <w:spacing w:line="360" w:lineRule="auto"/>
        <w:jc w:val="left"/>
        <w:rPr>
          <w:rFonts w:ascii="宋体" w:hAnsi="宋体" w:eastAsia="宋体" w:cs="宋体"/>
          <w:color w:val="auto"/>
          <w:kern w:val="0"/>
          <w:szCs w:val="24"/>
          <w:highlight w:val="none"/>
          <w:lang w:val="zh-CN"/>
        </w:rPr>
      </w:pPr>
      <w:r>
        <w:rPr>
          <w:rFonts w:hint="eastAsia" w:ascii="宋体" w:hAnsi="宋体" w:eastAsia="宋体" w:cs="宋体"/>
          <w:color w:val="auto"/>
          <w:kern w:val="0"/>
          <w:szCs w:val="24"/>
          <w:highlight w:val="none"/>
          <w:lang w:val="zh-CN"/>
        </w:rPr>
        <w:t>（5）评审结果和中标候选投标人排序表；</w:t>
      </w:r>
    </w:p>
    <w:p w14:paraId="76AD31BF">
      <w:pPr>
        <w:autoSpaceDE w:val="0"/>
        <w:autoSpaceDN w:val="0"/>
        <w:adjustRightInd w:val="0"/>
        <w:spacing w:line="360" w:lineRule="auto"/>
        <w:jc w:val="left"/>
        <w:rPr>
          <w:rFonts w:ascii="宋体" w:hAnsi="宋体" w:eastAsia="宋体" w:cs="宋体"/>
          <w:color w:val="auto"/>
          <w:szCs w:val="24"/>
          <w:highlight w:val="none"/>
          <w:lang w:val="zh-CN"/>
        </w:rPr>
      </w:pPr>
      <w:r>
        <w:rPr>
          <w:rFonts w:hint="eastAsia" w:ascii="宋体" w:hAnsi="宋体" w:eastAsia="宋体" w:cs="宋体"/>
          <w:color w:val="auto"/>
          <w:kern w:val="0"/>
          <w:szCs w:val="24"/>
          <w:highlight w:val="none"/>
          <w:lang w:val="zh-CN"/>
        </w:rPr>
        <w:t>（6）评标委员会的推荐</w:t>
      </w:r>
      <w:r>
        <w:rPr>
          <w:rFonts w:hint="eastAsia" w:ascii="宋体" w:hAnsi="宋体" w:eastAsia="宋体" w:cs="宋体"/>
          <w:color w:val="auto"/>
          <w:szCs w:val="24"/>
          <w:highlight w:val="none"/>
          <w:lang w:val="zh-CN"/>
        </w:rPr>
        <w:t>建议。</w:t>
      </w:r>
    </w:p>
    <w:p w14:paraId="723F2AE0">
      <w:pPr>
        <w:autoSpaceDE w:val="0"/>
        <w:autoSpaceDN w:val="0"/>
        <w:adjustRightInd w:val="0"/>
        <w:spacing w:line="360" w:lineRule="auto"/>
        <w:jc w:val="center"/>
        <w:rPr>
          <w:rFonts w:ascii="宋体" w:hAnsi="宋体" w:eastAsia="宋体" w:cs="宋体"/>
          <w:b/>
          <w:bCs/>
          <w:color w:val="auto"/>
          <w:sz w:val="28"/>
          <w:szCs w:val="28"/>
          <w:highlight w:val="none"/>
          <w:lang w:val="zh-CN"/>
        </w:rPr>
      </w:pPr>
    </w:p>
    <w:p w14:paraId="5DC78E35">
      <w:pPr>
        <w:autoSpaceDE w:val="0"/>
        <w:autoSpaceDN w:val="0"/>
        <w:adjustRightInd w:val="0"/>
        <w:spacing w:line="360" w:lineRule="auto"/>
        <w:jc w:val="center"/>
        <w:rPr>
          <w:rFonts w:ascii="宋体" w:hAnsi="宋体" w:eastAsia="宋体" w:cs="宋体"/>
          <w:b/>
          <w:bCs/>
          <w:color w:val="auto"/>
          <w:sz w:val="30"/>
          <w:szCs w:val="30"/>
          <w:highlight w:val="none"/>
          <w:lang w:val="zh-CN"/>
        </w:rPr>
      </w:pPr>
      <w:bookmarkStart w:id="843" w:name="_Toc23773_WPSOffice_Level1"/>
      <w:r>
        <w:rPr>
          <w:rFonts w:hint="eastAsia" w:ascii="宋体" w:hAnsi="宋体" w:eastAsia="宋体" w:cs="宋体"/>
          <w:b/>
          <w:bCs/>
          <w:color w:val="auto"/>
          <w:sz w:val="28"/>
          <w:szCs w:val="28"/>
          <w:highlight w:val="none"/>
          <w:lang w:val="zh-CN"/>
        </w:rPr>
        <w:t>七、注意事项</w:t>
      </w:r>
      <w:bookmarkEnd w:id="843"/>
    </w:p>
    <w:p w14:paraId="23DC7B7B">
      <w:pPr>
        <w:autoSpaceDE w:val="0"/>
        <w:autoSpaceDN w:val="0"/>
        <w:adjustRightInd w:val="0"/>
        <w:spacing w:line="360" w:lineRule="auto"/>
        <w:ind w:left="420" w:hanging="420" w:hangingChars="200"/>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w:t>
      </w:r>
      <w:r>
        <w:rPr>
          <w:rFonts w:ascii="宋体" w:hAnsi="宋体" w:eastAsia="宋体" w:cs="宋体"/>
          <w:color w:val="auto"/>
          <w:szCs w:val="24"/>
          <w:highlight w:val="none"/>
          <w:lang w:val="zh-CN"/>
        </w:rPr>
        <w:t>5</w:t>
      </w:r>
      <w:r>
        <w:rPr>
          <w:rFonts w:hint="eastAsia" w:ascii="宋体" w:hAnsi="宋体" w:eastAsia="宋体" w:cs="宋体"/>
          <w:color w:val="auto"/>
          <w:szCs w:val="24"/>
          <w:highlight w:val="none"/>
          <w:lang w:val="zh-CN"/>
        </w:rPr>
        <w:t>、为确保评审工作的顺利进行，防止因泄密或其它意外而造成的不良后果及影响，凡参加评审工作的人员都必须认真执行本规定：</w:t>
      </w:r>
    </w:p>
    <w:p w14:paraId="366029E5">
      <w:pPr>
        <w:autoSpaceDE w:val="0"/>
        <w:autoSpaceDN w:val="0"/>
        <w:adjustRightInd w:val="0"/>
        <w:spacing w:line="360" w:lineRule="auto"/>
        <w:ind w:left="436" w:leftChars="-59" w:hanging="560" w:hangingChars="267"/>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（1）在评审工作期间，所有分发的投标文件、资料等仅限于在评审场所中使用，不得带往其它地方，所有的招标文件、投标文件、资料等一律编号登记；</w:t>
      </w:r>
    </w:p>
    <w:p w14:paraId="1BFCA7CA">
      <w:pPr>
        <w:autoSpaceDE w:val="0"/>
        <w:autoSpaceDN w:val="0"/>
        <w:adjustRightInd w:val="0"/>
        <w:spacing w:line="360" w:lineRule="auto"/>
        <w:ind w:left="436" w:leftChars="-59" w:hanging="560" w:hangingChars="267"/>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（2）评审人员及工作人员不得在公共场合谈论有关评审内容；</w:t>
      </w:r>
    </w:p>
    <w:p w14:paraId="23E77ABE">
      <w:pPr>
        <w:autoSpaceDE w:val="0"/>
        <w:autoSpaceDN w:val="0"/>
        <w:adjustRightInd w:val="0"/>
        <w:spacing w:line="360" w:lineRule="auto"/>
        <w:ind w:left="436" w:leftChars="-59" w:hanging="560" w:hangingChars="267"/>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3）评审人员及工作人员不得以书信、电讯、口述等方式将有关评审内容（如资料、投标文件、投标报价、评审方式、评标委员会的决定、评审组织机构、评审人员名单等）披露给未参加评审的任何无关人员，包括上级领导、同级和下级人员，任何与评审无关的人员（包括亲朋好友和同事）不得进入评审场所；</w:t>
      </w:r>
    </w:p>
    <w:p w14:paraId="0D9545E3">
      <w:pPr>
        <w:autoSpaceDE w:val="0"/>
        <w:autoSpaceDN w:val="0"/>
        <w:adjustRightInd w:val="0"/>
        <w:spacing w:line="360" w:lineRule="auto"/>
        <w:ind w:left="436" w:leftChars="-59" w:hanging="560" w:hangingChars="267"/>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（4）</w:t>
      </w:r>
      <w:r>
        <w:rPr>
          <w:rFonts w:hint="eastAsia" w:ascii="宋体" w:hAnsi="宋体" w:eastAsia="宋体" w:cs="宋体"/>
          <w:color w:val="auto"/>
          <w:szCs w:val="24"/>
          <w:highlight w:val="none"/>
        </w:rPr>
        <w:t>如有需要举行</w:t>
      </w:r>
      <w:r>
        <w:rPr>
          <w:rFonts w:hint="eastAsia" w:ascii="宋体" w:hAnsi="宋体" w:eastAsia="宋体" w:cs="宋体"/>
          <w:color w:val="auto"/>
          <w:szCs w:val="24"/>
          <w:highlight w:val="none"/>
          <w:lang w:val="zh-CN"/>
        </w:rPr>
        <w:t>澄清会，在举行与各投标人的澄清会之前评标委员会应明确参加会议的人员及主谈人。任何需要投标人在澄清会上澄清的问题必须经评标委员会成员签字并由主谈人提出。在澄清期间，对于涉及本规定保密范畴的所有内容，主谈人不得向投标人透露；</w:t>
      </w:r>
    </w:p>
    <w:p w14:paraId="0A9406A9">
      <w:pPr>
        <w:widowControl/>
        <w:jc w:val="left"/>
        <w:rPr>
          <w:rFonts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（5）任何评审人员和工作人员不得对外公布评审的一切内容。</w:t>
      </w:r>
      <w:bookmarkEnd w:id="790"/>
      <w:bookmarkEnd w:id="822"/>
      <w:bookmarkEnd w:id="823"/>
      <w:bookmarkEnd w:id="824"/>
    </w:p>
    <w:sectPr>
      <w:pgSz w:w="12240" w:h="15840"/>
      <w:pgMar w:top="1191" w:right="1043" w:bottom="1191" w:left="1043" w:header="720" w:footer="720" w:gutter="0"/>
      <w:cols w:space="720" w:num="1"/>
      <w:titlePg/>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84B680AD-C060-4610-B3FB-2C622D0EBC1A}"/>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embedRegular r:id="rId2" w:fontKey="{D7270460-C6FC-466C-8BE9-2AB9584B02ED}"/>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79944EF2-7B2A-4D88-A593-17F86BB9DC12}"/>
  </w:font>
  <w:font w:name="等线">
    <w:panose1 w:val="02010600030101010101"/>
    <w:charset w:val="86"/>
    <w:family w:val="auto"/>
    <w:pitch w:val="default"/>
    <w:sig w:usb0="A00002BF" w:usb1="38CF7CFA" w:usb2="00000016" w:usb3="00000000" w:csb0="0004000F" w:csb1="00000000"/>
    <w:embedRegular r:id="rId4" w:fontKey="{6343B39F-BB7F-44DD-B250-9D3D6C80A471}"/>
  </w:font>
  <w:font w:name="仿宋">
    <w:panose1 w:val="02010609060101010101"/>
    <w:charset w:val="86"/>
    <w:family w:val="modern"/>
    <w:pitch w:val="default"/>
    <w:sig w:usb0="800002BF" w:usb1="38CF7CFA" w:usb2="00000016" w:usb3="00000000" w:csb0="00040001" w:csb1="00000000"/>
    <w:embedRegular r:id="rId5" w:fontKey="{AF52448B-2CBF-4D04-9DE2-485064413B4D}"/>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8C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FrutigerNext LT Light">
    <w:altName w:val="宋体"/>
    <w:panose1 w:val="00000000000000000000"/>
    <w:charset w:val="86"/>
    <w:family w:val="swiss"/>
    <w:pitch w:val="default"/>
    <w:sig w:usb0="00000000" w:usb1="00000000" w:usb2="00000010" w:usb3="00000000" w:csb0="00040001" w:csb1="00000000"/>
  </w:font>
  <w:font w:name="楷体">
    <w:panose1 w:val="02010609060101010101"/>
    <w:charset w:val="86"/>
    <w:family w:val="modern"/>
    <w:pitch w:val="default"/>
    <w:sig w:usb0="800002BF" w:usb1="38CF7CFA" w:usb2="00000016" w:usb3="00000000" w:csb0="00040001" w:csb1="00000000"/>
    <w:embedRegular r:id="rId6" w:fontKey="{922292BD-273F-4231-8476-25EB388EB4E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BBE179">
    <w:pPr>
      <w:pStyle w:val="29"/>
      <w:jc w:val="center"/>
    </w:pPr>
    <w:r>
      <w:rPr>
        <w:rFonts w:hint="eastAsia"/>
      </w:rPr>
      <w:t>第</w:t>
    </w:r>
    <w:r>
      <w:rPr>
        <w:bCs/>
      </w:rPr>
      <w:fldChar w:fldCharType="begin"/>
    </w:r>
    <w:r>
      <w:rPr>
        <w:bCs/>
      </w:rPr>
      <w:instrText xml:space="preserve">PAGE</w:instrText>
    </w:r>
    <w:r>
      <w:rPr>
        <w:bCs/>
      </w:rPr>
      <w:fldChar w:fldCharType="separate"/>
    </w:r>
    <w:r>
      <w:rPr>
        <w:bCs/>
      </w:rPr>
      <w:t>157</w:t>
    </w:r>
    <w:r>
      <w:rPr>
        <w:bCs/>
      </w:rPr>
      <w:fldChar w:fldCharType="end"/>
    </w:r>
    <w:r>
      <w:rPr>
        <w:rFonts w:hint="eastAsia"/>
        <w:lang w:val="zh-CN"/>
      </w:rPr>
      <w:t>页 共</w:t>
    </w:r>
    <w:r>
      <w:rPr>
        <w:bCs/>
      </w:rPr>
      <w:fldChar w:fldCharType="begin"/>
    </w:r>
    <w:r>
      <w:rPr>
        <w:bCs/>
      </w:rPr>
      <w:instrText xml:space="preserve">NUMPAGES</w:instrText>
    </w:r>
    <w:r>
      <w:rPr>
        <w:bCs/>
      </w:rPr>
      <w:fldChar w:fldCharType="separate"/>
    </w:r>
    <w:r>
      <w:rPr>
        <w:bCs/>
      </w:rPr>
      <w:t>199</w:t>
    </w:r>
    <w:r>
      <w:rPr>
        <w:bCs/>
      </w:rPr>
      <w:fldChar w:fldCharType="end"/>
    </w:r>
    <w:r>
      <w:rPr>
        <w:rFonts w:hint="eastAsia"/>
        <w:bCs/>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BBA0EE">
    <w:pPr>
      <w:pStyle w:val="29"/>
      <w:jc w:val="center"/>
    </w:pPr>
    <w:r>
      <w:rPr>
        <w:rFonts w:hint="eastAsia"/>
      </w:rPr>
      <w:t>第</w:t>
    </w:r>
    <w:r>
      <w:rPr>
        <w:bCs/>
      </w:rPr>
      <w:fldChar w:fldCharType="begin"/>
    </w:r>
    <w:r>
      <w:rPr>
        <w:bCs/>
      </w:rPr>
      <w:instrText xml:space="preserve">PAGE</w:instrText>
    </w:r>
    <w:r>
      <w:rPr>
        <w:bCs/>
      </w:rPr>
      <w:fldChar w:fldCharType="separate"/>
    </w:r>
    <w:r>
      <w:rPr>
        <w:bCs/>
      </w:rPr>
      <w:t>140</w:t>
    </w:r>
    <w:r>
      <w:rPr>
        <w:bCs/>
      </w:rPr>
      <w:fldChar w:fldCharType="end"/>
    </w:r>
    <w:r>
      <w:rPr>
        <w:rFonts w:hint="eastAsia"/>
        <w:lang w:val="zh-CN"/>
      </w:rPr>
      <w:t>页 共</w:t>
    </w:r>
    <w:r>
      <w:rPr>
        <w:bCs/>
      </w:rPr>
      <w:fldChar w:fldCharType="begin"/>
    </w:r>
    <w:r>
      <w:rPr>
        <w:bCs/>
      </w:rPr>
      <w:instrText xml:space="preserve">NUMPAGES</w:instrText>
    </w:r>
    <w:r>
      <w:rPr>
        <w:bCs/>
      </w:rPr>
      <w:fldChar w:fldCharType="separate"/>
    </w:r>
    <w:r>
      <w:rPr>
        <w:bCs/>
      </w:rPr>
      <w:t>199</w:t>
    </w:r>
    <w:r>
      <w:rPr>
        <w:bCs/>
      </w:rPr>
      <w:fldChar w:fldCharType="end"/>
    </w:r>
    <w:r>
      <w:rPr>
        <w:rFonts w:hint="eastAsia"/>
        <w:bCs/>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404F9E">
    <w:pPr>
      <w:pStyle w:val="29"/>
      <w:jc w:val="center"/>
    </w:pPr>
    <w:r>
      <w:rPr>
        <w:rFonts w:hint="eastAsia"/>
      </w:rPr>
      <w:t>第</w:t>
    </w:r>
    <w:r>
      <w:rPr>
        <w:bCs/>
      </w:rPr>
      <w:fldChar w:fldCharType="begin"/>
    </w:r>
    <w:r>
      <w:rPr>
        <w:bCs/>
      </w:rPr>
      <w:instrText xml:space="preserve">PAGE</w:instrText>
    </w:r>
    <w:r>
      <w:rPr>
        <w:bCs/>
      </w:rPr>
      <w:fldChar w:fldCharType="separate"/>
    </w:r>
    <w:r>
      <w:rPr>
        <w:bCs/>
      </w:rPr>
      <w:t>161</w:t>
    </w:r>
    <w:r>
      <w:rPr>
        <w:bCs/>
      </w:rPr>
      <w:fldChar w:fldCharType="end"/>
    </w:r>
    <w:r>
      <w:rPr>
        <w:rFonts w:hint="eastAsia"/>
        <w:lang w:val="zh-CN"/>
      </w:rPr>
      <w:t>页 共</w:t>
    </w:r>
    <w:r>
      <w:rPr>
        <w:bCs/>
      </w:rPr>
      <w:fldChar w:fldCharType="begin"/>
    </w:r>
    <w:r>
      <w:rPr>
        <w:bCs/>
      </w:rPr>
      <w:instrText xml:space="preserve">NUMPAGES</w:instrText>
    </w:r>
    <w:r>
      <w:rPr>
        <w:bCs/>
      </w:rPr>
      <w:fldChar w:fldCharType="separate"/>
    </w:r>
    <w:r>
      <w:rPr>
        <w:bCs/>
      </w:rPr>
      <w:t>199</w:t>
    </w:r>
    <w:r>
      <w:rPr>
        <w:bCs/>
      </w:rPr>
      <w:fldChar w:fldCharType="end"/>
    </w:r>
    <w:r>
      <w:rPr>
        <w:rFonts w:hint="eastAsia"/>
        <w:bCs/>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984A51">
    <w:pPr>
      <w:pStyle w:val="29"/>
      <w:jc w:val="center"/>
    </w:pPr>
    <w:r>
      <w:rPr>
        <w:rFonts w:hint="eastAsia"/>
      </w:rPr>
      <w:t>第</w:t>
    </w:r>
    <w:r>
      <w:rPr>
        <w:bCs/>
      </w:rPr>
      <w:fldChar w:fldCharType="begin"/>
    </w:r>
    <w:r>
      <w:rPr>
        <w:bCs/>
      </w:rPr>
      <w:instrText xml:space="preserve">PAGE</w:instrText>
    </w:r>
    <w:r>
      <w:rPr>
        <w:bCs/>
      </w:rPr>
      <w:fldChar w:fldCharType="separate"/>
    </w:r>
    <w:r>
      <w:rPr>
        <w:bCs/>
      </w:rPr>
      <w:t>175</w:t>
    </w:r>
    <w:r>
      <w:rPr>
        <w:bCs/>
      </w:rPr>
      <w:fldChar w:fldCharType="end"/>
    </w:r>
    <w:r>
      <w:rPr>
        <w:rFonts w:hint="eastAsia"/>
        <w:lang w:val="zh-CN"/>
      </w:rPr>
      <w:t>页 共</w:t>
    </w:r>
    <w:r>
      <w:rPr>
        <w:bCs/>
      </w:rPr>
      <w:fldChar w:fldCharType="begin"/>
    </w:r>
    <w:r>
      <w:rPr>
        <w:bCs/>
      </w:rPr>
      <w:instrText xml:space="preserve">NUMPAGES</w:instrText>
    </w:r>
    <w:r>
      <w:rPr>
        <w:bCs/>
      </w:rPr>
      <w:fldChar w:fldCharType="separate"/>
    </w:r>
    <w:r>
      <w:rPr>
        <w:bCs/>
      </w:rPr>
      <w:t>199</w:t>
    </w:r>
    <w:r>
      <w:rPr>
        <w:bCs/>
      </w:rPr>
      <w:fldChar w:fldCharType="end"/>
    </w:r>
    <w:r>
      <w:rPr>
        <w:rFonts w:hint="eastAsia"/>
        <w:bCs/>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6B8122">
    <w:pPr>
      <w:pStyle w:val="29"/>
      <w:jc w:val="center"/>
    </w:pPr>
    <w:r>
      <w:rPr>
        <w:rFonts w:hint="eastAsia"/>
      </w:rPr>
      <w:t>第</w:t>
    </w:r>
    <w:r>
      <w:rPr>
        <w:lang w:val="zh-CN"/>
      </w:rPr>
      <w:t xml:space="preserve"> </w:t>
    </w:r>
    <w:r>
      <w:rPr>
        <w:bCs/>
        <w:sz w:val="24"/>
        <w:szCs w:val="24"/>
      </w:rPr>
      <w:fldChar w:fldCharType="begin"/>
    </w:r>
    <w:r>
      <w:rPr>
        <w:bCs/>
      </w:rPr>
      <w:instrText xml:space="preserve">PAGE</w:instrText>
    </w:r>
    <w:r>
      <w:rPr>
        <w:bCs/>
        <w:sz w:val="24"/>
        <w:szCs w:val="24"/>
      </w:rPr>
      <w:fldChar w:fldCharType="separate"/>
    </w:r>
    <w:r>
      <w:rPr>
        <w:bCs/>
      </w:rPr>
      <w:t>201</w:t>
    </w:r>
    <w:r>
      <w:rPr>
        <w:bCs/>
        <w:sz w:val="24"/>
        <w:szCs w:val="24"/>
      </w:rPr>
      <w:fldChar w:fldCharType="end"/>
    </w:r>
    <w:r>
      <w:rPr>
        <w:lang w:val="zh-CN"/>
      </w:rPr>
      <w:t xml:space="preserve"> </w:t>
    </w:r>
    <w:r>
      <w:rPr>
        <w:rFonts w:hint="eastAsia"/>
        <w:lang w:val="zh-CN"/>
      </w:rPr>
      <w:t>页，共</w:t>
    </w:r>
    <w:r>
      <w:rPr>
        <w:lang w:val="zh-CN"/>
      </w:rPr>
      <w:t xml:space="preserve"> </w:t>
    </w:r>
    <w:r>
      <w:rPr>
        <w:bCs/>
        <w:sz w:val="24"/>
        <w:szCs w:val="24"/>
      </w:rPr>
      <w:fldChar w:fldCharType="begin"/>
    </w:r>
    <w:r>
      <w:rPr>
        <w:bCs/>
      </w:rPr>
      <w:instrText xml:space="preserve">NUMPAGES</w:instrText>
    </w:r>
    <w:r>
      <w:rPr>
        <w:bCs/>
        <w:sz w:val="24"/>
        <w:szCs w:val="24"/>
      </w:rPr>
      <w:fldChar w:fldCharType="separate"/>
    </w:r>
    <w:r>
      <w:rPr>
        <w:bCs/>
      </w:rPr>
      <w:t>202</w:t>
    </w:r>
    <w:r>
      <w:rPr>
        <w:bCs/>
        <w:sz w:val="24"/>
        <w:szCs w:val="24"/>
      </w:rPr>
      <w:fldChar w:fldCharType="end"/>
    </w:r>
    <w:r>
      <w:rPr>
        <w:b/>
        <w:bCs/>
        <w:sz w:val="24"/>
        <w:szCs w:val="24"/>
      </w:rPr>
      <w:t xml:space="preserve"> </w:t>
    </w:r>
    <w:r>
      <w:rPr>
        <w:rFonts w:hint="eastAsia"/>
      </w:rPr>
      <w:t>页</w:t>
    </w:r>
  </w:p>
  <w:p w14:paraId="2593B9A8">
    <w:pPr>
      <w:pStyle w:val="2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A449CB"/>
    <w:multiLevelType w:val="multilevel"/>
    <w:tmpl w:val="A8A449CB"/>
    <w:lvl w:ilvl="0" w:tentative="0">
      <w:start w:val="1"/>
      <w:numFmt w:val="decimal"/>
      <w:lvlText w:val="(%1)."/>
      <w:lvlJc w:val="left"/>
      <w:pPr>
        <w:tabs>
          <w:tab w:val="left" w:pos="900"/>
        </w:tabs>
        <w:ind w:left="180" w:firstLine="0"/>
      </w:pPr>
      <w:rPr>
        <w:rFonts w:hint="eastAsia" w:ascii="宋体" w:hAnsi="宋体" w:eastAsia="宋体" w:cs="宋体"/>
      </w:rPr>
    </w:lvl>
    <w:lvl w:ilvl="1" w:tentative="0">
      <w:start w:val="1"/>
      <w:numFmt w:val="decimal"/>
      <w:lvlText w:val="%2、"/>
      <w:lvlJc w:val="left"/>
      <w:pPr>
        <w:tabs>
          <w:tab w:val="left" w:pos="1140"/>
        </w:tabs>
        <w:ind w:left="1140" w:hanging="720"/>
      </w:pPr>
      <w:rPr>
        <w:rFonts w:hint="eastAsia" w:ascii="宋体" w:hAnsi="宋体" w:eastAsia="宋体" w:cs="宋体"/>
      </w:rPr>
    </w:lvl>
    <w:lvl w:ilvl="2" w:tentative="0">
      <w:start w:val="1"/>
      <w:numFmt w:val="decimal"/>
      <w:lvlText w:val="(%3)"/>
      <w:lvlJc w:val="left"/>
      <w:pPr>
        <w:tabs>
          <w:tab w:val="left" w:pos="1800"/>
        </w:tabs>
        <w:ind w:left="1800" w:hanging="960"/>
      </w:pPr>
      <w:rPr>
        <w:rFonts w:hint="eastAsia" w:ascii="宋体" w:hAnsi="宋体" w:eastAsia="宋体" w:cs="宋体"/>
      </w:rPr>
    </w:lvl>
    <w:lvl w:ilvl="3" w:tentative="0">
      <w:start w:val="1"/>
      <w:numFmt w:val="decimalEnclosedCircle"/>
      <w:lvlText w:val="%4"/>
      <w:lvlJc w:val="left"/>
      <w:pPr>
        <w:ind w:left="1620" w:hanging="360"/>
      </w:pPr>
      <w:rPr>
        <w:rFonts w:hint="default" w:ascii="Times New Roman" w:hAnsi="Times New Roman" w:cs="Times New Roman"/>
      </w:rPr>
    </w:lvl>
    <w:lvl w:ilvl="4" w:tentative="0">
      <w:start w:val="1"/>
      <w:numFmt w:val="decimalEnclosedCircle"/>
      <w:lvlText w:val="%5"/>
      <w:lvlJc w:val="left"/>
      <w:pPr>
        <w:ind w:left="2040" w:hanging="360"/>
      </w:pPr>
      <w:rPr>
        <w:rFonts w:hint="default" w:ascii="Times New Roman" w:hAnsi="Times New Roman" w:cs="Times New Roman"/>
      </w:rPr>
    </w:lvl>
    <w:lvl w:ilvl="5" w:tentative="0">
      <w:start w:val="1"/>
      <w:numFmt w:val="lowerRoman"/>
      <w:lvlText w:val="%6."/>
      <w:lvlJc w:val="right"/>
      <w:pPr>
        <w:tabs>
          <w:tab w:val="left" w:pos="2520"/>
        </w:tabs>
        <w:ind w:left="2520" w:hanging="420"/>
      </w:pPr>
      <w:rPr>
        <w:rFonts w:hint="default" w:ascii="Times New Roman" w:hAnsi="Times New Roman" w:cs="Times New Roman"/>
      </w:rPr>
    </w:lvl>
    <w:lvl w:ilvl="6" w:tentative="0">
      <w:start w:val="1"/>
      <w:numFmt w:val="decimal"/>
      <w:lvlText w:val="%7."/>
      <w:lvlJc w:val="left"/>
      <w:pPr>
        <w:tabs>
          <w:tab w:val="left" w:pos="2940"/>
        </w:tabs>
        <w:ind w:left="2940" w:hanging="420"/>
      </w:pPr>
      <w:rPr>
        <w:rFonts w:hint="default" w:ascii="Times New Roman" w:hAnsi="Times New Roman" w:cs="Times New Roman"/>
      </w:rPr>
    </w:lvl>
    <w:lvl w:ilvl="7" w:tentative="0">
      <w:start w:val="1"/>
      <w:numFmt w:val="lowerLetter"/>
      <w:lvlText w:val="%8)"/>
      <w:lvlJc w:val="left"/>
      <w:pPr>
        <w:tabs>
          <w:tab w:val="left" w:pos="3360"/>
        </w:tabs>
        <w:ind w:left="3360" w:hanging="420"/>
      </w:pPr>
      <w:rPr>
        <w:rFonts w:hint="default" w:ascii="Times New Roman" w:hAnsi="Times New Roman" w:cs="Times New Roman"/>
      </w:rPr>
    </w:lvl>
    <w:lvl w:ilvl="8" w:tentative="0">
      <w:start w:val="1"/>
      <w:numFmt w:val="lowerRoman"/>
      <w:lvlText w:val="%9."/>
      <w:lvlJc w:val="right"/>
      <w:pPr>
        <w:tabs>
          <w:tab w:val="left" w:pos="3780"/>
        </w:tabs>
        <w:ind w:left="3780" w:hanging="420"/>
      </w:pPr>
      <w:rPr>
        <w:rFonts w:hint="default" w:ascii="Times New Roman" w:hAnsi="Times New Roman" w:cs="Times New Roman"/>
      </w:rPr>
    </w:lvl>
  </w:abstractNum>
  <w:abstractNum w:abstractNumId="1">
    <w:nsid w:val="DB6B0FA7"/>
    <w:multiLevelType w:val="singleLevel"/>
    <w:tmpl w:val="DB6B0FA7"/>
    <w:lvl w:ilvl="0" w:tentative="0">
      <w:start w:val="3"/>
      <w:numFmt w:val="decimal"/>
      <w:suff w:val="nothing"/>
      <w:lvlText w:val="（%1）"/>
      <w:lvlJc w:val="left"/>
    </w:lvl>
  </w:abstractNum>
  <w:abstractNum w:abstractNumId="2">
    <w:nsid w:val="FF8E03C9"/>
    <w:multiLevelType w:val="singleLevel"/>
    <w:tmpl w:val="FF8E03C9"/>
    <w:lvl w:ilvl="0" w:tentative="0">
      <w:start w:val="5"/>
      <w:numFmt w:val="decimal"/>
      <w:suff w:val="nothing"/>
      <w:lvlText w:val="%1、"/>
      <w:lvlJc w:val="left"/>
    </w:lvl>
  </w:abstractNum>
  <w:abstractNum w:abstractNumId="3">
    <w:nsid w:val="10ABDB33"/>
    <w:multiLevelType w:val="singleLevel"/>
    <w:tmpl w:val="10ABDB33"/>
    <w:lvl w:ilvl="0" w:tentative="0">
      <w:start w:val="2"/>
      <w:numFmt w:val="decimal"/>
      <w:suff w:val="space"/>
      <w:lvlText w:val="(%1)"/>
      <w:lvlJc w:val="left"/>
    </w:lvl>
  </w:abstractNum>
  <w:abstractNum w:abstractNumId="4">
    <w:nsid w:val="2F8D6FBB"/>
    <w:multiLevelType w:val="multilevel"/>
    <w:tmpl w:val="2F8D6FBB"/>
    <w:lvl w:ilvl="0" w:tentative="0">
      <w:start w:val="1"/>
      <w:numFmt w:val="decimal"/>
      <w:lvlText w:val="%1."/>
      <w:legacy w:legacy="1" w:legacySpace="0" w:legacyIndent="360"/>
      <w:lvlJc w:val="left"/>
      <w:rPr>
        <w:rFonts w:hint="eastAsia" w:ascii="宋体" w:hAnsi="宋体" w:eastAsia="宋体"/>
      </w:rPr>
    </w:lvl>
    <w:lvl w:ilvl="1" w:tentative="0">
      <w:start w:val="5"/>
      <w:numFmt w:val="decimal"/>
      <w:isLgl/>
      <w:lvlText w:val="%1.%2"/>
      <w:lvlJc w:val="left"/>
      <w:pPr>
        <w:tabs>
          <w:tab w:val="left" w:pos="0"/>
        </w:tabs>
        <w:ind w:left="0" w:firstLine="0"/>
      </w:pPr>
      <w:rPr>
        <w:rFonts w:hint="default"/>
      </w:rPr>
    </w:lvl>
    <w:lvl w:ilvl="2" w:tentative="0">
      <w:start w:val="1"/>
      <w:numFmt w:val="decimal"/>
      <w:isLgl/>
      <w:lvlText w:val="%1.%2.%3"/>
      <w:lvlJc w:val="left"/>
      <w:pPr>
        <w:tabs>
          <w:tab w:val="left" w:pos="0"/>
        </w:tabs>
        <w:ind w:left="0" w:firstLine="0"/>
      </w:pPr>
      <w:rPr>
        <w:rFonts w:hint="default"/>
      </w:rPr>
    </w:lvl>
    <w:lvl w:ilvl="3" w:tentative="0">
      <w:start w:val="1"/>
      <w:numFmt w:val="decimal"/>
      <w:isLgl/>
      <w:lvlText w:val="%1.%2.%3.%4"/>
      <w:lvlJc w:val="left"/>
      <w:pPr>
        <w:tabs>
          <w:tab w:val="left" w:pos="0"/>
        </w:tabs>
        <w:ind w:left="0" w:firstLine="0"/>
      </w:pPr>
      <w:rPr>
        <w:rFonts w:hint="default"/>
      </w:rPr>
    </w:lvl>
    <w:lvl w:ilvl="4" w:tentative="0">
      <w:start w:val="1"/>
      <w:numFmt w:val="decimal"/>
      <w:isLgl/>
      <w:lvlText w:val="%1.%2.%3.%4.%5"/>
      <w:lvlJc w:val="left"/>
      <w:pPr>
        <w:tabs>
          <w:tab w:val="left" w:pos="0"/>
        </w:tabs>
        <w:ind w:left="0" w:firstLine="0"/>
      </w:pPr>
      <w:rPr>
        <w:rFonts w:hint="default"/>
      </w:rPr>
    </w:lvl>
    <w:lvl w:ilvl="5" w:tentative="0">
      <w:start w:val="1"/>
      <w:numFmt w:val="decimal"/>
      <w:isLgl/>
      <w:lvlText w:val="%1.%2.%3.%4.%5.%6"/>
      <w:lvlJc w:val="left"/>
      <w:pPr>
        <w:tabs>
          <w:tab w:val="left" w:pos="0"/>
        </w:tabs>
        <w:ind w:left="0" w:firstLine="0"/>
      </w:pPr>
      <w:rPr>
        <w:rFonts w:hint="default"/>
      </w:rPr>
    </w:lvl>
    <w:lvl w:ilvl="6" w:tentative="0">
      <w:start w:val="1"/>
      <w:numFmt w:val="decimal"/>
      <w:isLgl/>
      <w:lvlText w:val="%1.%2.%3.%4.%5.%6.%7"/>
      <w:lvlJc w:val="left"/>
      <w:pPr>
        <w:tabs>
          <w:tab w:val="left" w:pos="0"/>
        </w:tabs>
        <w:ind w:left="0" w:firstLine="0"/>
      </w:pPr>
      <w:rPr>
        <w:rFonts w:hint="default"/>
      </w:rPr>
    </w:lvl>
    <w:lvl w:ilvl="7" w:tentative="0">
      <w:start w:val="1"/>
      <w:numFmt w:val="decimal"/>
      <w:isLgl/>
      <w:lvlText w:val="%1.%2.%3.%4.%5.%6.%7.%8"/>
      <w:lvlJc w:val="left"/>
      <w:pPr>
        <w:tabs>
          <w:tab w:val="left" w:pos="0"/>
        </w:tabs>
        <w:ind w:left="0" w:firstLine="0"/>
      </w:pPr>
      <w:rPr>
        <w:rFonts w:hint="default"/>
      </w:rPr>
    </w:lvl>
    <w:lvl w:ilvl="8" w:tentative="0">
      <w:start w:val="1"/>
      <w:numFmt w:val="decimal"/>
      <w:isLgl/>
      <w:lvlText w:val="%1.%2.%3.%4.%5.%6.%7.%8.%9"/>
      <w:lvlJc w:val="left"/>
      <w:pPr>
        <w:tabs>
          <w:tab w:val="left" w:pos="0"/>
        </w:tabs>
        <w:ind w:left="0" w:firstLine="0"/>
      </w:pPr>
      <w:rPr>
        <w:rFonts w:hint="default"/>
      </w:rPr>
    </w:lvl>
  </w:abstractNum>
  <w:abstractNum w:abstractNumId="5">
    <w:nsid w:val="56DC0B46"/>
    <w:multiLevelType w:val="singleLevel"/>
    <w:tmpl w:val="56DC0B46"/>
    <w:lvl w:ilvl="0" w:tentative="0">
      <w:start w:val="1"/>
      <w:numFmt w:val="decimal"/>
      <w:suff w:val="nothing"/>
      <w:lvlText w:val="%1、"/>
      <w:lvlJc w:val="left"/>
    </w:lvl>
  </w:abstractNum>
  <w:num w:numId="1">
    <w:abstractNumId w:val="3"/>
  </w:num>
  <w:num w:numId="2">
    <w:abstractNumId w:val="1"/>
  </w:num>
  <w:num w:numId="3">
    <w:abstractNumId w:val="2"/>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lNDFiYWJlOTYyYjBkNzE3NzhjZWZjNmJhMzliMDMifQ=="/>
    <w:docVar w:name="KSO_WPS_MARK_KEY" w:val="19b3d507-ef31-4c9a-9032-6e491df0a2e9"/>
  </w:docVars>
  <w:rsids>
    <w:rsidRoot w:val="00172A27"/>
    <w:rsid w:val="000011AE"/>
    <w:rsid w:val="00004430"/>
    <w:rsid w:val="00006AEC"/>
    <w:rsid w:val="00015A2E"/>
    <w:rsid w:val="000245A6"/>
    <w:rsid w:val="00024C4B"/>
    <w:rsid w:val="0002570D"/>
    <w:rsid w:val="00027708"/>
    <w:rsid w:val="00035595"/>
    <w:rsid w:val="00040BE6"/>
    <w:rsid w:val="00040F92"/>
    <w:rsid w:val="00046C4B"/>
    <w:rsid w:val="00052FA1"/>
    <w:rsid w:val="00054A52"/>
    <w:rsid w:val="00054D9C"/>
    <w:rsid w:val="000622F9"/>
    <w:rsid w:val="000640CD"/>
    <w:rsid w:val="00066C3D"/>
    <w:rsid w:val="000768C6"/>
    <w:rsid w:val="000770B9"/>
    <w:rsid w:val="0008097F"/>
    <w:rsid w:val="00084D8D"/>
    <w:rsid w:val="000853A8"/>
    <w:rsid w:val="00086BE3"/>
    <w:rsid w:val="00094AF8"/>
    <w:rsid w:val="000A31BD"/>
    <w:rsid w:val="000A34F7"/>
    <w:rsid w:val="000A65CD"/>
    <w:rsid w:val="000A73D7"/>
    <w:rsid w:val="000B4B09"/>
    <w:rsid w:val="000C1661"/>
    <w:rsid w:val="000C18B7"/>
    <w:rsid w:val="000C5D06"/>
    <w:rsid w:val="000C6A11"/>
    <w:rsid w:val="000D0B5D"/>
    <w:rsid w:val="000D5537"/>
    <w:rsid w:val="000D75D3"/>
    <w:rsid w:val="000E3ECA"/>
    <w:rsid w:val="000E4A4F"/>
    <w:rsid w:val="000E4D54"/>
    <w:rsid w:val="000E661C"/>
    <w:rsid w:val="000F0A84"/>
    <w:rsid w:val="000F3174"/>
    <w:rsid w:val="001059DC"/>
    <w:rsid w:val="0010738F"/>
    <w:rsid w:val="0011440A"/>
    <w:rsid w:val="00114519"/>
    <w:rsid w:val="001233ED"/>
    <w:rsid w:val="00127946"/>
    <w:rsid w:val="00131E91"/>
    <w:rsid w:val="001450A8"/>
    <w:rsid w:val="001523C0"/>
    <w:rsid w:val="00152F07"/>
    <w:rsid w:val="0015711A"/>
    <w:rsid w:val="001644BA"/>
    <w:rsid w:val="001647C7"/>
    <w:rsid w:val="00165203"/>
    <w:rsid w:val="00166309"/>
    <w:rsid w:val="00170004"/>
    <w:rsid w:val="00172A27"/>
    <w:rsid w:val="00174AE6"/>
    <w:rsid w:val="001758D3"/>
    <w:rsid w:val="00177B51"/>
    <w:rsid w:val="0018078B"/>
    <w:rsid w:val="00183284"/>
    <w:rsid w:val="00183344"/>
    <w:rsid w:val="0019682B"/>
    <w:rsid w:val="001A1FCB"/>
    <w:rsid w:val="001B74B3"/>
    <w:rsid w:val="001C2086"/>
    <w:rsid w:val="001C4AC2"/>
    <w:rsid w:val="001C6FAA"/>
    <w:rsid w:val="001D00B3"/>
    <w:rsid w:val="001D5A65"/>
    <w:rsid w:val="001D6B15"/>
    <w:rsid w:val="001E4158"/>
    <w:rsid w:val="001E6227"/>
    <w:rsid w:val="001E63B6"/>
    <w:rsid w:val="001E6DD8"/>
    <w:rsid w:val="001F0290"/>
    <w:rsid w:val="001F6A01"/>
    <w:rsid w:val="00202DB9"/>
    <w:rsid w:val="00215B7A"/>
    <w:rsid w:val="00223D5B"/>
    <w:rsid w:val="0022528C"/>
    <w:rsid w:val="002258BB"/>
    <w:rsid w:val="00225B7D"/>
    <w:rsid w:val="002260FC"/>
    <w:rsid w:val="002315B7"/>
    <w:rsid w:val="002347FE"/>
    <w:rsid w:val="0024360C"/>
    <w:rsid w:val="002451A7"/>
    <w:rsid w:val="00247373"/>
    <w:rsid w:val="00260C05"/>
    <w:rsid w:val="00261575"/>
    <w:rsid w:val="00262407"/>
    <w:rsid w:val="00275E0E"/>
    <w:rsid w:val="0028146F"/>
    <w:rsid w:val="002831F6"/>
    <w:rsid w:val="00290CBF"/>
    <w:rsid w:val="0029590E"/>
    <w:rsid w:val="002A3EB3"/>
    <w:rsid w:val="002B1734"/>
    <w:rsid w:val="002B5DBC"/>
    <w:rsid w:val="002B7423"/>
    <w:rsid w:val="002B7CA9"/>
    <w:rsid w:val="002C4A4A"/>
    <w:rsid w:val="002D0003"/>
    <w:rsid w:val="002D1442"/>
    <w:rsid w:val="002E4079"/>
    <w:rsid w:val="002F68EE"/>
    <w:rsid w:val="002F7DEF"/>
    <w:rsid w:val="003014E2"/>
    <w:rsid w:val="00302D85"/>
    <w:rsid w:val="0030753D"/>
    <w:rsid w:val="00311DA1"/>
    <w:rsid w:val="003121B1"/>
    <w:rsid w:val="0031709C"/>
    <w:rsid w:val="003223D5"/>
    <w:rsid w:val="00322AA4"/>
    <w:rsid w:val="00325EF0"/>
    <w:rsid w:val="00326230"/>
    <w:rsid w:val="00326290"/>
    <w:rsid w:val="00330DA7"/>
    <w:rsid w:val="00332C2D"/>
    <w:rsid w:val="00335872"/>
    <w:rsid w:val="003462FF"/>
    <w:rsid w:val="00347A73"/>
    <w:rsid w:val="00347CB0"/>
    <w:rsid w:val="00352495"/>
    <w:rsid w:val="00353707"/>
    <w:rsid w:val="00354BE6"/>
    <w:rsid w:val="0035524D"/>
    <w:rsid w:val="00357E51"/>
    <w:rsid w:val="003628C2"/>
    <w:rsid w:val="00364854"/>
    <w:rsid w:val="00366BB7"/>
    <w:rsid w:val="003721DF"/>
    <w:rsid w:val="003748D5"/>
    <w:rsid w:val="0037694B"/>
    <w:rsid w:val="00381E11"/>
    <w:rsid w:val="003824D1"/>
    <w:rsid w:val="00393CBD"/>
    <w:rsid w:val="00395C76"/>
    <w:rsid w:val="003A2B25"/>
    <w:rsid w:val="003A5520"/>
    <w:rsid w:val="003B077B"/>
    <w:rsid w:val="003B3342"/>
    <w:rsid w:val="003B5C9C"/>
    <w:rsid w:val="003C193B"/>
    <w:rsid w:val="003D0D72"/>
    <w:rsid w:val="003D17A4"/>
    <w:rsid w:val="003D39E2"/>
    <w:rsid w:val="003D3F68"/>
    <w:rsid w:val="003E006E"/>
    <w:rsid w:val="003E30F8"/>
    <w:rsid w:val="003E399E"/>
    <w:rsid w:val="003E6830"/>
    <w:rsid w:val="003F3875"/>
    <w:rsid w:val="003F42C0"/>
    <w:rsid w:val="003F51B0"/>
    <w:rsid w:val="004033E1"/>
    <w:rsid w:val="00405E84"/>
    <w:rsid w:val="0040607F"/>
    <w:rsid w:val="00417860"/>
    <w:rsid w:val="00420A7A"/>
    <w:rsid w:val="004235AF"/>
    <w:rsid w:val="0042558D"/>
    <w:rsid w:val="00427A89"/>
    <w:rsid w:val="0043107A"/>
    <w:rsid w:val="00432C43"/>
    <w:rsid w:val="004359C6"/>
    <w:rsid w:val="004360FC"/>
    <w:rsid w:val="004378C7"/>
    <w:rsid w:val="00437B9C"/>
    <w:rsid w:val="00437FC4"/>
    <w:rsid w:val="00441805"/>
    <w:rsid w:val="00445773"/>
    <w:rsid w:val="004551D1"/>
    <w:rsid w:val="0045753C"/>
    <w:rsid w:val="004577C3"/>
    <w:rsid w:val="0046038A"/>
    <w:rsid w:val="00460F3E"/>
    <w:rsid w:val="00464570"/>
    <w:rsid w:val="004761B2"/>
    <w:rsid w:val="00481AFA"/>
    <w:rsid w:val="0049337D"/>
    <w:rsid w:val="004A6847"/>
    <w:rsid w:val="004B093D"/>
    <w:rsid w:val="004B14B8"/>
    <w:rsid w:val="004B604C"/>
    <w:rsid w:val="004E4ADE"/>
    <w:rsid w:val="004E5028"/>
    <w:rsid w:val="004E5F4E"/>
    <w:rsid w:val="004F2802"/>
    <w:rsid w:val="00500B9E"/>
    <w:rsid w:val="00503499"/>
    <w:rsid w:val="00506501"/>
    <w:rsid w:val="00507BC4"/>
    <w:rsid w:val="00513DB6"/>
    <w:rsid w:val="00524E92"/>
    <w:rsid w:val="00531E28"/>
    <w:rsid w:val="005344B1"/>
    <w:rsid w:val="005423E7"/>
    <w:rsid w:val="005572B4"/>
    <w:rsid w:val="0056010A"/>
    <w:rsid w:val="00563302"/>
    <w:rsid w:val="00571307"/>
    <w:rsid w:val="005743EA"/>
    <w:rsid w:val="00576F2E"/>
    <w:rsid w:val="00581210"/>
    <w:rsid w:val="00581FC3"/>
    <w:rsid w:val="005832B2"/>
    <w:rsid w:val="005851F1"/>
    <w:rsid w:val="005910B4"/>
    <w:rsid w:val="00596A23"/>
    <w:rsid w:val="005B735D"/>
    <w:rsid w:val="005C4A71"/>
    <w:rsid w:val="005C6F40"/>
    <w:rsid w:val="005D4119"/>
    <w:rsid w:val="005D66C2"/>
    <w:rsid w:val="005E2AC9"/>
    <w:rsid w:val="005E4D67"/>
    <w:rsid w:val="005F3D7C"/>
    <w:rsid w:val="00602D7E"/>
    <w:rsid w:val="00603BD0"/>
    <w:rsid w:val="0060555D"/>
    <w:rsid w:val="00606161"/>
    <w:rsid w:val="006062B3"/>
    <w:rsid w:val="00612EB1"/>
    <w:rsid w:val="0061352C"/>
    <w:rsid w:val="006165C8"/>
    <w:rsid w:val="006175B4"/>
    <w:rsid w:val="00617AAD"/>
    <w:rsid w:val="00621CDC"/>
    <w:rsid w:val="006229B2"/>
    <w:rsid w:val="00625E3D"/>
    <w:rsid w:val="00630B61"/>
    <w:rsid w:val="006402A6"/>
    <w:rsid w:val="00644B65"/>
    <w:rsid w:val="006530F8"/>
    <w:rsid w:val="0065359E"/>
    <w:rsid w:val="006537BE"/>
    <w:rsid w:val="006654C0"/>
    <w:rsid w:val="00681997"/>
    <w:rsid w:val="0068405C"/>
    <w:rsid w:val="00691017"/>
    <w:rsid w:val="0069152C"/>
    <w:rsid w:val="006948CE"/>
    <w:rsid w:val="00695AA7"/>
    <w:rsid w:val="006A29A5"/>
    <w:rsid w:val="006A2BD9"/>
    <w:rsid w:val="006A3C57"/>
    <w:rsid w:val="006A4F83"/>
    <w:rsid w:val="006A5072"/>
    <w:rsid w:val="006B5151"/>
    <w:rsid w:val="006C2D84"/>
    <w:rsid w:val="006C2F7D"/>
    <w:rsid w:val="006C3580"/>
    <w:rsid w:val="006C3F4D"/>
    <w:rsid w:val="006C6349"/>
    <w:rsid w:val="006D479F"/>
    <w:rsid w:val="006E2E51"/>
    <w:rsid w:val="006F4BBB"/>
    <w:rsid w:val="006F6DB2"/>
    <w:rsid w:val="00704336"/>
    <w:rsid w:val="00704B3A"/>
    <w:rsid w:val="00710CF8"/>
    <w:rsid w:val="00711E08"/>
    <w:rsid w:val="007138FD"/>
    <w:rsid w:val="00716BB1"/>
    <w:rsid w:val="007172FD"/>
    <w:rsid w:val="007200C8"/>
    <w:rsid w:val="007215F6"/>
    <w:rsid w:val="00721BAA"/>
    <w:rsid w:val="00737401"/>
    <w:rsid w:val="00745968"/>
    <w:rsid w:val="00747A3E"/>
    <w:rsid w:val="007730C9"/>
    <w:rsid w:val="00775150"/>
    <w:rsid w:val="00776B48"/>
    <w:rsid w:val="0078099D"/>
    <w:rsid w:val="00787DE8"/>
    <w:rsid w:val="007942D8"/>
    <w:rsid w:val="00794983"/>
    <w:rsid w:val="00796ED7"/>
    <w:rsid w:val="007A7740"/>
    <w:rsid w:val="007B00BF"/>
    <w:rsid w:val="007B4F1D"/>
    <w:rsid w:val="007C002A"/>
    <w:rsid w:val="007C024B"/>
    <w:rsid w:val="007C4664"/>
    <w:rsid w:val="007D408A"/>
    <w:rsid w:val="007D4A5A"/>
    <w:rsid w:val="007D6B20"/>
    <w:rsid w:val="007E0673"/>
    <w:rsid w:val="007E32FC"/>
    <w:rsid w:val="007F01A2"/>
    <w:rsid w:val="007F0378"/>
    <w:rsid w:val="007F2ABC"/>
    <w:rsid w:val="007F7FEC"/>
    <w:rsid w:val="0081027D"/>
    <w:rsid w:val="00817B3D"/>
    <w:rsid w:val="00822299"/>
    <w:rsid w:val="008270D5"/>
    <w:rsid w:val="008279A7"/>
    <w:rsid w:val="00831B7F"/>
    <w:rsid w:val="0085250F"/>
    <w:rsid w:val="008525D6"/>
    <w:rsid w:val="0085388E"/>
    <w:rsid w:val="00856F5E"/>
    <w:rsid w:val="008604D1"/>
    <w:rsid w:val="008659E9"/>
    <w:rsid w:val="0087095D"/>
    <w:rsid w:val="00871835"/>
    <w:rsid w:val="00871F12"/>
    <w:rsid w:val="00875420"/>
    <w:rsid w:val="00876184"/>
    <w:rsid w:val="00880A50"/>
    <w:rsid w:val="00884732"/>
    <w:rsid w:val="0089007C"/>
    <w:rsid w:val="008928AE"/>
    <w:rsid w:val="00893092"/>
    <w:rsid w:val="00894583"/>
    <w:rsid w:val="008953F8"/>
    <w:rsid w:val="008A4C9B"/>
    <w:rsid w:val="008B08C5"/>
    <w:rsid w:val="008B6384"/>
    <w:rsid w:val="008B6557"/>
    <w:rsid w:val="008B74A7"/>
    <w:rsid w:val="008C02C2"/>
    <w:rsid w:val="008C1CB3"/>
    <w:rsid w:val="008C7F21"/>
    <w:rsid w:val="008D1795"/>
    <w:rsid w:val="008D4357"/>
    <w:rsid w:val="008D565D"/>
    <w:rsid w:val="008D6357"/>
    <w:rsid w:val="008E5EA1"/>
    <w:rsid w:val="008E6AB7"/>
    <w:rsid w:val="008F13C0"/>
    <w:rsid w:val="008F38EE"/>
    <w:rsid w:val="009001CB"/>
    <w:rsid w:val="009004F6"/>
    <w:rsid w:val="00900F88"/>
    <w:rsid w:val="009077A0"/>
    <w:rsid w:val="009113DE"/>
    <w:rsid w:val="00913121"/>
    <w:rsid w:val="009171D5"/>
    <w:rsid w:val="00917709"/>
    <w:rsid w:val="00917C84"/>
    <w:rsid w:val="009220F2"/>
    <w:rsid w:val="009227C1"/>
    <w:rsid w:val="00923EDB"/>
    <w:rsid w:val="00925D9A"/>
    <w:rsid w:val="00926978"/>
    <w:rsid w:val="00932BD9"/>
    <w:rsid w:val="00943742"/>
    <w:rsid w:val="0094670F"/>
    <w:rsid w:val="009479D0"/>
    <w:rsid w:val="009605B5"/>
    <w:rsid w:val="00961BA9"/>
    <w:rsid w:val="00967923"/>
    <w:rsid w:val="009701D2"/>
    <w:rsid w:val="00970774"/>
    <w:rsid w:val="00972FAE"/>
    <w:rsid w:val="0097462A"/>
    <w:rsid w:val="00986292"/>
    <w:rsid w:val="00987779"/>
    <w:rsid w:val="009A2AA5"/>
    <w:rsid w:val="009A63FB"/>
    <w:rsid w:val="009B55D4"/>
    <w:rsid w:val="009B787A"/>
    <w:rsid w:val="009B7A49"/>
    <w:rsid w:val="009B7AD9"/>
    <w:rsid w:val="009C387D"/>
    <w:rsid w:val="009C571F"/>
    <w:rsid w:val="009D0461"/>
    <w:rsid w:val="009D4188"/>
    <w:rsid w:val="009D4EFC"/>
    <w:rsid w:val="009D7FA3"/>
    <w:rsid w:val="009E216D"/>
    <w:rsid w:val="009E2C49"/>
    <w:rsid w:val="009E6283"/>
    <w:rsid w:val="009E63CA"/>
    <w:rsid w:val="009F34CB"/>
    <w:rsid w:val="009F7460"/>
    <w:rsid w:val="00A03E44"/>
    <w:rsid w:val="00A075A8"/>
    <w:rsid w:val="00A10A7B"/>
    <w:rsid w:val="00A15F6A"/>
    <w:rsid w:val="00A311C2"/>
    <w:rsid w:val="00A32233"/>
    <w:rsid w:val="00A36A24"/>
    <w:rsid w:val="00A376FB"/>
    <w:rsid w:val="00A45306"/>
    <w:rsid w:val="00A45D73"/>
    <w:rsid w:val="00A62F8C"/>
    <w:rsid w:val="00A64725"/>
    <w:rsid w:val="00A6666A"/>
    <w:rsid w:val="00A73490"/>
    <w:rsid w:val="00A819B6"/>
    <w:rsid w:val="00A91C8B"/>
    <w:rsid w:val="00A95824"/>
    <w:rsid w:val="00AB2EDC"/>
    <w:rsid w:val="00AB47F4"/>
    <w:rsid w:val="00AC136E"/>
    <w:rsid w:val="00AC1F6A"/>
    <w:rsid w:val="00AC413D"/>
    <w:rsid w:val="00AD3A9D"/>
    <w:rsid w:val="00AD79D3"/>
    <w:rsid w:val="00AE5434"/>
    <w:rsid w:val="00AE6DBF"/>
    <w:rsid w:val="00AE75DB"/>
    <w:rsid w:val="00B0092D"/>
    <w:rsid w:val="00B01C60"/>
    <w:rsid w:val="00B01D22"/>
    <w:rsid w:val="00B03A00"/>
    <w:rsid w:val="00B0445D"/>
    <w:rsid w:val="00B0447C"/>
    <w:rsid w:val="00B05E53"/>
    <w:rsid w:val="00B072AA"/>
    <w:rsid w:val="00B10650"/>
    <w:rsid w:val="00B10E08"/>
    <w:rsid w:val="00B11436"/>
    <w:rsid w:val="00B12341"/>
    <w:rsid w:val="00B25D19"/>
    <w:rsid w:val="00B359D9"/>
    <w:rsid w:val="00B35BC7"/>
    <w:rsid w:val="00B40B8B"/>
    <w:rsid w:val="00B4404D"/>
    <w:rsid w:val="00B50993"/>
    <w:rsid w:val="00B63168"/>
    <w:rsid w:val="00B63E9B"/>
    <w:rsid w:val="00B64963"/>
    <w:rsid w:val="00B70085"/>
    <w:rsid w:val="00B7099F"/>
    <w:rsid w:val="00B71873"/>
    <w:rsid w:val="00B72A5D"/>
    <w:rsid w:val="00B736B7"/>
    <w:rsid w:val="00B73C45"/>
    <w:rsid w:val="00B82E01"/>
    <w:rsid w:val="00B84DD7"/>
    <w:rsid w:val="00B91811"/>
    <w:rsid w:val="00B94460"/>
    <w:rsid w:val="00B9561A"/>
    <w:rsid w:val="00BA437F"/>
    <w:rsid w:val="00BA5C29"/>
    <w:rsid w:val="00BB6C9A"/>
    <w:rsid w:val="00BC0594"/>
    <w:rsid w:val="00BC11FC"/>
    <w:rsid w:val="00BC1F54"/>
    <w:rsid w:val="00BC4C9D"/>
    <w:rsid w:val="00BC54FC"/>
    <w:rsid w:val="00BD2118"/>
    <w:rsid w:val="00BD5092"/>
    <w:rsid w:val="00BD5997"/>
    <w:rsid w:val="00BE6F50"/>
    <w:rsid w:val="00BF1BA3"/>
    <w:rsid w:val="00BF588D"/>
    <w:rsid w:val="00C03447"/>
    <w:rsid w:val="00C07EF5"/>
    <w:rsid w:val="00C128FE"/>
    <w:rsid w:val="00C13304"/>
    <w:rsid w:val="00C1777A"/>
    <w:rsid w:val="00C212E3"/>
    <w:rsid w:val="00C21991"/>
    <w:rsid w:val="00C22FAE"/>
    <w:rsid w:val="00C24C44"/>
    <w:rsid w:val="00C26B0C"/>
    <w:rsid w:val="00C30F18"/>
    <w:rsid w:val="00C331D1"/>
    <w:rsid w:val="00C35958"/>
    <w:rsid w:val="00C372A8"/>
    <w:rsid w:val="00C375FF"/>
    <w:rsid w:val="00C40848"/>
    <w:rsid w:val="00C50E47"/>
    <w:rsid w:val="00C562AA"/>
    <w:rsid w:val="00C574F4"/>
    <w:rsid w:val="00C747C6"/>
    <w:rsid w:val="00C756C3"/>
    <w:rsid w:val="00C80F66"/>
    <w:rsid w:val="00C84AE8"/>
    <w:rsid w:val="00C85D1B"/>
    <w:rsid w:val="00C96DDA"/>
    <w:rsid w:val="00CA7F1F"/>
    <w:rsid w:val="00CB5D3E"/>
    <w:rsid w:val="00CC4C46"/>
    <w:rsid w:val="00CC6AAB"/>
    <w:rsid w:val="00CC77FF"/>
    <w:rsid w:val="00CC7CF5"/>
    <w:rsid w:val="00CE3C5A"/>
    <w:rsid w:val="00CE59C6"/>
    <w:rsid w:val="00CE7586"/>
    <w:rsid w:val="00D03659"/>
    <w:rsid w:val="00D03EDF"/>
    <w:rsid w:val="00D10DC0"/>
    <w:rsid w:val="00D11555"/>
    <w:rsid w:val="00D13D6D"/>
    <w:rsid w:val="00D20C74"/>
    <w:rsid w:val="00D24FD7"/>
    <w:rsid w:val="00D25647"/>
    <w:rsid w:val="00D34FE4"/>
    <w:rsid w:val="00D377A7"/>
    <w:rsid w:val="00D44C95"/>
    <w:rsid w:val="00D452A7"/>
    <w:rsid w:val="00D4584F"/>
    <w:rsid w:val="00D54725"/>
    <w:rsid w:val="00D559FF"/>
    <w:rsid w:val="00D62B8C"/>
    <w:rsid w:val="00D63276"/>
    <w:rsid w:val="00D66F39"/>
    <w:rsid w:val="00D84B36"/>
    <w:rsid w:val="00D85853"/>
    <w:rsid w:val="00D936A0"/>
    <w:rsid w:val="00D95838"/>
    <w:rsid w:val="00D97162"/>
    <w:rsid w:val="00D97CE9"/>
    <w:rsid w:val="00DA36E7"/>
    <w:rsid w:val="00DA4FC7"/>
    <w:rsid w:val="00DA550D"/>
    <w:rsid w:val="00DA7017"/>
    <w:rsid w:val="00DB13DD"/>
    <w:rsid w:val="00DB1B31"/>
    <w:rsid w:val="00DB1C27"/>
    <w:rsid w:val="00DB38EE"/>
    <w:rsid w:val="00DB7973"/>
    <w:rsid w:val="00DC13AB"/>
    <w:rsid w:val="00DC5EF2"/>
    <w:rsid w:val="00DC7EF7"/>
    <w:rsid w:val="00DD6B5E"/>
    <w:rsid w:val="00DD6BD4"/>
    <w:rsid w:val="00DE5E58"/>
    <w:rsid w:val="00DE7B46"/>
    <w:rsid w:val="00E0162C"/>
    <w:rsid w:val="00E11487"/>
    <w:rsid w:val="00E14ACC"/>
    <w:rsid w:val="00E15A8C"/>
    <w:rsid w:val="00E4144C"/>
    <w:rsid w:val="00E44F84"/>
    <w:rsid w:val="00E463C6"/>
    <w:rsid w:val="00E53121"/>
    <w:rsid w:val="00E5318E"/>
    <w:rsid w:val="00E53532"/>
    <w:rsid w:val="00E6034D"/>
    <w:rsid w:val="00E71967"/>
    <w:rsid w:val="00E754B1"/>
    <w:rsid w:val="00E801B5"/>
    <w:rsid w:val="00E905E8"/>
    <w:rsid w:val="00E93F56"/>
    <w:rsid w:val="00E952D9"/>
    <w:rsid w:val="00E96773"/>
    <w:rsid w:val="00E97CB9"/>
    <w:rsid w:val="00EB27E9"/>
    <w:rsid w:val="00EB37C9"/>
    <w:rsid w:val="00EC134E"/>
    <w:rsid w:val="00ED0445"/>
    <w:rsid w:val="00ED3C3B"/>
    <w:rsid w:val="00EE48C3"/>
    <w:rsid w:val="00EF199D"/>
    <w:rsid w:val="00EF4E12"/>
    <w:rsid w:val="00EF5326"/>
    <w:rsid w:val="00EF65F3"/>
    <w:rsid w:val="00F01510"/>
    <w:rsid w:val="00F02A6D"/>
    <w:rsid w:val="00F0424C"/>
    <w:rsid w:val="00F10495"/>
    <w:rsid w:val="00F10DA8"/>
    <w:rsid w:val="00F1168A"/>
    <w:rsid w:val="00F12A10"/>
    <w:rsid w:val="00F2391C"/>
    <w:rsid w:val="00F31E30"/>
    <w:rsid w:val="00F3326F"/>
    <w:rsid w:val="00F34781"/>
    <w:rsid w:val="00F41A5D"/>
    <w:rsid w:val="00F470A2"/>
    <w:rsid w:val="00F51F93"/>
    <w:rsid w:val="00F552E5"/>
    <w:rsid w:val="00F56AA8"/>
    <w:rsid w:val="00F67C91"/>
    <w:rsid w:val="00F723F9"/>
    <w:rsid w:val="00F82315"/>
    <w:rsid w:val="00F83D3C"/>
    <w:rsid w:val="00F840D6"/>
    <w:rsid w:val="00F8691C"/>
    <w:rsid w:val="00F900BE"/>
    <w:rsid w:val="00F96E08"/>
    <w:rsid w:val="00F97392"/>
    <w:rsid w:val="00F97DF6"/>
    <w:rsid w:val="00FA4EEC"/>
    <w:rsid w:val="00FB335B"/>
    <w:rsid w:val="00FB4EAA"/>
    <w:rsid w:val="00FC5512"/>
    <w:rsid w:val="00FC6366"/>
    <w:rsid w:val="00FD0CD9"/>
    <w:rsid w:val="00FD4970"/>
    <w:rsid w:val="00FD6927"/>
    <w:rsid w:val="00FE02D9"/>
    <w:rsid w:val="00FE14F9"/>
    <w:rsid w:val="00FF2EFF"/>
    <w:rsid w:val="00FF4843"/>
    <w:rsid w:val="00FF5EEA"/>
    <w:rsid w:val="014D28C9"/>
    <w:rsid w:val="01710365"/>
    <w:rsid w:val="017E6F26"/>
    <w:rsid w:val="018D0F17"/>
    <w:rsid w:val="01970CE9"/>
    <w:rsid w:val="01BD616A"/>
    <w:rsid w:val="01CD67FD"/>
    <w:rsid w:val="01D63A04"/>
    <w:rsid w:val="01D9791A"/>
    <w:rsid w:val="02375A10"/>
    <w:rsid w:val="02777BFD"/>
    <w:rsid w:val="02993083"/>
    <w:rsid w:val="02D34569"/>
    <w:rsid w:val="02D768EE"/>
    <w:rsid w:val="03061B7B"/>
    <w:rsid w:val="03211F11"/>
    <w:rsid w:val="0334789D"/>
    <w:rsid w:val="03474B7C"/>
    <w:rsid w:val="034C0D49"/>
    <w:rsid w:val="035622D5"/>
    <w:rsid w:val="03B90C75"/>
    <w:rsid w:val="03B92498"/>
    <w:rsid w:val="03DD6186"/>
    <w:rsid w:val="03E0798B"/>
    <w:rsid w:val="03E76BF4"/>
    <w:rsid w:val="03EA2651"/>
    <w:rsid w:val="03EC461B"/>
    <w:rsid w:val="04212491"/>
    <w:rsid w:val="04222816"/>
    <w:rsid w:val="04274CAC"/>
    <w:rsid w:val="043F6098"/>
    <w:rsid w:val="04441D61"/>
    <w:rsid w:val="04554F55"/>
    <w:rsid w:val="0455554A"/>
    <w:rsid w:val="04751EC2"/>
    <w:rsid w:val="049A2258"/>
    <w:rsid w:val="04B03B8F"/>
    <w:rsid w:val="04BF763A"/>
    <w:rsid w:val="04D055E9"/>
    <w:rsid w:val="04D37589"/>
    <w:rsid w:val="04DD5F93"/>
    <w:rsid w:val="05032E58"/>
    <w:rsid w:val="051200B1"/>
    <w:rsid w:val="05282AA4"/>
    <w:rsid w:val="05304471"/>
    <w:rsid w:val="0532719A"/>
    <w:rsid w:val="053E2C54"/>
    <w:rsid w:val="054017E5"/>
    <w:rsid w:val="05687CD1"/>
    <w:rsid w:val="058F7720"/>
    <w:rsid w:val="0592587A"/>
    <w:rsid w:val="05C217CC"/>
    <w:rsid w:val="05E355AA"/>
    <w:rsid w:val="06340970"/>
    <w:rsid w:val="063522A9"/>
    <w:rsid w:val="0640271C"/>
    <w:rsid w:val="064C314F"/>
    <w:rsid w:val="065055F6"/>
    <w:rsid w:val="06517B8D"/>
    <w:rsid w:val="06A75D00"/>
    <w:rsid w:val="06AE2959"/>
    <w:rsid w:val="06BB39FC"/>
    <w:rsid w:val="06CE625A"/>
    <w:rsid w:val="06D05CDA"/>
    <w:rsid w:val="06D44BC6"/>
    <w:rsid w:val="06E3363B"/>
    <w:rsid w:val="06E710CA"/>
    <w:rsid w:val="06E96BF0"/>
    <w:rsid w:val="070D455F"/>
    <w:rsid w:val="071426B7"/>
    <w:rsid w:val="071B7D14"/>
    <w:rsid w:val="071C5217"/>
    <w:rsid w:val="071E2D3E"/>
    <w:rsid w:val="07462FD2"/>
    <w:rsid w:val="07E35D35"/>
    <w:rsid w:val="07E37E3E"/>
    <w:rsid w:val="07F13FAE"/>
    <w:rsid w:val="08362309"/>
    <w:rsid w:val="085E6FB9"/>
    <w:rsid w:val="08607386"/>
    <w:rsid w:val="08797942"/>
    <w:rsid w:val="087D1CE6"/>
    <w:rsid w:val="08AB7738"/>
    <w:rsid w:val="08AF05F8"/>
    <w:rsid w:val="08CA34D3"/>
    <w:rsid w:val="08E23206"/>
    <w:rsid w:val="08E236EE"/>
    <w:rsid w:val="08EB3A63"/>
    <w:rsid w:val="08F33D56"/>
    <w:rsid w:val="08F464A9"/>
    <w:rsid w:val="091A7535"/>
    <w:rsid w:val="093876D2"/>
    <w:rsid w:val="093D4678"/>
    <w:rsid w:val="09403496"/>
    <w:rsid w:val="094504D2"/>
    <w:rsid w:val="0946657C"/>
    <w:rsid w:val="0978425B"/>
    <w:rsid w:val="098B3F8E"/>
    <w:rsid w:val="0A097F22"/>
    <w:rsid w:val="0A171CC6"/>
    <w:rsid w:val="0A51342A"/>
    <w:rsid w:val="0A6842D0"/>
    <w:rsid w:val="0A9737C7"/>
    <w:rsid w:val="0ABA1CA5"/>
    <w:rsid w:val="0ABD1C25"/>
    <w:rsid w:val="0AF54A38"/>
    <w:rsid w:val="0B3C2236"/>
    <w:rsid w:val="0B6121D2"/>
    <w:rsid w:val="0BCE7BD1"/>
    <w:rsid w:val="0BE34556"/>
    <w:rsid w:val="0BF30924"/>
    <w:rsid w:val="0C184BF9"/>
    <w:rsid w:val="0C3952B8"/>
    <w:rsid w:val="0C3F46FB"/>
    <w:rsid w:val="0C6D1E1F"/>
    <w:rsid w:val="0C7E427E"/>
    <w:rsid w:val="0CEA0AED"/>
    <w:rsid w:val="0D4613B3"/>
    <w:rsid w:val="0D750C53"/>
    <w:rsid w:val="0DB85591"/>
    <w:rsid w:val="0DBF4B4E"/>
    <w:rsid w:val="0DCB6F7B"/>
    <w:rsid w:val="0DDF2AFB"/>
    <w:rsid w:val="0E05226A"/>
    <w:rsid w:val="0E1934B6"/>
    <w:rsid w:val="0E4F1A2E"/>
    <w:rsid w:val="0E686877"/>
    <w:rsid w:val="0E774FF5"/>
    <w:rsid w:val="0EC3244D"/>
    <w:rsid w:val="0EF645A0"/>
    <w:rsid w:val="0F037F40"/>
    <w:rsid w:val="0F1467D4"/>
    <w:rsid w:val="0F212BA4"/>
    <w:rsid w:val="0F241091"/>
    <w:rsid w:val="0F2561EC"/>
    <w:rsid w:val="0F370844"/>
    <w:rsid w:val="0F615EBD"/>
    <w:rsid w:val="0F697A75"/>
    <w:rsid w:val="0F9230D3"/>
    <w:rsid w:val="0FCD3762"/>
    <w:rsid w:val="0FE102BB"/>
    <w:rsid w:val="10196425"/>
    <w:rsid w:val="101C1DE4"/>
    <w:rsid w:val="10230FB4"/>
    <w:rsid w:val="103B0079"/>
    <w:rsid w:val="1064212D"/>
    <w:rsid w:val="10A65B52"/>
    <w:rsid w:val="10B72B6A"/>
    <w:rsid w:val="10BC03C7"/>
    <w:rsid w:val="10C85AC8"/>
    <w:rsid w:val="10FF5DF4"/>
    <w:rsid w:val="11052878"/>
    <w:rsid w:val="11094EF4"/>
    <w:rsid w:val="117F39EB"/>
    <w:rsid w:val="11851182"/>
    <w:rsid w:val="11C25C30"/>
    <w:rsid w:val="11E3107D"/>
    <w:rsid w:val="1208099D"/>
    <w:rsid w:val="122F05F9"/>
    <w:rsid w:val="12A35E1B"/>
    <w:rsid w:val="12AE3D32"/>
    <w:rsid w:val="12B24C82"/>
    <w:rsid w:val="12B46E52"/>
    <w:rsid w:val="12C22B33"/>
    <w:rsid w:val="12DE5A77"/>
    <w:rsid w:val="12E32EDE"/>
    <w:rsid w:val="12FC2D17"/>
    <w:rsid w:val="130F4A87"/>
    <w:rsid w:val="1324792E"/>
    <w:rsid w:val="13DC5D90"/>
    <w:rsid w:val="13E35C25"/>
    <w:rsid w:val="13E64BE3"/>
    <w:rsid w:val="13F82B68"/>
    <w:rsid w:val="141C0B09"/>
    <w:rsid w:val="14237C67"/>
    <w:rsid w:val="142B4CEC"/>
    <w:rsid w:val="14726477"/>
    <w:rsid w:val="149107AE"/>
    <w:rsid w:val="149D728E"/>
    <w:rsid w:val="14A43135"/>
    <w:rsid w:val="14AA20B4"/>
    <w:rsid w:val="14C36CD2"/>
    <w:rsid w:val="14E321E8"/>
    <w:rsid w:val="150F3DBE"/>
    <w:rsid w:val="152C7A61"/>
    <w:rsid w:val="153732D2"/>
    <w:rsid w:val="1552177C"/>
    <w:rsid w:val="15820CF9"/>
    <w:rsid w:val="158A77F0"/>
    <w:rsid w:val="15972DA8"/>
    <w:rsid w:val="159A04EB"/>
    <w:rsid w:val="15A13C38"/>
    <w:rsid w:val="15A32BF6"/>
    <w:rsid w:val="15F03903"/>
    <w:rsid w:val="16047038"/>
    <w:rsid w:val="1606331B"/>
    <w:rsid w:val="161C7EB0"/>
    <w:rsid w:val="161E3E86"/>
    <w:rsid w:val="162E65C0"/>
    <w:rsid w:val="163C7622"/>
    <w:rsid w:val="163D1C9C"/>
    <w:rsid w:val="16527416"/>
    <w:rsid w:val="165912E7"/>
    <w:rsid w:val="168603B4"/>
    <w:rsid w:val="16B60189"/>
    <w:rsid w:val="16BF171B"/>
    <w:rsid w:val="16C115CB"/>
    <w:rsid w:val="16CF5E02"/>
    <w:rsid w:val="16E6367E"/>
    <w:rsid w:val="16F346AE"/>
    <w:rsid w:val="16FF2141"/>
    <w:rsid w:val="1706559C"/>
    <w:rsid w:val="171A2056"/>
    <w:rsid w:val="176C0D57"/>
    <w:rsid w:val="177E4989"/>
    <w:rsid w:val="17A1065F"/>
    <w:rsid w:val="17E01765"/>
    <w:rsid w:val="182745FA"/>
    <w:rsid w:val="18450EF1"/>
    <w:rsid w:val="184D312F"/>
    <w:rsid w:val="1861279C"/>
    <w:rsid w:val="1898607A"/>
    <w:rsid w:val="18CF0341"/>
    <w:rsid w:val="18ED431E"/>
    <w:rsid w:val="18EF453A"/>
    <w:rsid w:val="18FF4051"/>
    <w:rsid w:val="19073E7B"/>
    <w:rsid w:val="191404B0"/>
    <w:rsid w:val="19324427"/>
    <w:rsid w:val="19CD084B"/>
    <w:rsid w:val="19DF16C9"/>
    <w:rsid w:val="1A010EDF"/>
    <w:rsid w:val="1A211F85"/>
    <w:rsid w:val="1A6920CA"/>
    <w:rsid w:val="1AAE5D2F"/>
    <w:rsid w:val="1AB43322"/>
    <w:rsid w:val="1AD35795"/>
    <w:rsid w:val="1AD559B1"/>
    <w:rsid w:val="1AD87250"/>
    <w:rsid w:val="1ADD7A62"/>
    <w:rsid w:val="1AE34571"/>
    <w:rsid w:val="1B0940FF"/>
    <w:rsid w:val="1B667448"/>
    <w:rsid w:val="1B8365D7"/>
    <w:rsid w:val="1BB84D32"/>
    <w:rsid w:val="1BEE10DD"/>
    <w:rsid w:val="1BFD51C0"/>
    <w:rsid w:val="1C2756DA"/>
    <w:rsid w:val="1C3B7A96"/>
    <w:rsid w:val="1C444B9D"/>
    <w:rsid w:val="1C6B7F84"/>
    <w:rsid w:val="1C7A0F4E"/>
    <w:rsid w:val="1C7C1ACE"/>
    <w:rsid w:val="1CAD399E"/>
    <w:rsid w:val="1CBA2D9A"/>
    <w:rsid w:val="1CCA05F4"/>
    <w:rsid w:val="1CDD7B74"/>
    <w:rsid w:val="1CE011DA"/>
    <w:rsid w:val="1CED5B5F"/>
    <w:rsid w:val="1CF47865"/>
    <w:rsid w:val="1CF67C13"/>
    <w:rsid w:val="1CF814E3"/>
    <w:rsid w:val="1D16347D"/>
    <w:rsid w:val="1D2C4F38"/>
    <w:rsid w:val="1D2D5631"/>
    <w:rsid w:val="1D3B63A2"/>
    <w:rsid w:val="1D4A4B12"/>
    <w:rsid w:val="1D7C2114"/>
    <w:rsid w:val="1DCD02E7"/>
    <w:rsid w:val="1E162569"/>
    <w:rsid w:val="1E4B06F4"/>
    <w:rsid w:val="1E6B73A1"/>
    <w:rsid w:val="1E753AFD"/>
    <w:rsid w:val="1E761259"/>
    <w:rsid w:val="1EAA5582"/>
    <w:rsid w:val="1F085469"/>
    <w:rsid w:val="1F5C3FAB"/>
    <w:rsid w:val="1F6F787D"/>
    <w:rsid w:val="1F953961"/>
    <w:rsid w:val="1FA30D6D"/>
    <w:rsid w:val="1FBA5A4B"/>
    <w:rsid w:val="1FC93A32"/>
    <w:rsid w:val="1FDF0FA7"/>
    <w:rsid w:val="1FEA5A5B"/>
    <w:rsid w:val="20141E2D"/>
    <w:rsid w:val="2035390D"/>
    <w:rsid w:val="207A1985"/>
    <w:rsid w:val="208016AD"/>
    <w:rsid w:val="20B75F78"/>
    <w:rsid w:val="20E56FCC"/>
    <w:rsid w:val="20FB77F4"/>
    <w:rsid w:val="20FD531A"/>
    <w:rsid w:val="2125070E"/>
    <w:rsid w:val="214747E7"/>
    <w:rsid w:val="216B5207"/>
    <w:rsid w:val="21791AFB"/>
    <w:rsid w:val="21902632"/>
    <w:rsid w:val="21935C7E"/>
    <w:rsid w:val="21955D4A"/>
    <w:rsid w:val="21D70261"/>
    <w:rsid w:val="22055633"/>
    <w:rsid w:val="222907BE"/>
    <w:rsid w:val="223E0DB0"/>
    <w:rsid w:val="22602008"/>
    <w:rsid w:val="227036B8"/>
    <w:rsid w:val="22AD273C"/>
    <w:rsid w:val="22C62CF4"/>
    <w:rsid w:val="22D12F02"/>
    <w:rsid w:val="22FA4207"/>
    <w:rsid w:val="231150AD"/>
    <w:rsid w:val="233E6698"/>
    <w:rsid w:val="23891756"/>
    <w:rsid w:val="23A06120"/>
    <w:rsid w:val="23AC3ABD"/>
    <w:rsid w:val="23D1648D"/>
    <w:rsid w:val="241848AF"/>
    <w:rsid w:val="24464273"/>
    <w:rsid w:val="245E7561"/>
    <w:rsid w:val="246B437F"/>
    <w:rsid w:val="24A3699F"/>
    <w:rsid w:val="24A65CC9"/>
    <w:rsid w:val="24F1358B"/>
    <w:rsid w:val="25070D37"/>
    <w:rsid w:val="250A3135"/>
    <w:rsid w:val="25127EC9"/>
    <w:rsid w:val="253C34BF"/>
    <w:rsid w:val="253D2BCF"/>
    <w:rsid w:val="255775AC"/>
    <w:rsid w:val="25873916"/>
    <w:rsid w:val="25941224"/>
    <w:rsid w:val="25C805EC"/>
    <w:rsid w:val="25D728C0"/>
    <w:rsid w:val="25E8185F"/>
    <w:rsid w:val="26112B82"/>
    <w:rsid w:val="265577FD"/>
    <w:rsid w:val="26CA3EF0"/>
    <w:rsid w:val="26F96584"/>
    <w:rsid w:val="27003DB6"/>
    <w:rsid w:val="274C129A"/>
    <w:rsid w:val="275F6280"/>
    <w:rsid w:val="27802558"/>
    <w:rsid w:val="278A3680"/>
    <w:rsid w:val="27910BBC"/>
    <w:rsid w:val="27E823ED"/>
    <w:rsid w:val="284B0D66"/>
    <w:rsid w:val="286D408E"/>
    <w:rsid w:val="286E02B3"/>
    <w:rsid w:val="287024AA"/>
    <w:rsid w:val="28814A83"/>
    <w:rsid w:val="288459EB"/>
    <w:rsid w:val="289018A6"/>
    <w:rsid w:val="28A07347"/>
    <w:rsid w:val="28AC24C6"/>
    <w:rsid w:val="28CD7B64"/>
    <w:rsid w:val="28D40CA1"/>
    <w:rsid w:val="28DA73F5"/>
    <w:rsid w:val="293B27F4"/>
    <w:rsid w:val="29617D9E"/>
    <w:rsid w:val="296437F4"/>
    <w:rsid w:val="29757E1E"/>
    <w:rsid w:val="297B3849"/>
    <w:rsid w:val="298001BF"/>
    <w:rsid w:val="2987256D"/>
    <w:rsid w:val="29AE6B2F"/>
    <w:rsid w:val="29BF5862"/>
    <w:rsid w:val="29C830FC"/>
    <w:rsid w:val="29E4351B"/>
    <w:rsid w:val="29F653A3"/>
    <w:rsid w:val="2A230EB9"/>
    <w:rsid w:val="2A30050E"/>
    <w:rsid w:val="2A40591F"/>
    <w:rsid w:val="2A4276AF"/>
    <w:rsid w:val="2A947DE8"/>
    <w:rsid w:val="2A9E4307"/>
    <w:rsid w:val="2AA50EFC"/>
    <w:rsid w:val="2AEA2DB3"/>
    <w:rsid w:val="2B163BA8"/>
    <w:rsid w:val="2B4B13FF"/>
    <w:rsid w:val="2B5E4C51"/>
    <w:rsid w:val="2B655D64"/>
    <w:rsid w:val="2B726789"/>
    <w:rsid w:val="2BBD2276"/>
    <w:rsid w:val="2BE041B6"/>
    <w:rsid w:val="2BFE33E2"/>
    <w:rsid w:val="2C0F1D61"/>
    <w:rsid w:val="2C4955AF"/>
    <w:rsid w:val="2C5F115D"/>
    <w:rsid w:val="2C774E6F"/>
    <w:rsid w:val="2C892158"/>
    <w:rsid w:val="2C934D84"/>
    <w:rsid w:val="2CBA1E1E"/>
    <w:rsid w:val="2CFC2BFE"/>
    <w:rsid w:val="2D4F50B7"/>
    <w:rsid w:val="2D686211"/>
    <w:rsid w:val="2D723768"/>
    <w:rsid w:val="2D89631C"/>
    <w:rsid w:val="2DDB1DA3"/>
    <w:rsid w:val="2DF46565"/>
    <w:rsid w:val="2E283524"/>
    <w:rsid w:val="2E2F6C9B"/>
    <w:rsid w:val="2E5073D1"/>
    <w:rsid w:val="2E861045"/>
    <w:rsid w:val="2EA119DB"/>
    <w:rsid w:val="2EBD59CF"/>
    <w:rsid w:val="2EE25C78"/>
    <w:rsid w:val="2F071B18"/>
    <w:rsid w:val="2F191EB9"/>
    <w:rsid w:val="2F1E74CF"/>
    <w:rsid w:val="2F2131FE"/>
    <w:rsid w:val="2F4800A8"/>
    <w:rsid w:val="2F5A49A3"/>
    <w:rsid w:val="2F5C3712"/>
    <w:rsid w:val="2F646705"/>
    <w:rsid w:val="2F7566A8"/>
    <w:rsid w:val="2F7B68B2"/>
    <w:rsid w:val="2FAF1ED5"/>
    <w:rsid w:val="2FBB4D1E"/>
    <w:rsid w:val="2FE222AB"/>
    <w:rsid w:val="300B73F6"/>
    <w:rsid w:val="301164E2"/>
    <w:rsid w:val="302A0383"/>
    <w:rsid w:val="303348B4"/>
    <w:rsid w:val="305B2479"/>
    <w:rsid w:val="30AB47A7"/>
    <w:rsid w:val="30FB5744"/>
    <w:rsid w:val="30FD40AA"/>
    <w:rsid w:val="310A0554"/>
    <w:rsid w:val="311204BA"/>
    <w:rsid w:val="312318B9"/>
    <w:rsid w:val="31267AAE"/>
    <w:rsid w:val="31444881"/>
    <w:rsid w:val="31456C4A"/>
    <w:rsid w:val="31457DBA"/>
    <w:rsid w:val="314D028A"/>
    <w:rsid w:val="315D5FC4"/>
    <w:rsid w:val="31694B64"/>
    <w:rsid w:val="317B29B7"/>
    <w:rsid w:val="31BC3A23"/>
    <w:rsid w:val="31E676C8"/>
    <w:rsid w:val="31EC5663"/>
    <w:rsid w:val="3202189B"/>
    <w:rsid w:val="320A66A5"/>
    <w:rsid w:val="322044B5"/>
    <w:rsid w:val="322F554F"/>
    <w:rsid w:val="32805DAB"/>
    <w:rsid w:val="32F53BD6"/>
    <w:rsid w:val="334C1F0A"/>
    <w:rsid w:val="3359633B"/>
    <w:rsid w:val="33B915C6"/>
    <w:rsid w:val="33C613DE"/>
    <w:rsid w:val="340F388A"/>
    <w:rsid w:val="341D5FA7"/>
    <w:rsid w:val="34237336"/>
    <w:rsid w:val="34266DEB"/>
    <w:rsid w:val="342F47C8"/>
    <w:rsid w:val="34A46A8E"/>
    <w:rsid w:val="34AC627E"/>
    <w:rsid w:val="34AE6BFF"/>
    <w:rsid w:val="34B57032"/>
    <w:rsid w:val="34DE113B"/>
    <w:rsid w:val="34E95E89"/>
    <w:rsid w:val="35022867"/>
    <w:rsid w:val="352805DA"/>
    <w:rsid w:val="354B444E"/>
    <w:rsid w:val="355530AA"/>
    <w:rsid w:val="355D42FC"/>
    <w:rsid w:val="355E7835"/>
    <w:rsid w:val="357D4824"/>
    <w:rsid w:val="35B23775"/>
    <w:rsid w:val="35C27A69"/>
    <w:rsid w:val="35FC1BEC"/>
    <w:rsid w:val="360016DD"/>
    <w:rsid w:val="361000EE"/>
    <w:rsid w:val="3623361D"/>
    <w:rsid w:val="36323721"/>
    <w:rsid w:val="364631D7"/>
    <w:rsid w:val="36467F52"/>
    <w:rsid w:val="36890EF7"/>
    <w:rsid w:val="368928C2"/>
    <w:rsid w:val="368B0408"/>
    <w:rsid w:val="36A327D7"/>
    <w:rsid w:val="36A32FC3"/>
    <w:rsid w:val="36BD312A"/>
    <w:rsid w:val="36C86BF9"/>
    <w:rsid w:val="36DB257F"/>
    <w:rsid w:val="36E0506A"/>
    <w:rsid w:val="36FA3F13"/>
    <w:rsid w:val="370451FC"/>
    <w:rsid w:val="37206361"/>
    <w:rsid w:val="374D1701"/>
    <w:rsid w:val="37850378"/>
    <w:rsid w:val="37C4498C"/>
    <w:rsid w:val="37C92A4B"/>
    <w:rsid w:val="37D51F88"/>
    <w:rsid w:val="37DF3574"/>
    <w:rsid w:val="38065969"/>
    <w:rsid w:val="380C3408"/>
    <w:rsid w:val="380E11B5"/>
    <w:rsid w:val="38224438"/>
    <w:rsid w:val="38294D3D"/>
    <w:rsid w:val="38341B11"/>
    <w:rsid w:val="383F69AC"/>
    <w:rsid w:val="385578DD"/>
    <w:rsid w:val="386263F4"/>
    <w:rsid w:val="3872263A"/>
    <w:rsid w:val="389E4A58"/>
    <w:rsid w:val="38CA6DC7"/>
    <w:rsid w:val="38ED5C8D"/>
    <w:rsid w:val="38F00B77"/>
    <w:rsid w:val="38F35A0A"/>
    <w:rsid w:val="3928377C"/>
    <w:rsid w:val="397615D9"/>
    <w:rsid w:val="397C4DA0"/>
    <w:rsid w:val="39A34800"/>
    <w:rsid w:val="39B57C6A"/>
    <w:rsid w:val="39DF350D"/>
    <w:rsid w:val="39FF7EFD"/>
    <w:rsid w:val="3A025137"/>
    <w:rsid w:val="3A0D3672"/>
    <w:rsid w:val="3A40676C"/>
    <w:rsid w:val="3A415021"/>
    <w:rsid w:val="3A940645"/>
    <w:rsid w:val="3AA77E3B"/>
    <w:rsid w:val="3ABC5E6C"/>
    <w:rsid w:val="3AD87A67"/>
    <w:rsid w:val="3AFE01B5"/>
    <w:rsid w:val="3B0672D5"/>
    <w:rsid w:val="3B1D0665"/>
    <w:rsid w:val="3B1F29B6"/>
    <w:rsid w:val="3B362919"/>
    <w:rsid w:val="3B365BA1"/>
    <w:rsid w:val="3B443718"/>
    <w:rsid w:val="3BA71F2B"/>
    <w:rsid w:val="3BAA5C47"/>
    <w:rsid w:val="3BCB62E9"/>
    <w:rsid w:val="3BF3242B"/>
    <w:rsid w:val="3C186CE7"/>
    <w:rsid w:val="3C1D40B9"/>
    <w:rsid w:val="3C633344"/>
    <w:rsid w:val="3C7E335B"/>
    <w:rsid w:val="3CA54958"/>
    <w:rsid w:val="3D060D95"/>
    <w:rsid w:val="3D123D84"/>
    <w:rsid w:val="3D246484"/>
    <w:rsid w:val="3D604F23"/>
    <w:rsid w:val="3D67361F"/>
    <w:rsid w:val="3D6A38DF"/>
    <w:rsid w:val="3D931088"/>
    <w:rsid w:val="3DB03BF6"/>
    <w:rsid w:val="3DB66B25"/>
    <w:rsid w:val="3DBA6D6D"/>
    <w:rsid w:val="3E0151A6"/>
    <w:rsid w:val="3E375EB7"/>
    <w:rsid w:val="3E611186"/>
    <w:rsid w:val="3E705191"/>
    <w:rsid w:val="3E9B4320"/>
    <w:rsid w:val="3EBA2645"/>
    <w:rsid w:val="3EF83BC6"/>
    <w:rsid w:val="3F5B255F"/>
    <w:rsid w:val="3F685210"/>
    <w:rsid w:val="3F6F1E30"/>
    <w:rsid w:val="3F8213B4"/>
    <w:rsid w:val="3FB72902"/>
    <w:rsid w:val="40295CD4"/>
    <w:rsid w:val="40A92971"/>
    <w:rsid w:val="40AC2859"/>
    <w:rsid w:val="40DC5A18"/>
    <w:rsid w:val="41202C33"/>
    <w:rsid w:val="41410D52"/>
    <w:rsid w:val="415305A0"/>
    <w:rsid w:val="4183060E"/>
    <w:rsid w:val="41F4275B"/>
    <w:rsid w:val="42083B1B"/>
    <w:rsid w:val="421D1A40"/>
    <w:rsid w:val="423B584A"/>
    <w:rsid w:val="424F13FD"/>
    <w:rsid w:val="428A24E6"/>
    <w:rsid w:val="42927B60"/>
    <w:rsid w:val="42A925FC"/>
    <w:rsid w:val="42BC0B52"/>
    <w:rsid w:val="42E6560B"/>
    <w:rsid w:val="4352109E"/>
    <w:rsid w:val="43801C34"/>
    <w:rsid w:val="43B50E83"/>
    <w:rsid w:val="440A3726"/>
    <w:rsid w:val="44283229"/>
    <w:rsid w:val="443F5AC6"/>
    <w:rsid w:val="4458407C"/>
    <w:rsid w:val="4482063F"/>
    <w:rsid w:val="44A27BED"/>
    <w:rsid w:val="44C77AAC"/>
    <w:rsid w:val="44FC5E5F"/>
    <w:rsid w:val="44FD403B"/>
    <w:rsid w:val="452D3DF1"/>
    <w:rsid w:val="456C22D6"/>
    <w:rsid w:val="459D251C"/>
    <w:rsid w:val="45FB77CB"/>
    <w:rsid w:val="460320FD"/>
    <w:rsid w:val="4607616F"/>
    <w:rsid w:val="4687710A"/>
    <w:rsid w:val="46BA58D8"/>
    <w:rsid w:val="46E22723"/>
    <w:rsid w:val="47333CAB"/>
    <w:rsid w:val="4744740B"/>
    <w:rsid w:val="475573AE"/>
    <w:rsid w:val="476F0470"/>
    <w:rsid w:val="478101A3"/>
    <w:rsid w:val="47B656EC"/>
    <w:rsid w:val="47C3256A"/>
    <w:rsid w:val="47D13163"/>
    <w:rsid w:val="47E56984"/>
    <w:rsid w:val="4802047F"/>
    <w:rsid w:val="48205C0E"/>
    <w:rsid w:val="48B03310"/>
    <w:rsid w:val="48BD6538"/>
    <w:rsid w:val="48E9432B"/>
    <w:rsid w:val="48EC035B"/>
    <w:rsid w:val="490715C7"/>
    <w:rsid w:val="490F6103"/>
    <w:rsid w:val="49117305"/>
    <w:rsid w:val="49172B6D"/>
    <w:rsid w:val="491A440C"/>
    <w:rsid w:val="492E0DFE"/>
    <w:rsid w:val="4931445C"/>
    <w:rsid w:val="493354CD"/>
    <w:rsid w:val="49514A8C"/>
    <w:rsid w:val="49783F01"/>
    <w:rsid w:val="49900B72"/>
    <w:rsid w:val="49935F6C"/>
    <w:rsid w:val="49A11F60"/>
    <w:rsid w:val="49E32828"/>
    <w:rsid w:val="4A010F2E"/>
    <w:rsid w:val="4A0D5D1E"/>
    <w:rsid w:val="4A1A5044"/>
    <w:rsid w:val="4A224AAB"/>
    <w:rsid w:val="4A3E05CE"/>
    <w:rsid w:val="4A977611"/>
    <w:rsid w:val="4A9D58C7"/>
    <w:rsid w:val="4AB63142"/>
    <w:rsid w:val="4AC578F8"/>
    <w:rsid w:val="4ACF1226"/>
    <w:rsid w:val="4B032D3D"/>
    <w:rsid w:val="4B526C91"/>
    <w:rsid w:val="4B641F01"/>
    <w:rsid w:val="4B8E3001"/>
    <w:rsid w:val="4BAD5A0B"/>
    <w:rsid w:val="4BBB3648"/>
    <w:rsid w:val="4BC8467F"/>
    <w:rsid w:val="4BEF3985"/>
    <w:rsid w:val="4BF45065"/>
    <w:rsid w:val="4C0575F5"/>
    <w:rsid w:val="4C0D2006"/>
    <w:rsid w:val="4C124497"/>
    <w:rsid w:val="4C5639AD"/>
    <w:rsid w:val="4C5E40F0"/>
    <w:rsid w:val="4C7F696C"/>
    <w:rsid w:val="4C8F213E"/>
    <w:rsid w:val="4C9B323D"/>
    <w:rsid w:val="4CB81013"/>
    <w:rsid w:val="4CCE2A6C"/>
    <w:rsid w:val="4CCF375F"/>
    <w:rsid w:val="4CD456D3"/>
    <w:rsid w:val="4CE24009"/>
    <w:rsid w:val="4CE92A73"/>
    <w:rsid w:val="4CFB049C"/>
    <w:rsid w:val="4CFE53E3"/>
    <w:rsid w:val="4D06388C"/>
    <w:rsid w:val="4D267823"/>
    <w:rsid w:val="4D2717ED"/>
    <w:rsid w:val="4D7779B3"/>
    <w:rsid w:val="4D9D6E87"/>
    <w:rsid w:val="4DDA685F"/>
    <w:rsid w:val="4DFB264D"/>
    <w:rsid w:val="4DFD4457"/>
    <w:rsid w:val="4E1F5022"/>
    <w:rsid w:val="4E6B5986"/>
    <w:rsid w:val="4E742877"/>
    <w:rsid w:val="4E8924B7"/>
    <w:rsid w:val="4EC46C7C"/>
    <w:rsid w:val="4ED82D9F"/>
    <w:rsid w:val="4F0A4599"/>
    <w:rsid w:val="4F177B13"/>
    <w:rsid w:val="4F1B4F8F"/>
    <w:rsid w:val="4F223B59"/>
    <w:rsid w:val="4F310701"/>
    <w:rsid w:val="4F3E6BCF"/>
    <w:rsid w:val="4F581B68"/>
    <w:rsid w:val="4F9662AF"/>
    <w:rsid w:val="4F9A181F"/>
    <w:rsid w:val="4FD17AA4"/>
    <w:rsid w:val="4FE17411"/>
    <w:rsid w:val="4FE63648"/>
    <w:rsid w:val="4FF330AB"/>
    <w:rsid w:val="4FF954B0"/>
    <w:rsid w:val="501036E9"/>
    <w:rsid w:val="5033552D"/>
    <w:rsid w:val="506A3ECB"/>
    <w:rsid w:val="508553E7"/>
    <w:rsid w:val="50D8093D"/>
    <w:rsid w:val="50F1639A"/>
    <w:rsid w:val="5105515C"/>
    <w:rsid w:val="512A47D7"/>
    <w:rsid w:val="51461CAA"/>
    <w:rsid w:val="514C7451"/>
    <w:rsid w:val="515D7E0E"/>
    <w:rsid w:val="5192701A"/>
    <w:rsid w:val="51CB2747"/>
    <w:rsid w:val="51DD7ACF"/>
    <w:rsid w:val="51EF2D87"/>
    <w:rsid w:val="5208386D"/>
    <w:rsid w:val="52197F39"/>
    <w:rsid w:val="52420CD1"/>
    <w:rsid w:val="5254693E"/>
    <w:rsid w:val="52707792"/>
    <w:rsid w:val="528B5F99"/>
    <w:rsid w:val="5293387E"/>
    <w:rsid w:val="52B72CCB"/>
    <w:rsid w:val="52D360EB"/>
    <w:rsid w:val="52D4387D"/>
    <w:rsid w:val="52F368EA"/>
    <w:rsid w:val="52FF78E7"/>
    <w:rsid w:val="5314221C"/>
    <w:rsid w:val="5339717F"/>
    <w:rsid w:val="535E75EB"/>
    <w:rsid w:val="53624CAE"/>
    <w:rsid w:val="53B813F1"/>
    <w:rsid w:val="53CE7CE3"/>
    <w:rsid w:val="53D363EC"/>
    <w:rsid w:val="54196C13"/>
    <w:rsid w:val="54615848"/>
    <w:rsid w:val="546926EB"/>
    <w:rsid w:val="548C0D1A"/>
    <w:rsid w:val="54AB74E4"/>
    <w:rsid w:val="54B81A07"/>
    <w:rsid w:val="54F06565"/>
    <w:rsid w:val="55461CD0"/>
    <w:rsid w:val="55562C6F"/>
    <w:rsid w:val="559A0800"/>
    <w:rsid w:val="55CC2F32"/>
    <w:rsid w:val="55D122F6"/>
    <w:rsid w:val="56052390"/>
    <w:rsid w:val="56116563"/>
    <w:rsid w:val="562C4293"/>
    <w:rsid w:val="565C4AD5"/>
    <w:rsid w:val="56876E58"/>
    <w:rsid w:val="568E7A01"/>
    <w:rsid w:val="56B37004"/>
    <w:rsid w:val="56D46542"/>
    <w:rsid w:val="570C0D53"/>
    <w:rsid w:val="57392849"/>
    <w:rsid w:val="576A47B0"/>
    <w:rsid w:val="57874821"/>
    <w:rsid w:val="578E3178"/>
    <w:rsid w:val="57BD0E60"/>
    <w:rsid w:val="57C739B1"/>
    <w:rsid w:val="57D83E10"/>
    <w:rsid w:val="57E502DB"/>
    <w:rsid w:val="580659AE"/>
    <w:rsid w:val="5821489E"/>
    <w:rsid w:val="582901C7"/>
    <w:rsid w:val="58633B93"/>
    <w:rsid w:val="589477E8"/>
    <w:rsid w:val="589C308F"/>
    <w:rsid w:val="58E4040A"/>
    <w:rsid w:val="59633BAD"/>
    <w:rsid w:val="59AA02A5"/>
    <w:rsid w:val="59FB128F"/>
    <w:rsid w:val="5A0B7CD0"/>
    <w:rsid w:val="5A6B2D19"/>
    <w:rsid w:val="5A8E6A07"/>
    <w:rsid w:val="5A911684"/>
    <w:rsid w:val="5A914A6D"/>
    <w:rsid w:val="5AA72721"/>
    <w:rsid w:val="5AC84EEB"/>
    <w:rsid w:val="5ADF54B5"/>
    <w:rsid w:val="5AEC0B7E"/>
    <w:rsid w:val="5AF30F60"/>
    <w:rsid w:val="5B102DE8"/>
    <w:rsid w:val="5B37709F"/>
    <w:rsid w:val="5B5B0FE0"/>
    <w:rsid w:val="5B7C4AB2"/>
    <w:rsid w:val="5BA858A7"/>
    <w:rsid w:val="5BB0235D"/>
    <w:rsid w:val="5BDE39BF"/>
    <w:rsid w:val="5BE12FA3"/>
    <w:rsid w:val="5BE27AB8"/>
    <w:rsid w:val="5BE37C7D"/>
    <w:rsid w:val="5C381550"/>
    <w:rsid w:val="5C4D6613"/>
    <w:rsid w:val="5C5E7383"/>
    <w:rsid w:val="5C701521"/>
    <w:rsid w:val="5C917C8F"/>
    <w:rsid w:val="5C936557"/>
    <w:rsid w:val="5CA024D2"/>
    <w:rsid w:val="5CA74064"/>
    <w:rsid w:val="5CC96BBE"/>
    <w:rsid w:val="5CE42E55"/>
    <w:rsid w:val="5CEE19DF"/>
    <w:rsid w:val="5D52369F"/>
    <w:rsid w:val="5D6F020C"/>
    <w:rsid w:val="5D8866EC"/>
    <w:rsid w:val="5D967CCA"/>
    <w:rsid w:val="5D9B2DBB"/>
    <w:rsid w:val="5DA84284"/>
    <w:rsid w:val="5DAE1741"/>
    <w:rsid w:val="5DBD2C37"/>
    <w:rsid w:val="5DBE4423"/>
    <w:rsid w:val="5DBF512A"/>
    <w:rsid w:val="5DC32DA2"/>
    <w:rsid w:val="5DC67D61"/>
    <w:rsid w:val="5DE43ABE"/>
    <w:rsid w:val="5DEF22E5"/>
    <w:rsid w:val="5E3E0B9A"/>
    <w:rsid w:val="5EB821B1"/>
    <w:rsid w:val="5EBC239D"/>
    <w:rsid w:val="5EBF421E"/>
    <w:rsid w:val="5EC36FEE"/>
    <w:rsid w:val="5F546472"/>
    <w:rsid w:val="5F681F1D"/>
    <w:rsid w:val="5F6B4072"/>
    <w:rsid w:val="5FCB7846"/>
    <w:rsid w:val="5FD77B3B"/>
    <w:rsid w:val="5FE73417"/>
    <w:rsid w:val="5FF05A6E"/>
    <w:rsid w:val="5FF4776B"/>
    <w:rsid w:val="60011A2A"/>
    <w:rsid w:val="600A060D"/>
    <w:rsid w:val="600E5712"/>
    <w:rsid w:val="60360B52"/>
    <w:rsid w:val="60454CF5"/>
    <w:rsid w:val="605B6755"/>
    <w:rsid w:val="608F64D8"/>
    <w:rsid w:val="60974DF7"/>
    <w:rsid w:val="60CF50B9"/>
    <w:rsid w:val="60D67115"/>
    <w:rsid w:val="60F8107F"/>
    <w:rsid w:val="61291238"/>
    <w:rsid w:val="617F3E25"/>
    <w:rsid w:val="619D13B4"/>
    <w:rsid w:val="62195750"/>
    <w:rsid w:val="62297FF7"/>
    <w:rsid w:val="62716746"/>
    <w:rsid w:val="62B13874"/>
    <w:rsid w:val="62B36544"/>
    <w:rsid w:val="62C57A58"/>
    <w:rsid w:val="62DF2126"/>
    <w:rsid w:val="62F647CF"/>
    <w:rsid w:val="63193BD8"/>
    <w:rsid w:val="632668D9"/>
    <w:rsid w:val="63343EC4"/>
    <w:rsid w:val="63672753"/>
    <w:rsid w:val="6372336A"/>
    <w:rsid w:val="638E0D2F"/>
    <w:rsid w:val="639130C5"/>
    <w:rsid w:val="63AD0583"/>
    <w:rsid w:val="63E20944"/>
    <w:rsid w:val="6445282D"/>
    <w:rsid w:val="644C3BBB"/>
    <w:rsid w:val="64632CB3"/>
    <w:rsid w:val="647A1144"/>
    <w:rsid w:val="6497295D"/>
    <w:rsid w:val="64A010A4"/>
    <w:rsid w:val="64D651F4"/>
    <w:rsid w:val="65036F79"/>
    <w:rsid w:val="653B5B23"/>
    <w:rsid w:val="653F2442"/>
    <w:rsid w:val="65493C57"/>
    <w:rsid w:val="657A681F"/>
    <w:rsid w:val="65B64922"/>
    <w:rsid w:val="65E62E7A"/>
    <w:rsid w:val="6622454F"/>
    <w:rsid w:val="6636573F"/>
    <w:rsid w:val="6651045E"/>
    <w:rsid w:val="667258CB"/>
    <w:rsid w:val="669453A6"/>
    <w:rsid w:val="66A852F5"/>
    <w:rsid w:val="66B843BC"/>
    <w:rsid w:val="66EC7F6C"/>
    <w:rsid w:val="66F2338B"/>
    <w:rsid w:val="67402739"/>
    <w:rsid w:val="674C6DED"/>
    <w:rsid w:val="67B43708"/>
    <w:rsid w:val="67BB5990"/>
    <w:rsid w:val="68186340"/>
    <w:rsid w:val="681A3036"/>
    <w:rsid w:val="68815E47"/>
    <w:rsid w:val="688431F8"/>
    <w:rsid w:val="68A33CE4"/>
    <w:rsid w:val="68B27D65"/>
    <w:rsid w:val="68BD2B07"/>
    <w:rsid w:val="68DB72BC"/>
    <w:rsid w:val="68F13272"/>
    <w:rsid w:val="690A5DF3"/>
    <w:rsid w:val="691E27F7"/>
    <w:rsid w:val="69683870"/>
    <w:rsid w:val="69A31723"/>
    <w:rsid w:val="69CB2CB3"/>
    <w:rsid w:val="69EC5DE8"/>
    <w:rsid w:val="69F452BC"/>
    <w:rsid w:val="69F85BB3"/>
    <w:rsid w:val="6A0A597F"/>
    <w:rsid w:val="6A1C5DDE"/>
    <w:rsid w:val="6A210462"/>
    <w:rsid w:val="6A241D9D"/>
    <w:rsid w:val="6A3F1ACC"/>
    <w:rsid w:val="6A3F7D1E"/>
    <w:rsid w:val="6A48217D"/>
    <w:rsid w:val="6A52123E"/>
    <w:rsid w:val="6A602252"/>
    <w:rsid w:val="6A6F58FD"/>
    <w:rsid w:val="6A986382"/>
    <w:rsid w:val="6AAD178D"/>
    <w:rsid w:val="6AB73874"/>
    <w:rsid w:val="6AFA51C9"/>
    <w:rsid w:val="6AFF300A"/>
    <w:rsid w:val="6B174C46"/>
    <w:rsid w:val="6B453CB5"/>
    <w:rsid w:val="6B4F22EA"/>
    <w:rsid w:val="6B5E15D2"/>
    <w:rsid w:val="6B99331C"/>
    <w:rsid w:val="6B9D4848"/>
    <w:rsid w:val="6B9E4835"/>
    <w:rsid w:val="6BA14108"/>
    <w:rsid w:val="6C12075B"/>
    <w:rsid w:val="6C3E2B17"/>
    <w:rsid w:val="6C4D6722"/>
    <w:rsid w:val="6C567ACE"/>
    <w:rsid w:val="6C6B54E9"/>
    <w:rsid w:val="6C6D6344"/>
    <w:rsid w:val="6C6F77A9"/>
    <w:rsid w:val="6CC649E7"/>
    <w:rsid w:val="6CEB1A97"/>
    <w:rsid w:val="6D27431E"/>
    <w:rsid w:val="6D593B65"/>
    <w:rsid w:val="6D814F58"/>
    <w:rsid w:val="6DC2298A"/>
    <w:rsid w:val="6DC43369"/>
    <w:rsid w:val="6DCC18C9"/>
    <w:rsid w:val="6DDA5CDD"/>
    <w:rsid w:val="6E1E008B"/>
    <w:rsid w:val="6E531383"/>
    <w:rsid w:val="6E657628"/>
    <w:rsid w:val="6E661C4B"/>
    <w:rsid w:val="6E737F96"/>
    <w:rsid w:val="6E952EB1"/>
    <w:rsid w:val="6EB570F1"/>
    <w:rsid w:val="6EBC069A"/>
    <w:rsid w:val="6EF07A49"/>
    <w:rsid w:val="6F0F7B2D"/>
    <w:rsid w:val="6F186309"/>
    <w:rsid w:val="6F2307BC"/>
    <w:rsid w:val="6F57796F"/>
    <w:rsid w:val="6F5F71DE"/>
    <w:rsid w:val="6F77163A"/>
    <w:rsid w:val="6F8B04D9"/>
    <w:rsid w:val="6F9E56E9"/>
    <w:rsid w:val="6F9E7B00"/>
    <w:rsid w:val="6FC4095F"/>
    <w:rsid w:val="6FC84312"/>
    <w:rsid w:val="6FE50A20"/>
    <w:rsid w:val="6FFD4727"/>
    <w:rsid w:val="70085215"/>
    <w:rsid w:val="703B1BBE"/>
    <w:rsid w:val="70553DF8"/>
    <w:rsid w:val="7066225F"/>
    <w:rsid w:val="70C139D4"/>
    <w:rsid w:val="70C943AC"/>
    <w:rsid w:val="70F63CBF"/>
    <w:rsid w:val="711D41EA"/>
    <w:rsid w:val="713B2DF3"/>
    <w:rsid w:val="717958C4"/>
    <w:rsid w:val="71A14E1B"/>
    <w:rsid w:val="71A617A0"/>
    <w:rsid w:val="71BE3C1E"/>
    <w:rsid w:val="71EF23D9"/>
    <w:rsid w:val="72086C48"/>
    <w:rsid w:val="7244017F"/>
    <w:rsid w:val="72493CD8"/>
    <w:rsid w:val="724A45D8"/>
    <w:rsid w:val="7251239D"/>
    <w:rsid w:val="72603664"/>
    <w:rsid w:val="72730181"/>
    <w:rsid w:val="728313C6"/>
    <w:rsid w:val="72D434F7"/>
    <w:rsid w:val="72D86302"/>
    <w:rsid w:val="73025992"/>
    <w:rsid w:val="7362231C"/>
    <w:rsid w:val="73A409FB"/>
    <w:rsid w:val="73A66718"/>
    <w:rsid w:val="73AD384F"/>
    <w:rsid w:val="73E01C2A"/>
    <w:rsid w:val="740D49E9"/>
    <w:rsid w:val="74177616"/>
    <w:rsid w:val="74257F85"/>
    <w:rsid w:val="742F670E"/>
    <w:rsid w:val="74420FDF"/>
    <w:rsid w:val="745028BB"/>
    <w:rsid w:val="745E6FF3"/>
    <w:rsid w:val="74825555"/>
    <w:rsid w:val="74A5312C"/>
    <w:rsid w:val="750648B2"/>
    <w:rsid w:val="751D3132"/>
    <w:rsid w:val="75461650"/>
    <w:rsid w:val="7567112B"/>
    <w:rsid w:val="75BE243F"/>
    <w:rsid w:val="75CF1E94"/>
    <w:rsid w:val="75DA14E0"/>
    <w:rsid w:val="764E578E"/>
    <w:rsid w:val="766869B8"/>
    <w:rsid w:val="766E228D"/>
    <w:rsid w:val="767F3E5C"/>
    <w:rsid w:val="76B146A9"/>
    <w:rsid w:val="76B37127"/>
    <w:rsid w:val="76BF6C33"/>
    <w:rsid w:val="76D14890"/>
    <w:rsid w:val="76DA4097"/>
    <w:rsid w:val="76EC08E6"/>
    <w:rsid w:val="76F00D14"/>
    <w:rsid w:val="7715608F"/>
    <w:rsid w:val="77281627"/>
    <w:rsid w:val="77492D2D"/>
    <w:rsid w:val="779E4DF6"/>
    <w:rsid w:val="77A2369A"/>
    <w:rsid w:val="783B7DD5"/>
    <w:rsid w:val="78930E2C"/>
    <w:rsid w:val="78A17212"/>
    <w:rsid w:val="78C22246"/>
    <w:rsid w:val="78C65643"/>
    <w:rsid w:val="78E53565"/>
    <w:rsid w:val="78EA5098"/>
    <w:rsid w:val="78FD1E3E"/>
    <w:rsid w:val="790D22C6"/>
    <w:rsid w:val="791665C1"/>
    <w:rsid w:val="796C6890"/>
    <w:rsid w:val="79777DEA"/>
    <w:rsid w:val="799A3C71"/>
    <w:rsid w:val="79F44E2E"/>
    <w:rsid w:val="79FE1940"/>
    <w:rsid w:val="7A087E4F"/>
    <w:rsid w:val="7A28257D"/>
    <w:rsid w:val="7A287E87"/>
    <w:rsid w:val="7A2A00A3"/>
    <w:rsid w:val="7A2F68BA"/>
    <w:rsid w:val="7A4831E2"/>
    <w:rsid w:val="7A4A24F3"/>
    <w:rsid w:val="7A583B2A"/>
    <w:rsid w:val="7A5E1AFB"/>
    <w:rsid w:val="7A835A05"/>
    <w:rsid w:val="7AA50F41"/>
    <w:rsid w:val="7ACA49A1"/>
    <w:rsid w:val="7ACF27CF"/>
    <w:rsid w:val="7ADD216B"/>
    <w:rsid w:val="7AE40AEA"/>
    <w:rsid w:val="7AEC35AA"/>
    <w:rsid w:val="7B14584D"/>
    <w:rsid w:val="7B3854CE"/>
    <w:rsid w:val="7B512E8E"/>
    <w:rsid w:val="7B5A49B8"/>
    <w:rsid w:val="7B705F89"/>
    <w:rsid w:val="7B8B2DC3"/>
    <w:rsid w:val="7B8F3F36"/>
    <w:rsid w:val="7B9F350A"/>
    <w:rsid w:val="7BCD518A"/>
    <w:rsid w:val="7BD008BB"/>
    <w:rsid w:val="7BFE1D08"/>
    <w:rsid w:val="7C093CE8"/>
    <w:rsid w:val="7C1916B3"/>
    <w:rsid w:val="7C69271F"/>
    <w:rsid w:val="7C6F7502"/>
    <w:rsid w:val="7C7F6AF7"/>
    <w:rsid w:val="7C9931A2"/>
    <w:rsid w:val="7C9B399C"/>
    <w:rsid w:val="7CE7709B"/>
    <w:rsid w:val="7D052D9F"/>
    <w:rsid w:val="7D192609"/>
    <w:rsid w:val="7D3A787F"/>
    <w:rsid w:val="7D630A43"/>
    <w:rsid w:val="7D6457E7"/>
    <w:rsid w:val="7D6B2EAC"/>
    <w:rsid w:val="7D830497"/>
    <w:rsid w:val="7D990506"/>
    <w:rsid w:val="7DB30717"/>
    <w:rsid w:val="7DCC6151"/>
    <w:rsid w:val="7DE70059"/>
    <w:rsid w:val="7E24557B"/>
    <w:rsid w:val="7E4C5BA2"/>
    <w:rsid w:val="7E985C8F"/>
    <w:rsid w:val="7E9957F7"/>
    <w:rsid w:val="7EBE7D50"/>
    <w:rsid w:val="7EC56EDB"/>
    <w:rsid w:val="7ED3126B"/>
    <w:rsid w:val="7EF36664"/>
    <w:rsid w:val="7F6F6C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iPriority="99"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nhideWhenUsed="0"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156"/>
    <w:qFormat/>
    <w:uiPriority w:val="9"/>
    <w:pPr>
      <w:autoSpaceDE w:val="0"/>
      <w:autoSpaceDN w:val="0"/>
      <w:adjustRightInd w:val="0"/>
      <w:jc w:val="left"/>
      <w:outlineLvl w:val="0"/>
    </w:pPr>
    <w:rPr>
      <w:rFonts w:ascii="宋体" w:hAnsi="Calibri" w:eastAsia="宋体" w:cs="Times New Roman"/>
      <w:kern w:val="0"/>
      <w:sz w:val="24"/>
      <w:szCs w:val="24"/>
    </w:rPr>
  </w:style>
  <w:style w:type="paragraph" w:styleId="5">
    <w:name w:val="heading 2"/>
    <w:basedOn w:val="1"/>
    <w:next w:val="1"/>
    <w:link w:val="54"/>
    <w:qFormat/>
    <w:uiPriority w:val="0"/>
    <w:pPr>
      <w:autoSpaceDE w:val="0"/>
      <w:autoSpaceDN w:val="0"/>
      <w:adjustRightInd w:val="0"/>
      <w:jc w:val="left"/>
      <w:outlineLvl w:val="1"/>
    </w:pPr>
    <w:rPr>
      <w:rFonts w:ascii="宋体" w:hAnsi="Calibri" w:eastAsia="宋体" w:cs="Times New Roman"/>
      <w:kern w:val="0"/>
      <w:sz w:val="24"/>
      <w:szCs w:val="24"/>
    </w:rPr>
  </w:style>
  <w:style w:type="paragraph" w:styleId="6">
    <w:name w:val="heading 3"/>
    <w:basedOn w:val="1"/>
    <w:next w:val="1"/>
    <w:link w:val="150"/>
    <w:qFormat/>
    <w:uiPriority w:val="0"/>
    <w:pPr>
      <w:autoSpaceDE w:val="0"/>
      <w:autoSpaceDN w:val="0"/>
      <w:adjustRightInd w:val="0"/>
      <w:jc w:val="left"/>
      <w:outlineLvl w:val="2"/>
    </w:pPr>
    <w:rPr>
      <w:rFonts w:ascii="宋体" w:hAnsi="Calibri" w:eastAsia="宋体" w:cs="Times New Roman"/>
      <w:kern w:val="0"/>
      <w:sz w:val="24"/>
      <w:szCs w:val="24"/>
    </w:rPr>
  </w:style>
  <w:style w:type="paragraph" w:styleId="7">
    <w:name w:val="heading 4"/>
    <w:basedOn w:val="1"/>
    <w:next w:val="1"/>
    <w:link w:val="56"/>
    <w:qFormat/>
    <w:uiPriority w:val="9"/>
    <w:pPr>
      <w:keepNext/>
      <w:keepLines/>
      <w:autoSpaceDE w:val="0"/>
      <w:autoSpaceDN w:val="0"/>
      <w:adjustRightInd w:val="0"/>
      <w:spacing w:before="280" w:after="290" w:line="376" w:lineRule="auto"/>
      <w:jc w:val="left"/>
      <w:outlineLvl w:val="3"/>
    </w:pPr>
    <w:rPr>
      <w:rFonts w:ascii="Arial" w:hAnsi="Arial" w:eastAsia="黑体" w:cs="Times New Roman"/>
      <w:b/>
      <w:bCs/>
      <w:kern w:val="0"/>
      <w:sz w:val="28"/>
      <w:szCs w:val="28"/>
    </w:rPr>
  </w:style>
  <w:style w:type="paragraph" w:styleId="8">
    <w:name w:val="heading 5"/>
    <w:basedOn w:val="1"/>
    <w:next w:val="1"/>
    <w:link w:val="138"/>
    <w:qFormat/>
    <w:uiPriority w:val="9"/>
    <w:pPr>
      <w:keepNext/>
      <w:keepLines/>
      <w:autoSpaceDE w:val="0"/>
      <w:autoSpaceDN w:val="0"/>
      <w:adjustRightInd w:val="0"/>
      <w:spacing w:before="280" w:after="290" w:line="376" w:lineRule="auto"/>
      <w:jc w:val="left"/>
      <w:outlineLvl w:val="4"/>
    </w:pPr>
    <w:rPr>
      <w:rFonts w:ascii="宋体" w:hAnsi="Calibri" w:eastAsia="宋体" w:cs="Times New Roman"/>
      <w:b/>
      <w:bCs/>
      <w:kern w:val="0"/>
      <w:sz w:val="28"/>
      <w:szCs w:val="28"/>
    </w:rPr>
  </w:style>
  <w:style w:type="paragraph" w:styleId="9">
    <w:name w:val="heading 6"/>
    <w:basedOn w:val="1"/>
    <w:next w:val="10"/>
    <w:link w:val="148"/>
    <w:qFormat/>
    <w:uiPriority w:val="9"/>
    <w:pPr>
      <w:keepLines/>
      <w:tabs>
        <w:tab w:val="left" w:pos="1152"/>
      </w:tabs>
      <w:adjustRightInd w:val="0"/>
      <w:snapToGrid w:val="0"/>
      <w:spacing w:beforeLines="50" w:line="360" w:lineRule="auto"/>
      <w:ind w:left="1152" w:hanging="1152"/>
      <w:jc w:val="left"/>
      <w:textAlignment w:val="baseline"/>
      <w:outlineLvl w:val="5"/>
    </w:pPr>
    <w:rPr>
      <w:rFonts w:ascii="Times New Roman" w:hAnsi="Calibri" w:eastAsia="黑体" w:cs="Times New Roman"/>
      <w:b/>
      <w:bCs/>
      <w:kern w:val="0"/>
      <w:sz w:val="28"/>
      <w:szCs w:val="24"/>
    </w:rPr>
  </w:style>
  <w:style w:type="paragraph" w:styleId="11">
    <w:name w:val="heading 7"/>
    <w:basedOn w:val="1"/>
    <w:next w:val="10"/>
    <w:link w:val="59"/>
    <w:qFormat/>
    <w:uiPriority w:val="9"/>
    <w:pPr>
      <w:keepNext/>
      <w:keepLines/>
      <w:tabs>
        <w:tab w:val="left" w:pos="1296"/>
      </w:tabs>
      <w:adjustRightInd w:val="0"/>
      <w:snapToGrid w:val="0"/>
      <w:spacing w:before="240" w:after="120"/>
      <w:ind w:left="1296" w:hanging="1296"/>
      <w:textAlignment w:val="baseline"/>
      <w:outlineLvl w:val="6"/>
    </w:pPr>
    <w:rPr>
      <w:rFonts w:ascii="Times New Roman" w:hAnsi="Calibri" w:eastAsia="黑体" w:cs="Times New Roman"/>
      <w:b/>
      <w:bCs/>
      <w:kern w:val="0"/>
      <w:sz w:val="28"/>
      <w:szCs w:val="24"/>
    </w:rPr>
  </w:style>
  <w:style w:type="paragraph" w:styleId="12">
    <w:name w:val="heading 8"/>
    <w:basedOn w:val="1"/>
    <w:next w:val="10"/>
    <w:link w:val="60"/>
    <w:qFormat/>
    <w:uiPriority w:val="9"/>
    <w:pPr>
      <w:keepNext/>
      <w:keepLines/>
      <w:tabs>
        <w:tab w:val="left" w:pos="1440"/>
      </w:tabs>
      <w:snapToGrid w:val="0"/>
      <w:spacing w:before="240" w:after="120"/>
      <w:ind w:left="1440" w:hanging="1440"/>
      <w:outlineLvl w:val="7"/>
    </w:pPr>
    <w:rPr>
      <w:rFonts w:ascii="Times New Roman" w:hAnsi="Calibri" w:eastAsia="黑体" w:cs="Times New Roman"/>
      <w:b/>
      <w:kern w:val="0"/>
      <w:sz w:val="28"/>
      <w:szCs w:val="24"/>
    </w:rPr>
  </w:style>
  <w:style w:type="paragraph" w:styleId="13">
    <w:name w:val="heading 9"/>
    <w:basedOn w:val="1"/>
    <w:next w:val="10"/>
    <w:link w:val="61"/>
    <w:qFormat/>
    <w:uiPriority w:val="9"/>
    <w:pPr>
      <w:keepNext/>
      <w:keepLines/>
      <w:tabs>
        <w:tab w:val="left" w:pos="1584"/>
      </w:tabs>
      <w:snapToGrid w:val="0"/>
      <w:spacing w:before="240" w:after="120"/>
      <w:ind w:left="1584" w:hanging="1584"/>
      <w:outlineLvl w:val="8"/>
    </w:pPr>
    <w:rPr>
      <w:rFonts w:ascii="Times New Roman" w:hAnsi="Calibri" w:eastAsia="黑体" w:cs="Times New Roman"/>
      <w:b/>
      <w:kern w:val="0"/>
      <w:sz w:val="28"/>
      <w:szCs w:val="24"/>
    </w:rPr>
  </w:style>
  <w:style w:type="character" w:default="1" w:styleId="46">
    <w:name w:val="Default Paragraph Font"/>
    <w:semiHidden/>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link w:val="207"/>
    <w:semiHidden/>
    <w:unhideWhenUsed/>
    <w:qFormat/>
    <w:uiPriority w:val="99"/>
    <w:pPr>
      <w:autoSpaceDE/>
      <w:autoSpaceDN/>
      <w:adjustRightInd/>
      <w:spacing w:after="120"/>
      <w:ind w:right="0" w:firstLine="420" w:firstLineChars="100"/>
      <w:jc w:val="both"/>
    </w:pPr>
    <w:rPr>
      <w:rFonts w:asciiTheme="minorHAnsi" w:eastAsiaTheme="minorEastAsia"/>
      <w:b w:val="0"/>
      <w:bCs w:val="0"/>
      <w:sz w:val="21"/>
      <w:szCs w:val="22"/>
      <w:lang w:val="en-US"/>
    </w:rPr>
  </w:style>
  <w:style w:type="paragraph" w:styleId="3">
    <w:name w:val="Body Text"/>
    <w:basedOn w:val="1"/>
    <w:next w:val="1"/>
    <w:link w:val="124"/>
    <w:qFormat/>
    <w:uiPriority w:val="99"/>
    <w:pPr>
      <w:autoSpaceDE w:val="0"/>
      <w:autoSpaceDN w:val="0"/>
      <w:adjustRightInd w:val="0"/>
      <w:ind w:right="-26"/>
      <w:jc w:val="center"/>
    </w:pPr>
    <w:rPr>
      <w:rFonts w:ascii="宋体" w:eastAsia="宋体"/>
      <w:b/>
      <w:bCs/>
      <w:sz w:val="84"/>
      <w:szCs w:val="84"/>
      <w:lang w:val="zh-CN"/>
    </w:rPr>
  </w:style>
  <w:style w:type="paragraph" w:customStyle="1" w:styleId="10">
    <w:name w:val="模板正文"/>
    <w:basedOn w:val="1"/>
    <w:link w:val="100"/>
    <w:qFormat/>
    <w:uiPriority w:val="0"/>
    <w:pPr>
      <w:wordWrap w:val="0"/>
      <w:autoSpaceDE w:val="0"/>
      <w:autoSpaceDN w:val="0"/>
      <w:adjustRightInd w:val="0"/>
      <w:spacing w:beforeLines="50" w:line="360" w:lineRule="auto"/>
      <w:ind w:firstLine="200" w:firstLineChars="200"/>
      <w:jc w:val="left"/>
    </w:pPr>
    <w:rPr>
      <w:rFonts w:ascii="宋体" w:eastAsia="仿宋"/>
      <w:sz w:val="24"/>
      <w:szCs w:val="21"/>
    </w:rPr>
  </w:style>
  <w:style w:type="paragraph" w:styleId="14">
    <w:name w:val="toc 7"/>
    <w:basedOn w:val="1"/>
    <w:next w:val="1"/>
    <w:unhideWhenUsed/>
    <w:qFormat/>
    <w:uiPriority w:val="39"/>
    <w:pPr>
      <w:ind w:left="2520" w:leftChars="1200"/>
    </w:pPr>
  </w:style>
  <w:style w:type="paragraph" w:styleId="15">
    <w:name w:val="Normal Indent"/>
    <w:basedOn w:val="1"/>
    <w:qFormat/>
    <w:uiPriority w:val="0"/>
    <w:pPr>
      <w:widowControl/>
      <w:autoSpaceDE w:val="0"/>
      <w:autoSpaceDN w:val="0"/>
      <w:adjustRightInd w:val="0"/>
      <w:ind w:firstLine="420" w:firstLineChars="200"/>
      <w:jc w:val="left"/>
    </w:pPr>
    <w:rPr>
      <w:rFonts w:ascii="宋体" w:hAnsi="Calibri" w:eastAsia="宋体" w:cs="Times New Roman"/>
      <w:kern w:val="0"/>
      <w:sz w:val="20"/>
      <w:szCs w:val="20"/>
    </w:rPr>
  </w:style>
  <w:style w:type="paragraph" w:styleId="16">
    <w:name w:val="caption"/>
    <w:basedOn w:val="1"/>
    <w:next w:val="1"/>
    <w:link w:val="89"/>
    <w:qFormat/>
    <w:uiPriority w:val="0"/>
    <w:pPr>
      <w:autoSpaceDE w:val="0"/>
      <w:autoSpaceDN w:val="0"/>
      <w:adjustRightInd w:val="0"/>
      <w:spacing w:before="152" w:after="160"/>
      <w:jc w:val="left"/>
    </w:pPr>
    <w:rPr>
      <w:rFonts w:ascii="Arial" w:hAnsi="Arial" w:eastAsia="黑体" w:cs="Arial"/>
    </w:rPr>
  </w:style>
  <w:style w:type="paragraph" w:styleId="17">
    <w:name w:val="Document Map"/>
    <w:basedOn w:val="1"/>
    <w:link w:val="122"/>
    <w:semiHidden/>
    <w:qFormat/>
    <w:uiPriority w:val="99"/>
    <w:pPr>
      <w:shd w:val="clear" w:color="auto" w:fill="000080"/>
      <w:autoSpaceDE w:val="0"/>
      <w:autoSpaceDN w:val="0"/>
      <w:adjustRightInd w:val="0"/>
      <w:jc w:val="left"/>
    </w:pPr>
    <w:rPr>
      <w:rFonts w:ascii="宋体" w:hAnsi="Times New Roman" w:eastAsia="宋体" w:cs="Times New Roman"/>
      <w:kern w:val="0"/>
      <w:sz w:val="24"/>
      <w:szCs w:val="24"/>
    </w:rPr>
  </w:style>
  <w:style w:type="paragraph" w:styleId="18">
    <w:name w:val="toa heading"/>
    <w:basedOn w:val="1"/>
    <w:next w:val="1"/>
    <w:qFormat/>
    <w:uiPriority w:val="0"/>
    <w:pPr>
      <w:autoSpaceDE w:val="0"/>
      <w:autoSpaceDN w:val="0"/>
      <w:adjustRightInd w:val="0"/>
      <w:snapToGrid w:val="0"/>
      <w:spacing w:before="120" w:line="360" w:lineRule="auto"/>
    </w:pPr>
    <w:rPr>
      <w:rFonts w:ascii="Arial" w:hAnsi="Arial"/>
      <w:snapToGrid w:val="0"/>
      <w:color w:val="000000"/>
      <w:kern w:val="0"/>
      <w:szCs w:val="20"/>
    </w:rPr>
  </w:style>
  <w:style w:type="paragraph" w:styleId="19">
    <w:name w:val="annotation text"/>
    <w:basedOn w:val="1"/>
    <w:link w:val="169"/>
    <w:unhideWhenUsed/>
    <w:qFormat/>
    <w:uiPriority w:val="99"/>
    <w:pPr>
      <w:jc w:val="left"/>
    </w:pPr>
    <w:rPr>
      <w:rFonts w:hint="eastAsia" w:ascii="等线" w:hAnsi="等线" w:eastAsia="等线" w:cs="Times New Roman"/>
    </w:rPr>
  </w:style>
  <w:style w:type="paragraph" w:styleId="20">
    <w:name w:val="Body Text 3"/>
    <w:basedOn w:val="1"/>
    <w:link w:val="162"/>
    <w:qFormat/>
    <w:uiPriority w:val="0"/>
    <w:pPr>
      <w:autoSpaceDE w:val="0"/>
      <w:autoSpaceDN w:val="0"/>
      <w:adjustRightInd w:val="0"/>
      <w:ind w:right="-26"/>
      <w:jc w:val="center"/>
    </w:pPr>
    <w:rPr>
      <w:rFonts w:ascii="宋体" w:hAnsi="Times New Roman" w:eastAsia="宋体" w:cs="Times New Roman"/>
      <w:b/>
      <w:bCs/>
      <w:color w:val="3366FF"/>
      <w:sz w:val="52"/>
      <w:szCs w:val="52"/>
      <w:lang w:val="zh-CN"/>
    </w:rPr>
  </w:style>
  <w:style w:type="paragraph" w:styleId="21">
    <w:name w:val="Body Text Indent"/>
    <w:basedOn w:val="1"/>
    <w:link w:val="98"/>
    <w:qFormat/>
    <w:uiPriority w:val="0"/>
    <w:pPr>
      <w:ind w:left="567" w:leftChars="270"/>
    </w:pPr>
    <w:rPr>
      <w:rFonts w:ascii="Times New Roman" w:hAnsi="Times New Roman" w:eastAsia="宋体" w:cs="Times New Roman"/>
      <w:szCs w:val="20"/>
    </w:rPr>
  </w:style>
  <w:style w:type="paragraph" w:styleId="22">
    <w:name w:val="toc 5"/>
    <w:basedOn w:val="1"/>
    <w:next w:val="1"/>
    <w:unhideWhenUsed/>
    <w:qFormat/>
    <w:uiPriority w:val="39"/>
    <w:pPr>
      <w:ind w:left="1680" w:leftChars="800"/>
    </w:pPr>
  </w:style>
  <w:style w:type="paragraph" w:styleId="23">
    <w:name w:val="toc 3"/>
    <w:basedOn w:val="1"/>
    <w:next w:val="1"/>
    <w:unhideWhenUsed/>
    <w:qFormat/>
    <w:uiPriority w:val="39"/>
    <w:pPr>
      <w:tabs>
        <w:tab w:val="right" w:leader="dot" w:pos="10144"/>
      </w:tabs>
      <w:ind w:left="840" w:leftChars="400"/>
    </w:pPr>
  </w:style>
  <w:style w:type="paragraph" w:styleId="24">
    <w:name w:val="Plain Text"/>
    <w:basedOn w:val="1"/>
    <w:link w:val="106"/>
    <w:qFormat/>
    <w:uiPriority w:val="0"/>
    <w:rPr>
      <w:rFonts w:ascii="宋体" w:hAnsi="Courier New" w:eastAsia="宋体"/>
    </w:rPr>
  </w:style>
  <w:style w:type="paragraph" w:styleId="25">
    <w:name w:val="toc 8"/>
    <w:basedOn w:val="1"/>
    <w:next w:val="1"/>
    <w:unhideWhenUsed/>
    <w:qFormat/>
    <w:uiPriority w:val="39"/>
    <w:pPr>
      <w:ind w:left="2940" w:leftChars="1400"/>
    </w:pPr>
  </w:style>
  <w:style w:type="paragraph" w:styleId="26">
    <w:name w:val="Date"/>
    <w:basedOn w:val="1"/>
    <w:next w:val="1"/>
    <w:link w:val="114"/>
    <w:qFormat/>
    <w:uiPriority w:val="99"/>
    <w:pPr>
      <w:autoSpaceDE w:val="0"/>
      <w:autoSpaceDN w:val="0"/>
      <w:adjustRightInd w:val="0"/>
      <w:ind w:left="100" w:leftChars="2500"/>
      <w:jc w:val="left"/>
    </w:pPr>
    <w:rPr>
      <w:rFonts w:ascii="宋体" w:hAnsi="Times New Roman" w:eastAsia="宋体" w:cs="Times New Roman"/>
      <w:b/>
      <w:bCs/>
      <w:szCs w:val="21"/>
      <w:lang w:val="zh-CN"/>
    </w:rPr>
  </w:style>
  <w:style w:type="paragraph" w:styleId="27">
    <w:name w:val="Body Text Indent 2"/>
    <w:basedOn w:val="1"/>
    <w:link w:val="107"/>
    <w:qFormat/>
    <w:uiPriority w:val="0"/>
    <w:pPr>
      <w:tabs>
        <w:tab w:val="left" w:pos="8640"/>
      </w:tabs>
      <w:ind w:left="1260"/>
    </w:pPr>
    <w:rPr>
      <w:rFonts w:ascii="宋体" w:hAnsi="Times New Roman" w:eastAsia="宋体" w:cs="Times New Roman"/>
      <w:szCs w:val="20"/>
    </w:rPr>
  </w:style>
  <w:style w:type="paragraph" w:styleId="28">
    <w:name w:val="Balloon Text"/>
    <w:basedOn w:val="1"/>
    <w:link w:val="80"/>
    <w:qFormat/>
    <w:uiPriority w:val="0"/>
    <w:rPr>
      <w:rFonts w:ascii="Times New Roman" w:hAnsi="Times New Roman" w:eastAsia="宋体" w:cs="Times New Roman"/>
      <w:sz w:val="18"/>
      <w:szCs w:val="18"/>
    </w:rPr>
  </w:style>
  <w:style w:type="paragraph" w:styleId="29">
    <w:name w:val="footer"/>
    <w:basedOn w:val="1"/>
    <w:link w:val="209"/>
    <w:qFormat/>
    <w:uiPriority w:val="99"/>
    <w:pPr>
      <w:tabs>
        <w:tab w:val="center" w:pos="4153"/>
        <w:tab w:val="right" w:pos="8306"/>
      </w:tabs>
      <w:autoSpaceDE w:val="0"/>
      <w:autoSpaceDN w:val="0"/>
      <w:adjustRightInd w:val="0"/>
      <w:snapToGrid w:val="0"/>
      <w:jc w:val="left"/>
    </w:pPr>
    <w:rPr>
      <w:rFonts w:ascii="宋体" w:eastAsia="宋体"/>
      <w:sz w:val="18"/>
      <w:szCs w:val="18"/>
    </w:rPr>
  </w:style>
  <w:style w:type="paragraph" w:styleId="30">
    <w:name w:val="header"/>
    <w:basedOn w:val="1"/>
    <w:link w:val="126"/>
    <w:qFormat/>
    <w:uiPriority w:val="99"/>
    <w:pPr>
      <w:pBdr>
        <w:bottom w:val="single" w:color="auto" w:sz="6" w:space="1"/>
      </w:pBdr>
      <w:tabs>
        <w:tab w:val="center" w:pos="4153"/>
        <w:tab w:val="right" w:pos="8306"/>
      </w:tabs>
      <w:autoSpaceDE w:val="0"/>
      <w:autoSpaceDN w:val="0"/>
      <w:adjustRightInd w:val="0"/>
      <w:snapToGrid w:val="0"/>
      <w:jc w:val="center"/>
    </w:pPr>
    <w:rPr>
      <w:rFonts w:ascii="宋体" w:eastAsia="宋体"/>
      <w:sz w:val="18"/>
      <w:szCs w:val="18"/>
    </w:rPr>
  </w:style>
  <w:style w:type="paragraph" w:styleId="31">
    <w:name w:val="toc 1"/>
    <w:basedOn w:val="1"/>
    <w:next w:val="1"/>
    <w:unhideWhenUsed/>
    <w:qFormat/>
    <w:uiPriority w:val="39"/>
  </w:style>
  <w:style w:type="paragraph" w:styleId="32">
    <w:name w:val="toc 4"/>
    <w:basedOn w:val="1"/>
    <w:next w:val="1"/>
    <w:unhideWhenUsed/>
    <w:qFormat/>
    <w:uiPriority w:val="39"/>
    <w:pPr>
      <w:ind w:left="1260" w:leftChars="600"/>
    </w:pPr>
  </w:style>
  <w:style w:type="paragraph" w:styleId="33">
    <w:name w:val="List"/>
    <w:basedOn w:val="1"/>
    <w:unhideWhenUsed/>
    <w:qFormat/>
    <w:uiPriority w:val="0"/>
    <w:pPr>
      <w:autoSpaceDE w:val="0"/>
      <w:autoSpaceDN w:val="0"/>
      <w:adjustRightInd w:val="0"/>
      <w:ind w:left="200" w:hanging="200" w:hangingChars="200"/>
      <w:contextualSpacing/>
      <w:jc w:val="left"/>
    </w:pPr>
    <w:rPr>
      <w:rFonts w:ascii="宋体" w:hAnsi="Calibri" w:eastAsia="宋体" w:cs="Times New Roman"/>
      <w:kern w:val="0"/>
      <w:sz w:val="24"/>
      <w:szCs w:val="24"/>
    </w:rPr>
  </w:style>
  <w:style w:type="paragraph" w:styleId="34">
    <w:name w:val="toc 6"/>
    <w:basedOn w:val="1"/>
    <w:next w:val="1"/>
    <w:unhideWhenUsed/>
    <w:qFormat/>
    <w:uiPriority w:val="39"/>
    <w:pPr>
      <w:ind w:left="2100" w:leftChars="1000"/>
    </w:pPr>
  </w:style>
  <w:style w:type="paragraph" w:styleId="35">
    <w:name w:val="Body Text Indent 3"/>
    <w:basedOn w:val="1"/>
    <w:link w:val="160"/>
    <w:qFormat/>
    <w:uiPriority w:val="0"/>
    <w:pPr>
      <w:autoSpaceDE w:val="0"/>
      <w:autoSpaceDN w:val="0"/>
      <w:adjustRightInd w:val="0"/>
      <w:spacing w:line="360" w:lineRule="auto"/>
      <w:ind w:firstLine="480" w:firstLineChars="200"/>
      <w:jc w:val="left"/>
    </w:pPr>
    <w:rPr>
      <w:rFonts w:ascii="宋体" w:hAnsi="Times New Roman" w:eastAsia="宋体" w:cs="Times New Roman"/>
      <w:kern w:val="0"/>
      <w:sz w:val="24"/>
      <w:szCs w:val="24"/>
    </w:rPr>
  </w:style>
  <w:style w:type="paragraph" w:styleId="36">
    <w:name w:val="toc 2"/>
    <w:basedOn w:val="1"/>
    <w:next w:val="1"/>
    <w:unhideWhenUsed/>
    <w:qFormat/>
    <w:uiPriority w:val="39"/>
    <w:pPr>
      <w:ind w:left="420" w:leftChars="200"/>
    </w:pPr>
  </w:style>
  <w:style w:type="paragraph" w:styleId="37">
    <w:name w:val="toc 9"/>
    <w:basedOn w:val="1"/>
    <w:next w:val="1"/>
    <w:unhideWhenUsed/>
    <w:qFormat/>
    <w:uiPriority w:val="39"/>
    <w:pPr>
      <w:ind w:left="3360" w:leftChars="1600"/>
    </w:pPr>
  </w:style>
  <w:style w:type="paragraph" w:styleId="38">
    <w:name w:val="Body Text 2"/>
    <w:basedOn w:val="1"/>
    <w:link w:val="149"/>
    <w:qFormat/>
    <w:uiPriority w:val="0"/>
    <w:pPr>
      <w:tabs>
        <w:tab w:val="left" w:pos="0"/>
      </w:tabs>
      <w:spacing w:line="400" w:lineRule="atLeast"/>
    </w:pPr>
    <w:rPr>
      <w:rFonts w:ascii="Arial" w:hAnsi="Arial" w:eastAsia="宋体" w:cs="Times New Roman"/>
      <w:color w:val="000000"/>
      <w:szCs w:val="24"/>
    </w:rPr>
  </w:style>
  <w:style w:type="paragraph" w:styleId="39">
    <w:name w:val="HTML Preformatted"/>
    <w:basedOn w:val="1"/>
    <w:link w:val="92"/>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eastAsia="宋体" w:cs="Arial"/>
      <w:szCs w:val="21"/>
    </w:rPr>
  </w:style>
  <w:style w:type="paragraph" w:styleId="40">
    <w:name w:val="Normal (Web)"/>
    <w:basedOn w:val="1"/>
    <w:link w:val="99"/>
    <w:qFormat/>
    <w:uiPriority w:val="0"/>
    <w:pPr>
      <w:widowControl/>
      <w:spacing w:before="100" w:beforeAutospacing="1" w:after="100" w:afterAutospacing="1"/>
      <w:jc w:val="left"/>
    </w:pPr>
    <w:rPr>
      <w:rFonts w:ascii="宋体" w:hAnsi="宋体"/>
      <w:sz w:val="15"/>
      <w:szCs w:val="15"/>
    </w:rPr>
  </w:style>
  <w:style w:type="paragraph" w:styleId="41">
    <w:name w:val="Title"/>
    <w:basedOn w:val="1"/>
    <w:next w:val="1"/>
    <w:link w:val="64"/>
    <w:qFormat/>
    <w:uiPriority w:val="10"/>
    <w:pPr>
      <w:spacing w:before="120" w:after="60" w:line="300" w:lineRule="auto"/>
      <w:jc w:val="left"/>
      <w:outlineLvl w:val="0"/>
    </w:pPr>
    <w:rPr>
      <w:rFonts w:ascii="等线 Light" w:hAnsi="等线 Light" w:eastAsia="仿宋"/>
      <w:b/>
      <w:bCs/>
      <w:sz w:val="28"/>
      <w:szCs w:val="32"/>
    </w:rPr>
  </w:style>
  <w:style w:type="paragraph" w:styleId="42">
    <w:name w:val="annotation subject"/>
    <w:basedOn w:val="19"/>
    <w:next w:val="19"/>
    <w:link w:val="116"/>
    <w:qFormat/>
    <w:uiPriority w:val="99"/>
    <w:pPr>
      <w:autoSpaceDE w:val="0"/>
      <w:autoSpaceDN w:val="0"/>
      <w:adjustRightInd w:val="0"/>
    </w:pPr>
    <w:rPr>
      <w:rFonts w:ascii="宋体" w:hAnsi="Times New Roman" w:eastAsia="宋体"/>
      <w:b/>
      <w:bCs/>
      <w:kern w:val="0"/>
      <w:sz w:val="24"/>
      <w:szCs w:val="24"/>
    </w:rPr>
  </w:style>
  <w:style w:type="paragraph" w:styleId="43">
    <w:name w:val="Body Text First Indent 2"/>
    <w:qFormat/>
    <w:uiPriority w:val="0"/>
    <w:pPr>
      <w:widowControl w:val="0"/>
      <w:tabs>
        <w:tab w:val="left" w:pos="1218"/>
        <w:tab w:val="left" w:pos="3544"/>
      </w:tabs>
      <w:adjustRightInd w:val="0"/>
      <w:snapToGrid w:val="0"/>
      <w:spacing w:line="300" w:lineRule="auto"/>
      <w:ind w:left="567" w:leftChars="270" w:firstLine="420"/>
      <w:jc w:val="both"/>
    </w:pPr>
    <w:rPr>
      <w:rFonts w:ascii="Times New Roman" w:hAnsi="Times New Roman" w:eastAsia="宋体" w:cs="Times New Roman"/>
      <w:kern w:val="2"/>
      <w:sz w:val="21"/>
      <w:szCs w:val="28"/>
      <w:lang w:val="en-US" w:eastAsia="zh-CN" w:bidi="ar-SA"/>
    </w:rPr>
  </w:style>
  <w:style w:type="table" w:styleId="45">
    <w:name w:val="Table Grid"/>
    <w:basedOn w:val="44"/>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7">
    <w:name w:val="Strong"/>
    <w:qFormat/>
    <w:uiPriority w:val="0"/>
    <w:rPr>
      <w:b/>
      <w:bCs/>
    </w:rPr>
  </w:style>
  <w:style w:type="character" w:styleId="48">
    <w:name w:val="FollowedHyperlink"/>
    <w:unhideWhenUsed/>
    <w:qFormat/>
    <w:uiPriority w:val="99"/>
    <w:rPr>
      <w:color w:val="954F72"/>
      <w:u w:val="single"/>
    </w:rPr>
  </w:style>
  <w:style w:type="character" w:styleId="49">
    <w:name w:val="Emphasis"/>
    <w:qFormat/>
    <w:uiPriority w:val="0"/>
    <w:rPr>
      <w:i/>
      <w:iCs/>
    </w:rPr>
  </w:style>
  <w:style w:type="character" w:styleId="50">
    <w:name w:val="Hyperlink"/>
    <w:qFormat/>
    <w:uiPriority w:val="99"/>
    <w:rPr>
      <w:rFonts w:hint="default" w:ascii="Arial" w:hAnsi="Arial" w:cs="Arial"/>
      <w:color w:val="000000"/>
      <w:sz w:val="20"/>
      <w:szCs w:val="20"/>
      <w:u w:val="none"/>
    </w:rPr>
  </w:style>
  <w:style w:type="character" w:styleId="51">
    <w:name w:val="annotation reference"/>
    <w:basedOn w:val="46"/>
    <w:qFormat/>
    <w:uiPriority w:val="99"/>
    <w:rPr>
      <w:sz w:val="21"/>
      <w:szCs w:val="21"/>
    </w:rPr>
  </w:style>
  <w:style w:type="paragraph" w:customStyle="1" w:styleId="52">
    <w:name w:val="首行缩进"/>
    <w:basedOn w:val="1"/>
    <w:qFormat/>
    <w:uiPriority w:val="0"/>
    <w:pPr>
      <w:ind w:firstLine="480" w:firstLineChars="200"/>
    </w:pPr>
    <w:rPr>
      <w:lang w:val="zh-CN"/>
    </w:rPr>
  </w:style>
  <w:style w:type="character" w:customStyle="1" w:styleId="53">
    <w:name w:val="标题 1 字符"/>
    <w:basedOn w:val="46"/>
    <w:qFormat/>
    <w:uiPriority w:val="0"/>
    <w:rPr>
      <w:b/>
      <w:bCs/>
      <w:kern w:val="44"/>
      <w:sz w:val="44"/>
      <w:szCs w:val="44"/>
    </w:rPr>
  </w:style>
  <w:style w:type="character" w:customStyle="1" w:styleId="54">
    <w:name w:val="标题 2 字符"/>
    <w:basedOn w:val="46"/>
    <w:link w:val="5"/>
    <w:qFormat/>
    <w:uiPriority w:val="0"/>
    <w:rPr>
      <w:rFonts w:ascii="宋体" w:hAnsi="Calibri" w:eastAsia="宋体" w:cs="Times New Roman"/>
      <w:kern w:val="0"/>
      <w:sz w:val="24"/>
      <w:szCs w:val="24"/>
    </w:rPr>
  </w:style>
  <w:style w:type="character" w:customStyle="1" w:styleId="55">
    <w:name w:val="标题 3 字符"/>
    <w:basedOn w:val="46"/>
    <w:qFormat/>
    <w:uiPriority w:val="0"/>
    <w:rPr>
      <w:b/>
      <w:bCs/>
      <w:sz w:val="32"/>
      <w:szCs w:val="32"/>
    </w:rPr>
  </w:style>
  <w:style w:type="character" w:customStyle="1" w:styleId="56">
    <w:name w:val="标题 4 字符"/>
    <w:basedOn w:val="46"/>
    <w:link w:val="7"/>
    <w:qFormat/>
    <w:uiPriority w:val="9"/>
    <w:rPr>
      <w:rFonts w:ascii="Arial" w:hAnsi="Arial" w:eastAsia="黑体" w:cs="Times New Roman"/>
      <w:b/>
      <w:bCs/>
      <w:kern w:val="0"/>
      <w:sz w:val="28"/>
      <w:szCs w:val="28"/>
    </w:rPr>
  </w:style>
  <w:style w:type="character" w:customStyle="1" w:styleId="57">
    <w:name w:val="标题 5 字符"/>
    <w:basedOn w:val="46"/>
    <w:qFormat/>
    <w:uiPriority w:val="9"/>
    <w:rPr>
      <w:b/>
      <w:bCs/>
      <w:sz w:val="28"/>
      <w:szCs w:val="28"/>
    </w:rPr>
  </w:style>
  <w:style w:type="character" w:customStyle="1" w:styleId="58">
    <w:name w:val="标题 6 字符"/>
    <w:basedOn w:val="46"/>
    <w:qFormat/>
    <w:uiPriority w:val="0"/>
    <w:rPr>
      <w:rFonts w:asciiTheme="majorHAnsi" w:hAnsiTheme="majorHAnsi" w:eastAsiaTheme="majorEastAsia" w:cstheme="majorBidi"/>
      <w:b/>
      <w:bCs/>
      <w:sz w:val="24"/>
      <w:szCs w:val="24"/>
    </w:rPr>
  </w:style>
  <w:style w:type="character" w:customStyle="1" w:styleId="59">
    <w:name w:val="标题 7 字符"/>
    <w:basedOn w:val="46"/>
    <w:link w:val="11"/>
    <w:qFormat/>
    <w:uiPriority w:val="9"/>
    <w:rPr>
      <w:rFonts w:ascii="Times New Roman" w:hAnsi="Calibri" w:eastAsia="黑体" w:cs="Times New Roman"/>
      <w:b/>
      <w:bCs/>
      <w:kern w:val="0"/>
      <w:sz w:val="28"/>
      <w:szCs w:val="24"/>
    </w:rPr>
  </w:style>
  <w:style w:type="character" w:customStyle="1" w:styleId="60">
    <w:name w:val="标题 8 字符"/>
    <w:basedOn w:val="46"/>
    <w:link w:val="12"/>
    <w:qFormat/>
    <w:uiPriority w:val="9"/>
    <w:rPr>
      <w:rFonts w:ascii="Times New Roman" w:hAnsi="Calibri" w:eastAsia="黑体" w:cs="Times New Roman"/>
      <w:b/>
      <w:kern w:val="0"/>
      <w:sz w:val="28"/>
      <w:szCs w:val="24"/>
    </w:rPr>
  </w:style>
  <w:style w:type="character" w:customStyle="1" w:styleId="61">
    <w:name w:val="标题 9 字符"/>
    <w:basedOn w:val="46"/>
    <w:link w:val="13"/>
    <w:qFormat/>
    <w:uiPriority w:val="9"/>
    <w:rPr>
      <w:rFonts w:ascii="Times New Roman" w:hAnsi="Calibri" w:eastAsia="黑体" w:cs="Times New Roman"/>
      <w:b/>
      <w:kern w:val="0"/>
      <w:sz w:val="28"/>
      <w:szCs w:val="24"/>
    </w:rPr>
  </w:style>
  <w:style w:type="character" w:customStyle="1" w:styleId="62">
    <w:name w:val="正文文本缩进 字符"/>
    <w:qFormat/>
    <w:uiPriority w:val="0"/>
    <w:rPr>
      <w:rFonts w:ascii="Times New Roman" w:hAnsi="Times New Roman" w:eastAsia="宋体" w:cs="Times New Roman"/>
      <w:szCs w:val="20"/>
    </w:rPr>
  </w:style>
  <w:style w:type="character" w:customStyle="1" w:styleId="63">
    <w:name w:val="普通(网站) Char"/>
    <w:qFormat/>
    <w:locked/>
    <w:uiPriority w:val="0"/>
    <w:rPr>
      <w:rFonts w:ascii="宋体" w:hAnsi="宋体"/>
      <w:sz w:val="15"/>
      <w:szCs w:val="15"/>
    </w:rPr>
  </w:style>
  <w:style w:type="character" w:customStyle="1" w:styleId="64">
    <w:name w:val="标题 字符1"/>
    <w:link w:val="41"/>
    <w:qFormat/>
    <w:uiPriority w:val="10"/>
    <w:rPr>
      <w:rFonts w:ascii="等线 Light" w:hAnsi="等线 Light" w:eastAsia="仿宋"/>
      <w:b/>
      <w:bCs/>
      <w:sz w:val="28"/>
      <w:szCs w:val="32"/>
    </w:rPr>
  </w:style>
  <w:style w:type="character" w:customStyle="1" w:styleId="65">
    <w:name w:val="日期 Char"/>
    <w:semiHidden/>
    <w:qFormat/>
    <w:uiPriority w:val="99"/>
    <w:rPr>
      <w:kern w:val="2"/>
      <w:sz w:val="21"/>
    </w:rPr>
  </w:style>
  <w:style w:type="character" w:customStyle="1" w:styleId="66">
    <w:name w:val="文档结构图 字符1"/>
    <w:semiHidden/>
    <w:qFormat/>
    <w:uiPriority w:val="99"/>
    <w:rPr>
      <w:rFonts w:ascii="Microsoft YaHei UI" w:hAnsi="Calibri" w:eastAsia="Microsoft YaHei UI" w:cs="Times New Roman"/>
      <w:kern w:val="0"/>
      <w:sz w:val="18"/>
      <w:szCs w:val="18"/>
    </w:rPr>
  </w:style>
  <w:style w:type="character" w:customStyle="1" w:styleId="67">
    <w:name w:val="批注文字 Char"/>
    <w:semiHidden/>
    <w:qFormat/>
    <w:uiPriority w:val="99"/>
    <w:rPr>
      <w:kern w:val="2"/>
      <w:sz w:val="21"/>
    </w:rPr>
  </w:style>
  <w:style w:type="character" w:customStyle="1" w:styleId="68">
    <w:name w:val="正文缩进2格 Char"/>
    <w:link w:val="69"/>
    <w:qFormat/>
    <w:uiPriority w:val="0"/>
    <w:rPr>
      <w:rFonts w:ascii="仿宋_GB2312" w:hAnsi="宋体" w:eastAsia="仿宋_GB2312"/>
      <w:sz w:val="31"/>
      <w:szCs w:val="28"/>
    </w:rPr>
  </w:style>
  <w:style w:type="paragraph" w:customStyle="1" w:styleId="69">
    <w:name w:val="正文缩进2格"/>
    <w:basedOn w:val="1"/>
    <w:link w:val="68"/>
    <w:qFormat/>
    <w:uiPriority w:val="0"/>
    <w:pPr>
      <w:spacing w:line="600" w:lineRule="exact"/>
      <w:ind w:firstLine="639" w:firstLineChars="206"/>
    </w:pPr>
    <w:rPr>
      <w:rFonts w:ascii="仿宋_GB2312" w:hAnsi="宋体" w:eastAsia="仿宋_GB2312"/>
      <w:sz w:val="31"/>
      <w:szCs w:val="28"/>
    </w:rPr>
  </w:style>
  <w:style w:type="character" w:customStyle="1" w:styleId="70">
    <w:name w:val="批注文字 字符"/>
    <w:semiHidden/>
    <w:qFormat/>
    <w:uiPriority w:val="99"/>
    <w:rPr>
      <w:rFonts w:ascii="Times New Roman" w:hAnsi="Times New Roman"/>
      <w:kern w:val="2"/>
      <w:sz w:val="24"/>
      <w:szCs w:val="24"/>
    </w:rPr>
  </w:style>
  <w:style w:type="character" w:customStyle="1" w:styleId="71">
    <w:name w:val="正文文本缩进 Char"/>
    <w:qFormat/>
    <w:uiPriority w:val="0"/>
    <w:rPr>
      <w:rFonts w:ascii="Times New Roman" w:hAnsi="Times New Roman" w:eastAsia="宋体" w:cs="Times New Roman"/>
      <w:szCs w:val="20"/>
      <w:lang w:val="en-US" w:eastAsia="zh-CN"/>
    </w:rPr>
  </w:style>
  <w:style w:type="character" w:customStyle="1" w:styleId="72">
    <w:name w:val="批注框文本 字符1"/>
    <w:semiHidden/>
    <w:qFormat/>
    <w:uiPriority w:val="99"/>
    <w:rPr>
      <w:rFonts w:ascii="宋体" w:hAnsi="Calibri" w:eastAsia="宋体" w:cs="Times New Roman"/>
      <w:kern w:val="0"/>
      <w:sz w:val="18"/>
      <w:szCs w:val="18"/>
    </w:rPr>
  </w:style>
  <w:style w:type="character" w:customStyle="1" w:styleId="73">
    <w:name w:val="List Paragraph Char"/>
    <w:link w:val="74"/>
    <w:qFormat/>
    <w:uiPriority w:val="34"/>
    <w:rPr>
      <w:rFonts w:ascii="Calibri" w:hAnsi="Calibri"/>
    </w:rPr>
  </w:style>
  <w:style w:type="paragraph" w:customStyle="1" w:styleId="74">
    <w:name w:val="列出段落1"/>
    <w:basedOn w:val="1"/>
    <w:link w:val="73"/>
    <w:qFormat/>
    <w:uiPriority w:val="34"/>
    <w:pPr>
      <w:ind w:firstLine="420" w:firstLineChars="200"/>
    </w:pPr>
    <w:rPr>
      <w:rFonts w:ascii="Calibri" w:hAnsi="Calibri"/>
    </w:rPr>
  </w:style>
  <w:style w:type="character" w:customStyle="1" w:styleId="75">
    <w:name w:val="标书正文 字符"/>
    <w:link w:val="76"/>
    <w:qFormat/>
    <w:uiPriority w:val="0"/>
    <w:rPr>
      <w:rFonts w:ascii="Calibri" w:hAnsi="Calibri" w:eastAsia="仿宋"/>
      <w:sz w:val="24"/>
      <w:szCs w:val="21"/>
    </w:rPr>
  </w:style>
  <w:style w:type="paragraph" w:customStyle="1" w:styleId="76">
    <w:name w:val="标书正文"/>
    <w:basedOn w:val="1"/>
    <w:link w:val="75"/>
    <w:qFormat/>
    <w:uiPriority w:val="0"/>
    <w:pPr>
      <w:adjustRightInd w:val="0"/>
      <w:snapToGrid w:val="0"/>
      <w:spacing w:beforeLines="50" w:line="360" w:lineRule="auto"/>
      <w:ind w:firstLine="200" w:firstLineChars="200"/>
    </w:pPr>
    <w:rPr>
      <w:rFonts w:ascii="Calibri" w:hAnsi="Calibri" w:eastAsia="仿宋"/>
      <w:sz w:val="24"/>
      <w:szCs w:val="21"/>
    </w:rPr>
  </w:style>
  <w:style w:type="character" w:customStyle="1" w:styleId="77">
    <w:name w:val="正文文本 字符"/>
    <w:semiHidden/>
    <w:qFormat/>
    <w:uiPriority w:val="99"/>
    <w:rPr>
      <w:rFonts w:ascii="Times New Roman" w:hAnsi="Times New Roman"/>
      <w:kern w:val="2"/>
      <w:sz w:val="24"/>
      <w:szCs w:val="24"/>
    </w:rPr>
  </w:style>
  <w:style w:type="character" w:customStyle="1" w:styleId="78">
    <w:name w:val="页脚 Char"/>
    <w:qFormat/>
    <w:uiPriority w:val="0"/>
    <w:rPr>
      <w:kern w:val="2"/>
      <w:sz w:val="18"/>
      <w:szCs w:val="18"/>
    </w:rPr>
  </w:style>
  <w:style w:type="character" w:customStyle="1" w:styleId="79">
    <w:name w:val="neir1"/>
    <w:qFormat/>
    <w:uiPriority w:val="0"/>
    <w:rPr>
      <w:rFonts w:hint="default" w:ascii="ˎ̥" w:hAnsi="ˎ̥"/>
      <w:color w:val="333333"/>
      <w:sz w:val="21"/>
      <w:szCs w:val="21"/>
      <w:u w:val="none"/>
    </w:rPr>
  </w:style>
  <w:style w:type="character" w:customStyle="1" w:styleId="80">
    <w:name w:val="批注框文本 字符"/>
    <w:link w:val="28"/>
    <w:qFormat/>
    <w:uiPriority w:val="0"/>
    <w:rPr>
      <w:rFonts w:ascii="Times New Roman" w:hAnsi="Times New Roman" w:eastAsia="宋体" w:cs="Times New Roman"/>
      <w:sz w:val="18"/>
      <w:szCs w:val="18"/>
    </w:rPr>
  </w:style>
  <w:style w:type="character" w:customStyle="1" w:styleId="81">
    <w:name w:val="正文文本 3 字符1"/>
    <w:semiHidden/>
    <w:qFormat/>
    <w:uiPriority w:val="99"/>
    <w:rPr>
      <w:rFonts w:ascii="宋体" w:hAnsi="Calibri" w:eastAsia="宋体" w:cs="Times New Roman"/>
      <w:kern w:val="0"/>
      <w:sz w:val="16"/>
      <w:szCs w:val="16"/>
    </w:rPr>
  </w:style>
  <w:style w:type="character" w:customStyle="1" w:styleId="82">
    <w:name w:val="正文文本 字符3"/>
    <w:semiHidden/>
    <w:qFormat/>
    <w:uiPriority w:val="99"/>
    <w:rPr>
      <w:rFonts w:ascii="宋体" w:hAnsi="Calibri" w:eastAsia="宋体" w:cs="Times New Roman"/>
      <w:kern w:val="0"/>
      <w:sz w:val="24"/>
      <w:szCs w:val="24"/>
    </w:rPr>
  </w:style>
  <w:style w:type="character" w:customStyle="1" w:styleId="83">
    <w:name w:val="日期 字符1"/>
    <w:semiHidden/>
    <w:qFormat/>
    <w:uiPriority w:val="99"/>
    <w:rPr>
      <w:rFonts w:ascii="宋体" w:hAnsi="Calibri" w:eastAsia="宋体" w:cs="Times New Roman"/>
      <w:kern w:val="0"/>
      <w:sz w:val="24"/>
      <w:szCs w:val="24"/>
    </w:rPr>
  </w:style>
  <w:style w:type="character" w:customStyle="1" w:styleId="84">
    <w:name w:val="页脚 Char2"/>
    <w:qFormat/>
    <w:uiPriority w:val="99"/>
    <w:rPr>
      <w:rFonts w:ascii="宋体" w:eastAsia="宋体"/>
      <w:sz w:val="18"/>
      <w:szCs w:val="18"/>
    </w:rPr>
  </w:style>
  <w:style w:type="character" w:customStyle="1" w:styleId="85">
    <w:name w:val="吉奥正文 Char"/>
    <w:link w:val="86"/>
    <w:qFormat/>
    <w:locked/>
    <w:uiPriority w:val="0"/>
    <w:rPr>
      <w:rFonts w:eastAsia="仿宋_GB2312"/>
      <w:sz w:val="28"/>
    </w:rPr>
  </w:style>
  <w:style w:type="paragraph" w:customStyle="1" w:styleId="86">
    <w:name w:val="吉奥正文"/>
    <w:basedOn w:val="1"/>
    <w:link w:val="85"/>
    <w:qFormat/>
    <w:uiPriority w:val="0"/>
    <w:pPr>
      <w:adjustRightInd w:val="0"/>
      <w:snapToGrid w:val="0"/>
      <w:spacing w:before="120" w:line="360" w:lineRule="auto"/>
      <w:ind w:firstLine="200" w:firstLineChars="200"/>
      <w:textAlignment w:val="baseline"/>
    </w:pPr>
    <w:rPr>
      <w:rFonts w:eastAsia="仿宋_GB2312"/>
      <w:sz w:val="28"/>
    </w:rPr>
  </w:style>
  <w:style w:type="character" w:customStyle="1" w:styleId="87">
    <w:name w:val="页脚 Char1"/>
    <w:qFormat/>
    <w:uiPriority w:val="99"/>
    <w:rPr>
      <w:rFonts w:ascii="宋体" w:hAnsi="Times New Roman" w:eastAsia="宋体" w:cs="Times New Roman"/>
      <w:kern w:val="0"/>
      <w:sz w:val="18"/>
      <w:szCs w:val="18"/>
    </w:rPr>
  </w:style>
  <w:style w:type="character" w:customStyle="1" w:styleId="88">
    <w:name w:val="标题 字符"/>
    <w:qFormat/>
    <w:uiPriority w:val="10"/>
    <w:rPr>
      <w:rFonts w:ascii="Cambria" w:hAnsi="Cambria" w:eastAsia="宋体" w:cs="Times New Roman"/>
      <w:b/>
      <w:bCs/>
      <w:kern w:val="0"/>
      <w:sz w:val="32"/>
      <w:szCs w:val="32"/>
      <w:lang w:val="en-US" w:eastAsia="zh-CN"/>
    </w:rPr>
  </w:style>
  <w:style w:type="character" w:customStyle="1" w:styleId="89">
    <w:name w:val="题注 字符1"/>
    <w:link w:val="16"/>
    <w:qFormat/>
    <w:uiPriority w:val="0"/>
    <w:rPr>
      <w:rFonts w:ascii="Arial" w:hAnsi="Arial" w:eastAsia="黑体" w:cs="Arial"/>
    </w:rPr>
  </w:style>
  <w:style w:type="character" w:customStyle="1" w:styleId="90">
    <w:name w:val="批注文字 字符2"/>
    <w:qFormat/>
    <w:uiPriority w:val="99"/>
    <w:rPr>
      <w:rFonts w:ascii="宋体" w:hAnsi="Times New Roman" w:eastAsia="宋体" w:cs="Times New Roman"/>
      <w:kern w:val="0"/>
      <w:sz w:val="24"/>
      <w:szCs w:val="24"/>
    </w:rPr>
  </w:style>
  <w:style w:type="character" w:customStyle="1" w:styleId="91">
    <w:name w:val="批注主题 字符1"/>
    <w:semiHidden/>
    <w:qFormat/>
    <w:uiPriority w:val="99"/>
    <w:rPr>
      <w:rFonts w:ascii="宋体" w:hAnsi="Calibri" w:eastAsia="宋体" w:cs="Times New Roman"/>
      <w:b/>
      <w:bCs/>
      <w:kern w:val="0"/>
      <w:sz w:val="24"/>
      <w:szCs w:val="24"/>
    </w:rPr>
  </w:style>
  <w:style w:type="character" w:customStyle="1" w:styleId="92">
    <w:name w:val="HTML 预设格式 字符"/>
    <w:link w:val="39"/>
    <w:qFormat/>
    <w:uiPriority w:val="99"/>
    <w:rPr>
      <w:rFonts w:ascii="Arial" w:hAnsi="Arial" w:eastAsia="宋体" w:cs="Arial"/>
      <w:szCs w:val="21"/>
    </w:rPr>
  </w:style>
  <w:style w:type="character" w:customStyle="1" w:styleId="93">
    <w:name w:val="标题 3.1 Char"/>
    <w:link w:val="94"/>
    <w:qFormat/>
    <w:uiPriority w:val="0"/>
    <w:rPr>
      <w:rFonts w:ascii="宋体" w:hAnsi="宋体"/>
      <w:b/>
      <w:bCs/>
      <w:sz w:val="32"/>
      <w:szCs w:val="32"/>
    </w:rPr>
  </w:style>
  <w:style w:type="paragraph" w:customStyle="1" w:styleId="94">
    <w:name w:val="标题 3.1"/>
    <w:basedOn w:val="6"/>
    <w:link w:val="93"/>
    <w:qFormat/>
    <w:uiPriority w:val="0"/>
    <w:pPr>
      <w:keepNext/>
      <w:keepLines/>
      <w:pageBreakBefore/>
      <w:tabs>
        <w:tab w:val="left" w:pos="1440"/>
        <w:tab w:val="left" w:pos="1620"/>
      </w:tabs>
      <w:autoSpaceDE/>
      <w:autoSpaceDN/>
      <w:adjustRightInd/>
      <w:spacing w:before="260" w:after="260" w:line="600" w:lineRule="exact"/>
      <w:jc w:val="both"/>
    </w:pPr>
    <w:rPr>
      <w:rFonts w:hAnsi="宋体" w:eastAsiaTheme="minorEastAsia" w:cstheme="minorBidi"/>
      <w:b/>
      <w:bCs/>
      <w:kern w:val="2"/>
      <w:sz w:val="32"/>
      <w:szCs w:val="32"/>
    </w:rPr>
  </w:style>
  <w:style w:type="character" w:customStyle="1" w:styleId="95">
    <w:name w:val="HTML 预设格式 Char1"/>
    <w:semiHidden/>
    <w:qFormat/>
    <w:uiPriority w:val="99"/>
    <w:rPr>
      <w:rFonts w:ascii="Courier New" w:hAnsi="Courier New" w:eastAsia="宋体" w:cs="Courier New"/>
      <w:kern w:val="0"/>
      <w:sz w:val="20"/>
      <w:szCs w:val="20"/>
    </w:rPr>
  </w:style>
  <w:style w:type="character" w:customStyle="1" w:styleId="96">
    <w:name w:val="批注文字 字符1"/>
    <w:qFormat/>
    <w:uiPriority w:val="0"/>
    <w:rPr>
      <w:rFonts w:eastAsia="宋体"/>
      <w:kern w:val="2"/>
      <w:sz w:val="24"/>
      <w:szCs w:val="24"/>
      <w:lang w:val="en-US" w:eastAsia="zh-CN" w:bidi="ar-SA"/>
    </w:rPr>
  </w:style>
  <w:style w:type="character" w:customStyle="1" w:styleId="97">
    <w:name w:val="正文文本缩进 字符2"/>
    <w:semiHidden/>
    <w:qFormat/>
    <w:uiPriority w:val="99"/>
    <w:rPr>
      <w:rFonts w:ascii="宋体" w:hAnsi="Calibri" w:eastAsia="宋体" w:cs="Times New Roman"/>
      <w:kern w:val="0"/>
      <w:sz w:val="24"/>
      <w:szCs w:val="24"/>
    </w:rPr>
  </w:style>
  <w:style w:type="character" w:customStyle="1" w:styleId="98">
    <w:name w:val="正文文本缩进 字符1"/>
    <w:link w:val="21"/>
    <w:qFormat/>
    <w:uiPriority w:val="0"/>
    <w:rPr>
      <w:rFonts w:ascii="Times New Roman" w:hAnsi="Times New Roman" w:eastAsia="宋体" w:cs="Times New Roman"/>
      <w:szCs w:val="20"/>
    </w:rPr>
  </w:style>
  <w:style w:type="character" w:customStyle="1" w:styleId="99">
    <w:name w:val="普通(网站) 字符2"/>
    <w:link w:val="40"/>
    <w:qFormat/>
    <w:locked/>
    <w:uiPriority w:val="0"/>
    <w:rPr>
      <w:rFonts w:ascii="宋体" w:hAnsi="宋体"/>
      <w:sz w:val="15"/>
      <w:szCs w:val="15"/>
    </w:rPr>
  </w:style>
  <w:style w:type="character" w:customStyle="1" w:styleId="100">
    <w:name w:val="模板正文 Char"/>
    <w:link w:val="10"/>
    <w:qFormat/>
    <w:uiPriority w:val="0"/>
    <w:rPr>
      <w:rFonts w:ascii="宋体" w:eastAsia="仿宋"/>
      <w:sz w:val="24"/>
      <w:szCs w:val="21"/>
    </w:rPr>
  </w:style>
  <w:style w:type="character" w:customStyle="1" w:styleId="101">
    <w:name w:val="批注主题 Char"/>
    <w:semiHidden/>
    <w:qFormat/>
    <w:uiPriority w:val="99"/>
    <w:rPr>
      <w:b/>
      <w:bCs/>
      <w:kern w:val="2"/>
      <w:sz w:val="21"/>
    </w:rPr>
  </w:style>
  <w:style w:type="character" w:customStyle="1" w:styleId="102">
    <w:name w:val="正文文本 Char1"/>
    <w:qFormat/>
    <w:uiPriority w:val="0"/>
    <w:rPr>
      <w:rFonts w:ascii="宋体" w:hAnsi="Times New Roman" w:eastAsia="宋体" w:cs="Times New Roman"/>
      <w:kern w:val="0"/>
      <w:sz w:val="24"/>
      <w:szCs w:val="24"/>
    </w:rPr>
  </w:style>
  <w:style w:type="character" w:customStyle="1" w:styleId="103">
    <w:name w:val="正文文本 字符1"/>
    <w:qFormat/>
    <w:uiPriority w:val="99"/>
    <w:rPr>
      <w:rFonts w:ascii="宋体" w:eastAsia="宋体"/>
      <w:b/>
      <w:bCs/>
      <w:sz w:val="84"/>
      <w:szCs w:val="84"/>
      <w:lang w:val="zh-CN"/>
    </w:rPr>
  </w:style>
  <w:style w:type="character" w:customStyle="1" w:styleId="104">
    <w:name w:val="标题 1 Char"/>
    <w:qFormat/>
    <w:uiPriority w:val="9"/>
    <w:rPr>
      <w:rFonts w:ascii="宋体" w:hAnsi="Times New Roman" w:eastAsia="宋体" w:cs="Times New Roman"/>
      <w:kern w:val="0"/>
      <w:sz w:val="24"/>
      <w:szCs w:val="24"/>
    </w:rPr>
  </w:style>
  <w:style w:type="character" w:customStyle="1" w:styleId="105">
    <w:name w:val="正文文本 Char2"/>
    <w:qFormat/>
    <w:uiPriority w:val="99"/>
    <w:rPr>
      <w:rFonts w:ascii="宋体" w:eastAsia="宋体"/>
      <w:b/>
      <w:bCs/>
      <w:sz w:val="84"/>
      <w:szCs w:val="84"/>
      <w:lang w:val="zh-CN"/>
    </w:rPr>
  </w:style>
  <w:style w:type="character" w:customStyle="1" w:styleId="106">
    <w:name w:val="纯文本 字符2"/>
    <w:link w:val="24"/>
    <w:qFormat/>
    <w:uiPriority w:val="0"/>
    <w:rPr>
      <w:rFonts w:ascii="宋体" w:hAnsi="Courier New" w:eastAsia="宋体"/>
    </w:rPr>
  </w:style>
  <w:style w:type="character" w:customStyle="1" w:styleId="107">
    <w:name w:val="正文文本缩进 2 字符"/>
    <w:link w:val="27"/>
    <w:qFormat/>
    <w:uiPriority w:val="0"/>
    <w:rPr>
      <w:rFonts w:ascii="宋体" w:hAnsi="Times New Roman" w:eastAsia="宋体" w:cs="Times New Roman"/>
      <w:szCs w:val="20"/>
    </w:rPr>
  </w:style>
  <w:style w:type="character" w:customStyle="1" w:styleId="108">
    <w:name w:val="HTML Markup"/>
    <w:qFormat/>
    <w:uiPriority w:val="0"/>
    <w:rPr>
      <w:vanish/>
      <w:color w:val="FF0000"/>
    </w:rPr>
  </w:style>
  <w:style w:type="character" w:customStyle="1" w:styleId="109">
    <w:name w:val="页眉 Char1"/>
    <w:qFormat/>
    <w:uiPriority w:val="0"/>
    <w:rPr>
      <w:rFonts w:ascii="宋体" w:hAnsi="Times New Roman" w:eastAsia="宋体" w:cs="Times New Roman"/>
      <w:kern w:val="0"/>
      <w:sz w:val="18"/>
      <w:szCs w:val="18"/>
    </w:rPr>
  </w:style>
  <w:style w:type="character" w:customStyle="1" w:styleId="110">
    <w:name w:val="font11"/>
    <w:qFormat/>
    <w:uiPriority w:val="0"/>
    <w:rPr>
      <w:rFonts w:hint="eastAsia" w:ascii="宋体" w:hAnsi="宋体" w:eastAsia="宋体" w:cs="宋体"/>
      <w:color w:val="FF0000"/>
      <w:sz w:val="22"/>
      <w:szCs w:val="22"/>
      <w:u w:val="none"/>
    </w:rPr>
  </w:style>
  <w:style w:type="character" w:customStyle="1" w:styleId="111">
    <w:name w:val="style61"/>
    <w:qFormat/>
    <w:uiPriority w:val="0"/>
    <w:rPr>
      <w:b/>
      <w:bCs/>
    </w:rPr>
  </w:style>
  <w:style w:type="character" w:customStyle="1" w:styleId="112">
    <w:name w:val="表头文字 Char"/>
    <w:link w:val="113"/>
    <w:qFormat/>
    <w:uiPriority w:val="0"/>
    <w:rPr>
      <w:rFonts w:eastAsia="仿宋_GB2312"/>
      <w:b/>
      <w:sz w:val="28"/>
      <w:szCs w:val="21"/>
    </w:rPr>
  </w:style>
  <w:style w:type="paragraph" w:customStyle="1" w:styleId="113">
    <w:name w:val="表头文字"/>
    <w:basedOn w:val="1"/>
    <w:link w:val="112"/>
    <w:qFormat/>
    <w:uiPriority w:val="0"/>
    <w:pPr>
      <w:adjustRightInd w:val="0"/>
      <w:snapToGrid w:val="0"/>
      <w:spacing w:before="120" w:line="360" w:lineRule="auto"/>
      <w:jc w:val="center"/>
      <w:textAlignment w:val="baseline"/>
    </w:pPr>
    <w:rPr>
      <w:rFonts w:eastAsia="仿宋_GB2312"/>
      <w:b/>
      <w:sz w:val="28"/>
      <w:szCs w:val="21"/>
    </w:rPr>
  </w:style>
  <w:style w:type="character" w:customStyle="1" w:styleId="114">
    <w:name w:val="日期 字符"/>
    <w:link w:val="26"/>
    <w:qFormat/>
    <w:uiPriority w:val="99"/>
    <w:rPr>
      <w:rFonts w:ascii="宋体" w:hAnsi="Times New Roman" w:eastAsia="宋体" w:cs="Times New Roman"/>
      <w:b/>
      <w:bCs/>
      <w:szCs w:val="21"/>
      <w:lang w:val="zh-CN"/>
    </w:rPr>
  </w:style>
  <w:style w:type="character" w:customStyle="1" w:styleId="115">
    <w:name w:val="纯文本 Char1"/>
    <w:qFormat/>
    <w:uiPriority w:val="0"/>
    <w:rPr>
      <w:rFonts w:ascii="宋体" w:hAnsi="Courier New" w:eastAsia="宋体" w:cs="Courier New"/>
      <w:kern w:val="0"/>
      <w:szCs w:val="21"/>
    </w:rPr>
  </w:style>
  <w:style w:type="character" w:customStyle="1" w:styleId="116">
    <w:name w:val="批注主题 字符"/>
    <w:link w:val="42"/>
    <w:qFormat/>
    <w:uiPriority w:val="99"/>
    <w:rPr>
      <w:rFonts w:ascii="宋体" w:hAnsi="Times New Roman" w:eastAsia="宋体" w:cs="Times New Roman"/>
      <w:b/>
      <w:bCs/>
      <w:kern w:val="0"/>
      <w:sz w:val="24"/>
      <w:szCs w:val="24"/>
    </w:rPr>
  </w:style>
  <w:style w:type="character" w:customStyle="1" w:styleId="117">
    <w:name w:val="纯文本 字符"/>
    <w:qFormat/>
    <w:uiPriority w:val="99"/>
    <w:rPr>
      <w:rFonts w:ascii="宋体" w:hAnsi="Courier New" w:eastAsia="宋体" w:cs="Times New Roman"/>
      <w:szCs w:val="20"/>
      <w:lang w:val="en-US" w:eastAsia="zh-CN"/>
    </w:rPr>
  </w:style>
  <w:style w:type="character" w:customStyle="1" w:styleId="118">
    <w:name w:val="font71"/>
    <w:qFormat/>
    <w:uiPriority w:val="0"/>
    <w:rPr>
      <w:rFonts w:hint="eastAsia" w:ascii="宋体" w:hAnsi="宋体" w:eastAsia="宋体" w:cs="宋体"/>
      <w:color w:val="FF0000"/>
      <w:sz w:val="18"/>
      <w:szCs w:val="18"/>
      <w:u w:val="none"/>
    </w:rPr>
  </w:style>
  <w:style w:type="character" w:customStyle="1" w:styleId="119">
    <w:name w:val="font21"/>
    <w:qFormat/>
    <w:uiPriority w:val="0"/>
    <w:rPr>
      <w:rFonts w:hint="eastAsia" w:ascii="宋体" w:hAnsi="宋体" w:eastAsia="宋体" w:cs="宋体"/>
      <w:b/>
      <w:color w:val="000000"/>
      <w:sz w:val="21"/>
      <w:szCs w:val="21"/>
      <w:u w:val="none"/>
    </w:rPr>
  </w:style>
  <w:style w:type="character" w:customStyle="1" w:styleId="120">
    <w:name w:val="纯文本 字符3"/>
    <w:semiHidden/>
    <w:qFormat/>
    <w:uiPriority w:val="99"/>
    <w:rPr>
      <w:rFonts w:ascii="等线" w:hAnsi="Courier New" w:cs="Courier New"/>
      <w:kern w:val="0"/>
      <w:sz w:val="24"/>
      <w:szCs w:val="24"/>
    </w:rPr>
  </w:style>
  <w:style w:type="character" w:customStyle="1" w:styleId="121">
    <w:name w:val="font31"/>
    <w:qFormat/>
    <w:uiPriority w:val="0"/>
    <w:rPr>
      <w:rFonts w:hint="eastAsia" w:ascii="宋体" w:hAnsi="宋体" w:eastAsia="宋体" w:cs="宋体"/>
      <w:color w:val="000000"/>
      <w:sz w:val="18"/>
      <w:szCs w:val="18"/>
      <w:u w:val="none"/>
    </w:rPr>
  </w:style>
  <w:style w:type="character" w:customStyle="1" w:styleId="122">
    <w:name w:val="文档结构图 字符"/>
    <w:link w:val="17"/>
    <w:semiHidden/>
    <w:qFormat/>
    <w:uiPriority w:val="99"/>
    <w:rPr>
      <w:rFonts w:ascii="宋体" w:hAnsi="Times New Roman" w:eastAsia="宋体" w:cs="Times New Roman"/>
      <w:kern w:val="0"/>
      <w:sz w:val="24"/>
      <w:szCs w:val="24"/>
      <w:shd w:val="clear" w:color="auto" w:fill="000080"/>
    </w:rPr>
  </w:style>
  <w:style w:type="character" w:customStyle="1" w:styleId="123">
    <w:name w:val="普通(网站) 字符1"/>
    <w:qFormat/>
    <w:locked/>
    <w:uiPriority w:val="0"/>
    <w:rPr>
      <w:rFonts w:ascii="宋体" w:hAnsi="宋体"/>
      <w:sz w:val="15"/>
      <w:szCs w:val="15"/>
    </w:rPr>
  </w:style>
  <w:style w:type="character" w:customStyle="1" w:styleId="124">
    <w:name w:val="正文文本 字符2"/>
    <w:link w:val="3"/>
    <w:qFormat/>
    <w:uiPriority w:val="99"/>
    <w:rPr>
      <w:rFonts w:ascii="宋体" w:eastAsia="宋体"/>
      <w:b/>
      <w:bCs/>
      <w:sz w:val="84"/>
      <w:szCs w:val="84"/>
      <w:lang w:val="zh-CN"/>
    </w:rPr>
  </w:style>
  <w:style w:type="character" w:customStyle="1" w:styleId="125">
    <w:name w:val="标题 5 Char"/>
    <w:semiHidden/>
    <w:qFormat/>
    <w:uiPriority w:val="9"/>
    <w:rPr>
      <w:b/>
      <w:bCs/>
      <w:kern w:val="2"/>
      <w:sz w:val="28"/>
      <w:szCs w:val="28"/>
    </w:rPr>
  </w:style>
  <w:style w:type="character" w:customStyle="1" w:styleId="126">
    <w:name w:val="页眉 字符"/>
    <w:link w:val="30"/>
    <w:qFormat/>
    <w:uiPriority w:val="99"/>
    <w:rPr>
      <w:rFonts w:ascii="宋体" w:eastAsia="宋体"/>
      <w:sz w:val="18"/>
      <w:szCs w:val="18"/>
    </w:rPr>
  </w:style>
  <w:style w:type="character" w:customStyle="1" w:styleId="127">
    <w:name w:val="表格文字 Char"/>
    <w:link w:val="128"/>
    <w:qFormat/>
    <w:uiPriority w:val="0"/>
    <w:rPr>
      <w:rFonts w:eastAsia="仿宋_GB2312"/>
      <w:sz w:val="28"/>
      <w:szCs w:val="24"/>
    </w:rPr>
  </w:style>
  <w:style w:type="paragraph" w:customStyle="1" w:styleId="128">
    <w:name w:val="表格文字"/>
    <w:basedOn w:val="1"/>
    <w:link w:val="127"/>
    <w:qFormat/>
    <w:uiPriority w:val="0"/>
    <w:rPr>
      <w:rFonts w:eastAsia="仿宋_GB2312"/>
      <w:sz w:val="28"/>
      <w:szCs w:val="24"/>
    </w:rPr>
  </w:style>
  <w:style w:type="character" w:customStyle="1" w:styleId="129">
    <w:name w:val="标题 字符2"/>
    <w:qFormat/>
    <w:uiPriority w:val="10"/>
    <w:rPr>
      <w:rFonts w:ascii="等线 Light" w:hAnsi="等线 Light" w:eastAsia="等线 Light" w:cs="Times New Roman"/>
      <w:b/>
      <w:bCs/>
      <w:kern w:val="0"/>
      <w:sz w:val="32"/>
      <w:szCs w:val="32"/>
    </w:rPr>
  </w:style>
  <w:style w:type="character" w:customStyle="1" w:styleId="130">
    <w:name w:val="正文缩进2格 Char Char"/>
    <w:qFormat/>
    <w:uiPriority w:val="0"/>
    <w:rPr>
      <w:rFonts w:ascii="仿宋_GB2312" w:hAnsi="宋体" w:eastAsia="仿宋_GB2312"/>
      <w:kern w:val="2"/>
      <w:sz w:val="31"/>
      <w:szCs w:val="28"/>
      <w:lang w:val="en-US" w:eastAsia="zh-CN" w:bidi="ar-SA"/>
    </w:rPr>
  </w:style>
  <w:style w:type="character" w:customStyle="1" w:styleId="131">
    <w:name w:val="小 Char"/>
    <w:qFormat/>
    <w:uiPriority w:val="0"/>
    <w:rPr>
      <w:rFonts w:ascii="宋体" w:hAnsi="Courier New" w:eastAsia="宋体"/>
      <w:kern w:val="2"/>
      <w:sz w:val="21"/>
      <w:lang w:val="en-US" w:eastAsia="zh-CN" w:bidi="ar-SA"/>
    </w:rPr>
  </w:style>
  <w:style w:type="character" w:customStyle="1" w:styleId="132">
    <w:name w:val="themebody1"/>
    <w:qFormat/>
    <w:uiPriority w:val="0"/>
    <w:rPr>
      <w:color w:val="FFFFFF"/>
    </w:rPr>
  </w:style>
  <w:style w:type="character" w:customStyle="1" w:styleId="133">
    <w:name w:val="页脚 字符1"/>
    <w:semiHidden/>
    <w:qFormat/>
    <w:uiPriority w:val="99"/>
    <w:rPr>
      <w:rFonts w:ascii="宋体" w:hAnsi="Calibri" w:eastAsia="宋体" w:cs="Times New Roman"/>
      <w:kern w:val="0"/>
      <w:sz w:val="18"/>
      <w:szCs w:val="18"/>
    </w:rPr>
  </w:style>
  <w:style w:type="character" w:customStyle="1" w:styleId="134">
    <w:name w:val="列出段落 字符"/>
    <w:link w:val="135"/>
    <w:qFormat/>
    <w:uiPriority w:val="34"/>
    <w:rPr>
      <w:kern w:val="2"/>
      <w:sz w:val="21"/>
      <w:szCs w:val="22"/>
    </w:rPr>
  </w:style>
  <w:style w:type="paragraph" w:styleId="135">
    <w:name w:val="List Paragraph"/>
    <w:basedOn w:val="1"/>
    <w:link w:val="134"/>
    <w:qFormat/>
    <w:uiPriority w:val="34"/>
    <w:pPr>
      <w:ind w:firstLine="420" w:firstLineChars="200"/>
    </w:pPr>
  </w:style>
  <w:style w:type="character" w:customStyle="1" w:styleId="136">
    <w:name w:val="正文文本 Char"/>
    <w:qFormat/>
    <w:uiPriority w:val="99"/>
    <w:rPr>
      <w:rFonts w:ascii="宋体" w:eastAsia="宋体"/>
      <w:b/>
      <w:bCs/>
      <w:sz w:val="84"/>
      <w:szCs w:val="84"/>
      <w:lang w:val="zh-CN"/>
    </w:rPr>
  </w:style>
  <w:style w:type="character" w:customStyle="1" w:styleId="137">
    <w:name w:val="页眉 字符1"/>
    <w:semiHidden/>
    <w:qFormat/>
    <w:uiPriority w:val="99"/>
    <w:rPr>
      <w:rFonts w:ascii="宋体" w:hAnsi="Calibri" w:eastAsia="宋体" w:cs="Times New Roman"/>
      <w:kern w:val="0"/>
      <w:sz w:val="18"/>
      <w:szCs w:val="18"/>
    </w:rPr>
  </w:style>
  <w:style w:type="character" w:customStyle="1" w:styleId="138">
    <w:name w:val="标题 5 字符1"/>
    <w:link w:val="8"/>
    <w:qFormat/>
    <w:uiPriority w:val="9"/>
    <w:rPr>
      <w:rFonts w:ascii="宋体" w:hAnsi="Calibri" w:eastAsia="宋体" w:cs="Times New Roman"/>
      <w:b/>
      <w:bCs/>
      <w:kern w:val="0"/>
      <w:sz w:val="28"/>
      <w:szCs w:val="28"/>
    </w:rPr>
  </w:style>
  <w:style w:type="character" w:customStyle="1" w:styleId="139">
    <w:name w:val="keyfeatures1"/>
    <w:qFormat/>
    <w:uiPriority w:val="0"/>
    <w:rPr>
      <w:rFonts w:hint="default" w:ascii="Arial" w:hAnsi="Arial" w:cs="Arial"/>
      <w:color w:val="003366"/>
      <w:sz w:val="17"/>
      <w:szCs w:val="17"/>
      <w:u w:val="none"/>
    </w:rPr>
  </w:style>
  <w:style w:type="character" w:customStyle="1" w:styleId="140">
    <w:name w:val="题注 字符"/>
    <w:qFormat/>
    <w:uiPriority w:val="0"/>
    <w:rPr>
      <w:rFonts w:ascii="宋体" w:hAnsi="宋体" w:eastAsia="黑体" w:cs="Times New Roman"/>
      <w:b/>
      <w:szCs w:val="21"/>
    </w:rPr>
  </w:style>
  <w:style w:type="character" w:customStyle="1" w:styleId="141">
    <w:name w:val="标题 4 Char"/>
    <w:qFormat/>
    <w:uiPriority w:val="0"/>
    <w:rPr>
      <w:rFonts w:ascii="宋体" w:hAnsi="宋体" w:eastAsia="宋体"/>
      <w:b/>
      <w:kern w:val="2"/>
      <w:sz w:val="21"/>
      <w:szCs w:val="24"/>
      <w:lang w:val="en-US" w:eastAsia="zh-CN" w:bidi="ar-SA"/>
    </w:rPr>
  </w:style>
  <w:style w:type="character" w:customStyle="1" w:styleId="142">
    <w:name w:val="批注文字 字符3"/>
    <w:semiHidden/>
    <w:qFormat/>
    <w:uiPriority w:val="99"/>
    <w:rPr>
      <w:rFonts w:ascii="宋体" w:hAnsi="Calibri" w:eastAsia="宋体" w:cs="Times New Roman"/>
      <w:kern w:val="0"/>
      <w:sz w:val="24"/>
      <w:szCs w:val="24"/>
    </w:rPr>
  </w:style>
  <w:style w:type="character" w:customStyle="1" w:styleId="143">
    <w:name w:val="纯文本 字符1"/>
    <w:qFormat/>
    <w:uiPriority w:val="0"/>
    <w:rPr>
      <w:rFonts w:ascii="宋体" w:hAnsi="Courier New" w:eastAsia="宋体"/>
      <w:kern w:val="2"/>
      <w:sz w:val="21"/>
      <w:szCs w:val="24"/>
      <w:lang w:val="en-US" w:eastAsia="zh-CN" w:bidi="ar-SA"/>
    </w:rPr>
  </w:style>
  <w:style w:type="character" w:customStyle="1" w:styleId="144">
    <w:name w:val="列出段落 Char1"/>
    <w:qFormat/>
    <w:uiPriority w:val="34"/>
    <w:rPr>
      <w:rFonts w:ascii="宋体"/>
      <w:sz w:val="24"/>
      <w:szCs w:val="24"/>
    </w:rPr>
  </w:style>
  <w:style w:type="character" w:customStyle="1" w:styleId="145">
    <w:name w:val="彩色列表 - 着色 1 字符"/>
    <w:link w:val="146"/>
    <w:qFormat/>
    <w:uiPriority w:val="0"/>
    <w:rPr>
      <w:rFonts w:ascii="Calibri" w:hAnsi="Calibri"/>
    </w:rPr>
  </w:style>
  <w:style w:type="paragraph" w:customStyle="1" w:styleId="146">
    <w:name w:val="彩色列表 - 着色 11"/>
    <w:basedOn w:val="1"/>
    <w:link w:val="145"/>
    <w:qFormat/>
    <w:uiPriority w:val="0"/>
    <w:pPr>
      <w:ind w:firstLine="420" w:firstLineChars="200"/>
    </w:pPr>
    <w:rPr>
      <w:rFonts w:ascii="Calibri" w:hAnsi="Calibri"/>
    </w:rPr>
  </w:style>
  <w:style w:type="character" w:customStyle="1" w:styleId="147">
    <w:name w:val="纯文本 Char"/>
    <w:qFormat/>
    <w:uiPriority w:val="0"/>
    <w:rPr>
      <w:rFonts w:ascii="宋体" w:hAnsi="Courier New" w:eastAsia="宋体" w:cs="Times New Roman"/>
      <w:szCs w:val="20"/>
    </w:rPr>
  </w:style>
  <w:style w:type="character" w:customStyle="1" w:styleId="148">
    <w:name w:val="标题 6 字符1"/>
    <w:link w:val="9"/>
    <w:qFormat/>
    <w:uiPriority w:val="9"/>
    <w:rPr>
      <w:rFonts w:ascii="Times New Roman" w:hAnsi="Calibri" w:eastAsia="黑体" w:cs="Times New Roman"/>
      <w:b/>
      <w:bCs/>
      <w:kern w:val="0"/>
      <w:sz w:val="28"/>
      <w:szCs w:val="24"/>
    </w:rPr>
  </w:style>
  <w:style w:type="character" w:customStyle="1" w:styleId="149">
    <w:name w:val="正文文本 2 字符"/>
    <w:link w:val="38"/>
    <w:qFormat/>
    <w:uiPriority w:val="0"/>
    <w:rPr>
      <w:rFonts w:ascii="Arial" w:hAnsi="Arial" w:eastAsia="宋体" w:cs="Times New Roman"/>
      <w:color w:val="000000"/>
      <w:szCs w:val="24"/>
    </w:rPr>
  </w:style>
  <w:style w:type="character" w:customStyle="1" w:styleId="150">
    <w:name w:val="标题 3 字符1"/>
    <w:link w:val="6"/>
    <w:qFormat/>
    <w:uiPriority w:val="0"/>
    <w:rPr>
      <w:rFonts w:ascii="宋体" w:hAnsi="Calibri" w:eastAsia="宋体" w:cs="Times New Roman"/>
      <w:kern w:val="0"/>
      <w:sz w:val="24"/>
      <w:szCs w:val="24"/>
    </w:rPr>
  </w:style>
  <w:style w:type="character" w:customStyle="1" w:styleId="151">
    <w:name w:val="正文文本缩进 2 字符1"/>
    <w:semiHidden/>
    <w:qFormat/>
    <w:uiPriority w:val="99"/>
    <w:rPr>
      <w:rFonts w:ascii="宋体" w:hAnsi="Calibri" w:eastAsia="宋体" w:cs="Times New Roman"/>
      <w:kern w:val="0"/>
      <w:sz w:val="24"/>
      <w:szCs w:val="24"/>
    </w:rPr>
  </w:style>
  <w:style w:type="character" w:customStyle="1" w:styleId="152">
    <w:name w:val="正文文本缩进 3 字符1"/>
    <w:semiHidden/>
    <w:qFormat/>
    <w:uiPriority w:val="99"/>
    <w:rPr>
      <w:rFonts w:ascii="宋体" w:hAnsi="Calibri" w:eastAsia="宋体" w:cs="Times New Roman"/>
      <w:kern w:val="0"/>
      <w:sz w:val="16"/>
      <w:szCs w:val="16"/>
    </w:rPr>
  </w:style>
  <w:style w:type="character" w:customStyle="1" w:styleId="153">
    <w:name w:val="正文文本 2 字符1"/>
    <w:semiHidden/>
    <w:qFormat/>
    <w:uiPriority w:val="99"/>
    <w:rPr>
      <w:rFonts w:ascii="宋体" w:hAnsi="Calibri" w:eastAsia="宋体" w:cs="Times New Roman"/>
      <w:kern w:val="0"/>
      <w:sz w:val="24"/>
      <w:szCs w:val="24"/>
    </w:rPr>
  </w:style>
  <w:style w:type="character" w:customStyle="1" w:styleId="154">
    <w:name w:val="eschoolnr"/>
    <w:qFormat/>
    <w:uiPriority w:val="0"/>
    <w:rPr>
      <w:sz w:val="23"/>
      <w:szCs w:val="23"/>
    </w:rPr>
  </w:style>
  <w:style w:type="character" w:customStyle="1" w:styleId="155">
    <w:name w:val="访问过的超链接1"/>
    <w:qFormat/>
    <w:uiPriority w:val="0"/>
    <w:rPr>
      <w:rFonts w:ascii="Arial" w:hAnsi="Arial" w:cs="Arial"/>
      <w:color w:val="000000"/>
      <w:sz w:val="20"/>
      <w:szCs w:val="20"/>
      <w:u w:val="none"/>
    </w:rPr>
  </w:style>
  <w:style w:type="character" w:customStyle="1" w:styleId="156">
    <w:name w:val="标题 1 字符1"/>
    <w:link w:val="4"/>
    <w:qFormat/>
    <w:uiPriority w:val="0"/>
    <w:rPr>
      <w:rFonts w:ascii="宋体" w:hAnsi="Calibri" w:eastAsia="宋体" w:cs="Times New Roman"/>
      <w:kern w:val="0"/>
      <w:sz w:val="24"/>
      <w:szCs w:val="24"/>
    </w:rPr>
  </w:style>
  <w:style w:type="character" w:customStyle="1" w:styleId="157">
    <w:name w:val="批注文字 Char1"/>
    <w:qFormat/>
    <w:uiPriority w:val="0"/>
    <w:rPr>
      <w:kern w:val="2"/>
      <w:sz w:val="21"/>
      <w:szCs w:val="24"/>
    </w:rPr>
  </w:style>
  <w:style w:type="character" w:customStyle="1" w:styleId="158">
    <w:name w:val="批注框文本 Char"/>
    <w:semiHidden/>
    <w:qFormat/>
    <w:uiPriority w:val="99"/>
    <w:rPr>
      <w:kern w:val="2"/>
      <w:sz w:val="18"/>
      <w:szCs w:val="18"/>
    </w:rPr>
  </w:style>
  <w:style w:type="character" w:customStyle="1" w:styleId="159">
    <w:name w:val="DAS正文 Char"/>
    <w:qFormat/>
    <w:uiPriority w:val="0"/>
    <w:rPr>
      <w:rFonts w:ascii="Verdana" w:hAnsi="Verdana" w:eastAsia="宋体"/>
      <w:kern w:val="2"/>
      <w:sz w:val="21"/>
      <w:szCs w:val="21"/>
      <w:lang w:val="en-US" w:eastAsia="zh-CN" w:bidi="ar-SA"/>
    </w:rPr>
  </w:style>
  <w:style w:type="character" w:customStyle="1" w:styleId="160">
    <w:name w:val="正文文本缩进 3 字符"/>
    <w:link w:val="35"/>
    <w:qFormat/>
    <w:uiPriority w:val="0"/>
    <w:rPr>
      <w:rFonts w:ascii="宋体" w:hAnsi="Times New Roman" w:eastAsia="宋体" w:cs="Times New Roman"/>
      <w:kern w:val="0"/>
      <w:sz w:val="24"/>
      <w:szCs w:val="24"/>
    </w:rPr>
  </w:style>
  <w:style w:type="character" w:customStyle="1" w:styleId="161">
    <w:name w:val="页眉 Char"/>
    <w:qFormat/>
    <w:uiPriority w:val="99"/>
    <w:rPr>
      <w:kern w:val="2"/>
      <w:sz w:val="18"/>
      <w:szCs w:val="18"/>
    </w:rPr>
  </w:style>
  <w:style w:type="character" w:customStyle="1" w:styleId="162">
    <w:name w:val="正文文本 3 字符"/>
    <w:link w:val="20"/>
    <w:qFormat/>
    <w:uiPriority w:val="0"/>
    <w:rPr>
      <w:rFonts w:ascii="宋体" w:hAnsi="Times New Roman" w:eastAsia="宋体" w:cs="Times New Roman"/>
      <w:b/>
      <w:bCs/>
      <w:color w:val="3366FF"/>
      <w:sz w:val="52"/>
      <w:szCs w:val="52"/>
      <w:lang w:val="zh-CN"/>
    </w:rPr>
  </w:style>
  <w:style w:type="character" w:customStyle="1" w:styleId="163">
    <w:name w:val="HTML 预设格式 字符1"/>
    <w:semiHidden/>
    <w:qFormat/>
    <w:uiPriority w:val="99"/>
    <w:rPr>
      <w:rFonts w:ascii="Courier New" w:hAnsi="Courier New" w:eastAsia="宋体" w:cs="Courier New"/>
      <w:kern w:val="0"/>
      <w:sz w:val="20"/>
      <w:szCs w:val="20"/>
    </w:rPr>
  </w:style>
  <w:style w:type="character" w:customStyle="1" w:styleId="164">
    <w:name w:val="彩色列表 - 强调文字颜色 1 Char"/>
    <w:link w:val="165"/>
    <w:qFormat/>
    <w:uiPriority w:val="0"/>
    <w:rPr>
      <w:rFonts w:ascii="宋体"/>
      <w:sz w:val="24"/>
      <w:szCs w:val="24"/>
    </w:rPr>
  </w:style>
  <w:style w:type="paragraph" w:customStyle="1" w:styleId="165">
    <w:name w:val="彩色列表 - 强调文字颜色 11"/>
    <w:basedOn w:val="1"/>
    <w:link w:val="164"/>
    <w:qFormat/>
    <w:uiPriority w:val="0"/>
    <w:pPr>
      <w:autoSpaceDE w:val="0"/>
      <w:autoSpaceDN w:val="0"/>
      <w:adjustRightInd w:val="0"/>
      <w:ind w:firstLine="420" w:firstLineChars="200"/>
      <w:jc w:val="left"/>
    </w:pPr>
    <w:rPr>
      <w:rFonts w:ascii="宋体"/>
      <w:sz w:val="24"/>
      <w:szCs w:val="24"/>
    </w:rPr>
  </w:style>
  <w:style w:type="character" w:customStyle="1" w:styleId="166">
    <w:name w:val="普通(网站) 字符"/>
    <w:qFormat/>
    <w:locked/>
    <w:uiPriority w:val="99"/>
    <w:rPr>
      <w:rFonts w:ascii="宋体" w:hAnsi="宋体" w:eastAsia="宋体" w:cs="Times New Roman"/>
      <w:kern w:val="0"/>
      <w:sz w:val="15"/>
      <w:szCs w:val="15"/>
      <w:lang w:val="en-US" w:eastAsia="zh-CN"/>
    </w:rPr>
  </w:style>
  <w:style w:type="paragraph" w:customStyle="1" w:styleId="167">
    <w:name w:val="_Style 123"/>
    <w:basedOn w:val="1"/>
    <w:next w:val="135"/>
    <w:qFormat/>
    <w:uiPriority w:val="34"/>
    <w:pPr>
      <w:spacing w:line="360" w:lineRule="auto"/>
      <w:ind w:firstLine="420" w:firstLineChars="200"/>
    </w:pPr>
    <w:rPr>
      <w:rFonts w:ascii="Calibri" w:hAnsi="Calibri" w:eastAsia="宋体" w:cs="Times New Roman"/>
    </w:rPr>
  </w:style>
  <w:style w:type="character" w:customStyle="1" w:styleId="168">
    <w:name w:val="纯文本 字符4"/>
    <w:basedOn w:val="46"/>
    <w:semiHidden/>
    <w:qFormat/>
    <w:uiPriority w:val="99"/>
    <w:rPr>
      <w:rFonts w:hAnsi="Courier New" w:cs="Courier New" w:asciiTheme="minorEastAsia"/>
    </w:rPr>
  </w:style>
  <w:style w:type="character" w:customStyle="1" w:styleId="169">
    <w:name w:val="批注文字 字符4"/>
    <w:basedOn w:val="46"/>
    <w:link w:val="19"/>
    <w:semiHidden/>
    <w:qFormat/>
    <w:uiPriority w:val="99"/>
  </w:style>
  <w:style w:type="character" w:customStyle="1" w:styleId="170">
    <w:name w:val="批注主题 字符2"/>
    <w:basedOn w:val="169"/>
    <w:semiHidden/>
    <w:qFormat/>
    <w:uiPriority w:val="99"/>
    <w:rPr>
      <w:b/>
      <w:bCs/>
    </w:rPr>
  </w:style>
  <w:style w:type="character" w:customStyle="1" w:styleId="171">
    <w:name w:val="标题 字符3"/>
    <w:basedOn w:val="46"/>
    <w:qFormat/>
    <w:uiPriority w:val="10"/>
    <w:rPr>
      <w:rFonts w:asciiTheme="majorHAnsi" w:hAnsiTheme="majorHAnsi" w:eastAsiaTheme="majorEastAsia" w:cstheme="majorBidi"/>
      <w:b/>
      <w:bCs/>
      <w:sz w:val="32"/>
      <w:szCs w:val="32"/>
    </w:rPr>
  </w:style>
  <w:style w:type="character" w:customStyle="1" w:styleId="172">
    <w:name w:val="正文文本缩进 字符3"/>
    <w:basedOn w:val="46"/>
    <w:semiHidden/>
    <w:qFormat/>
    <w:uiPriority w:val="99"/>
  </w:style>
  <w:style w:type="character" w:customStyle="1" w:styleId="173">
    <w:name w:val="正文文本 字符4"/>
    <w:basedOn w:val="46"/>
    <w:semiHidden/>
    <w:qFormat/>
    <w:uiPriority w:val="99"/>
  </w:style>
  <w:style w:type="character" w:customStyle="1" w:styleId="174">
    <w:name w:val="正文文本缩进 3 字符2"/>
    <w:basedOn w:val="46"/>
    <w:semiHidden/>
    <w:qFormat/>
    <w:uiPriority w:val="99"/>
    <w:rPr>
      <w:sz w:val="16"/>
      <w:szCs w:val="16"/>
    </w:rPr>
  </w:style>
  <w:style w:type="character" w:customStyle="1" w:styleId="175">
    <w:name w:val="页眉 字符2"/>
    <w:basedOn w:val="46"/>
    <w:semiHidden/>
    <w:qFormat/>
    <w:uiPriority w:val="99"/>
    <w:rPr>
      <w:sz w:val="18"/>
      <w:szCs w:val="18"/>
    </w:rPr>
  </w:style>
  <w:style w:type="character" w:customStyle="1" w:styleId="176">
    <w:name w:val="批注框文本 字符2"/>
    <w:basedOn w:val="46"/>
    <w:semiHidden/>
    <w:qFormat/>
    <w:uiPriority w:val="99"/>
    <w:rPr>
      <w:sz w:val="18"/>
      <w:szCs w:val="18"/>
    </w:rPr>
  </w:style>
  <w:style w:type="character" w:customStyle="1" w:styleId="177">
    <w:name w:val="HTML 预设格式 字符2"/>
    <w:basedOn w:val="46"/>
    <w:semiHidden/>
    <w:qFormat/>
    <w:uiPriority w:val="99"/>
    <w:rPr>
      <w:rFonts w:ascii="Courier New" w:hAnsi="Courier New" w:cs="Courier New"/>
      <w:sz w:val="20"/>
      <w:szCs w:val="20"/>
    </w:rPr>
  </w:style>
  <w:style w:type="character" w:customStyle="1" w:styleId="178">
    <w:name w:val="页脚 字符2"/>
    <w:basedOn w:val="46"/>
    <w:semiHidden/>
    <w:qFormat/>
    <w:uiPriority w:val="99"/>
    <w:rPr>
      <w:sz w:val="18"/>
      <w:szCs w:val="18"/>
    </w:rPr>
  </w:style>
  <w:style w:type="character" w:customStyle="1" w:styleId="179">
    <w:name w:val="正文文本缩进 2 字符2"/>
    <w:basedOn w:val="46"/>
    <w:semiHidden/>
    <w:qFormat/>
    <w:uiPriority w:val="99"/>
  </w:style>
  <w:style w:type="character" w:customStyle="1" w:styleId="180">
    <w:name w:val="正文文本 3 字符2"/>
    <w:basedOn w:val="46"/>
    <w:semiHidden/>
    <w:qFormat/>
    <w:uiPriority w:val="99"/>
    <w:rPr>
      <w:sz w:val="16"/>
      <w:szCs w:val="16"/>
    </w:rPr>
  </w:style>
  <w:style w:type="character" w:customStyle="1" w:styleId="181">
    <w:name w:val="正文文本 2 字符2"/>
    <w:basedOn w:val="46"/>
    <w:semiHidden/>
    <w:qFormat/>
    <w:uiPriority w:val="99"/>
  </w:style>
  <w:style w:type="paragraph" w:customStyle="1" w:styleId="182">
    <w:name w:val="WPSOffice手动目录 3"/>
    <w:qFormat/>
    <w:uiPriority w:val="0"/>
    <w:pPr>
      <w:ind w:left="400" w:leftChars="400"/>
    </w:pPr>
    <w:rPr>
      <w:rFonts w:ascii="Calibri" w:hAnsi="Calibri" w:eastAsia="宋体" w:cs="Times New Roman"/>
      <w:lang w:val="en-US" w:eastAsia="zh-CN" w:bidi="ar-SA"/>
    </w:rPr>
  </w:style>
  <w:style w:type="paragraph" w:customStyle="1" w:styleId="183">
    <w:name w:val="列表段落1"/>
    <w:basedOn w:val="1"/>
    <w:qFormat/>
    <w:uiPriority w:val="0"/>
    <w:pPr>
      <w:ind w:firstLine="420" w:firstLineChars="200"/>
    </w:pPr>
    <w:rPr>
      <w:rFonts w:ascii="Times New Roman" w:hAnsi="Times New Roman" w:eastAsia="宋体" w:cs="Times New Roman"/>
      <w:szCs w:val="20"/>
    </w:rPr>
  </w:style>
  <w:style w:type="character" w:customStyle="1" w:styleId="184">
    <w:name w:val="文档结构图 字符2"/>
    <w:basedOn w:val="46"/>
    <w:semiHidden/>
    <w:qFormat/>
    <w:uiPriority w:val="99"/>
    <w:rPr>
      <w:rFonts w:ascii="Microsoft YaHei UI" w:eastAsia="Microsoft YaHei UI"/>
      <w:sz w:val="18"/>
      <w:szCs w:val="18"/>
    </w:rPr>
  </w:style>
  <w:style w:type="character" w:customStyle="1" w:styleId="185">
    <w:name w:val="日期 字符2"/>
    <w:basedOn w:val="46"/>
    <w:semiHidden/>
    <w:qFormat/>
    <w:uiPriority w:val="99"/>
  </w:style>
  <w:style w:type="paragraph" w:customStyle="1" w:styleId="186">
    <w:name w:val="彩色底纹 - 强调文字颜色 11"/>
    <w:semiHidden/>
    <w:qFormat/>
    <w:uiPriority w:val="99"/>
    <w:rPr>
      <w:rFonts w:ascii="宋体" w:hAnsi="Calibri" w:eastAsia="宋体" w:cs="Times New Roman"/>
      <w:sz w:val="24"/>
      <w:szCs w:val="24"/>
      <w:lang w:val="en-US" w:eastAsia="zh-CN" w:bidi="ar-SA"/>
    </w:rPr>
  </w:style>
  <w:style w:type="paragraph" w:customStyle="1" w:styleId="187">
    <w:name w:val="d"/>
    <w:basedOn w:val="1"/>
    <w:qFormat/>
    <w:uiPriority w:val="0"/>
    <w:pPr>
      <w:overflowPunct w:val="0"/>
      <w:autoSpaceDE w:val="0"/>
      <w:autoSpaceDN w:val="0"/>
      <w:adjustRightInd w:val="0"/>
      <w:snapToGrid w:val="0"/>
      <w:spacing w:line="360" w:lineRule="auto"/>
      <w:ind w:firstLine="480" w:firstLineChars="200"/>
    </w:pPr>
    <w:rPr>
      <w:rFonts w:ascii="宋体" w:hAnsi="宋体" w:eastAsia="宋体" w:cs="Arial"/>
      <w:snapToGrid w:val="0"/>
      <w:kern w:val="0"/>
      <w:sz w:val="24"/>
      <w:szCs w:val="21"/>
    </w:rPr>
  </w:style>
  <w:style w:type="paragraph" w:customStyle="1" w:styleId="188">
    <w:name w:val="修订1"/>
    <w:semiHidden/>
    <w:qFormat/>
    <w:uiPriority w:val="99"/>
    <w:rPr>
      <w:rFonts w:ascii="宋体" w:hAnsi="Calibri" w:eastAsia="宋体" w:cs="Times New Roman"/>
      <w:sz w:val="24"/>
      <w:szCs w:val="24"/>
      <w:lang w:val="en-US" w:eastAsia="zh-CN" w:bidi="ar-SA"/>
    </w:rPr>
  </w:style>
  <w:style w:type="paragraph" w:customStyle="1" w:styleId="189">
    <w:name w:val="图/图注"/>
    <w:basedOn w:val="10"/>
    <w:qFormat/>
    <w:uiPriority w:val="0"/>
    <w:pPr>
      <w:wordWrap/>
      <w:autoSpaceDE/>
      <w:autoSpaceDN/>
      <w:adjustRightInd/>
      <w:spacing w:before="50"/>
      <w:ind w:firstLine="0" w:firstLineChars="0"/>
      <w:jc w:val="center"/>
    </w:pPr>
    <w:rPr>
      <w:rFonts w:ascii="Times New Roman" w:eastAsia="黑体"/>
      <w:b/>
      <w:sz w:val="21"/>
      <w:szCs w:val="22"/>
    </w:rPr>
  </w:style>
  <w:style w:type="paragraph" w:customStyle="1" w:styleId="190">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191">
    <w:name w:val="A."/>
    <w:basedOn w:val="1"/>
    <w:qFormat/>
    <w:uiPriority w:val="0"/>
    <w:pPr>
      <w:widowControl/>
      <w:tabs>
        <w:tab w:val="left" w:pos="859"/>
        <w:tab w:val="left" w:pos="1200"/>
      </w:tabs>
      <w:spacing w:before="240" w:line="240" w:lineRule="atLeast"/>
      <w:ind w:left="859" w:hanging="453"/>
    </w:pPr>
    <w:rPr>
      <w:rFonts w:ascii="Times New Roman" w:hAnsi="Times New Roman" w:eastAsia="宋体" w:cs="Times New Roman"/>
      <w:sz w:val="24"/>
      <w:szCs w:val="24"/>
    </w:rPr>
  </w:style>
  <w:style w:type="paragraph" w:customStyle="1" w:styleId="192">
    <w:name w:val="Pa8"/>
    <w:basedOn w:val="1"/>
    <w:next w:val="1"/>
    <w:qFormat/>
    <w:uiPriority w:val="99"/>
    <w:pPr>
      <w:autoSpaceDE w:val="0"/>
      <w:autoSpaceDN w:val="0"/>
      <w:adjustRightInd w:val="0"/>
      <w:spacing w:line="181" w:lineRule="atLeast"/>
      <w:jc w:val="left"/>
    </w:pPr>
    <w:rPr>
      <w:rFonts w:ascii="FrutigerNext LT Light" w:hAnsi="Calibri" w:eastAsia="FrutigerNext LT Light" w:cs="Times New Roman"/>
      <w:kern w:val="0"/>
      <w:sz w:val="24"/>
      <w:szCs w:val="24"/>
    </w:rPr>
  </w:style>
  <w:style w:type="paragraph" w:customStyle="1" w:styleId="193">
    <w:name w:val="p0"/>
    <w:basedOn w:val="1"/>
    <w:qFormat/>
    <w:uiPriority w:val="0"/>
    <w:pPr>
      <w:widowControl/>
    </w:pPr>
    <w:rPr>
      <w:rFonts w:ascii="Times New Roman" w:hAnsi="Calibri" w:eastAsia="宋体" w:cs="Times New Roman"/>
      <w:kern w:val="0"/>
      <w:szCs w:val="20"/>
    </w:rPr>
  </w:style>
  <w:style w:type="paragraph" w:customStyle="1" w:styleId="194">
    <w:name w:val="Char Char Char Char Char Char"/>
    <w:basedOn w:val="1"/>
    <w:qFormat/>
    <w:uiPriority w:val="0"/>
    <w:pPr>
      <w:widowControl/>
      <w:spacing w:after="160" w:line="240" w:lineRule="exact"/>
      <w:jc w:val="left"/>
    </w:pPr>
    <w:rPr>
      <w:rFonts w:ascii="Times New Roman" w:hAnsi="Times New Roman" w:eastAsia="宋体" w:cs="Times New Roman"/>
      <w:szCs w:val="24"/>
    </w:rPr>
  </w:style>
  <w:style w:type="paragraph" w:customStyle="1" w:styleId="195">
    <w:name w:val="Char"/>
    <w:basedOn w:val="1"/>
    <w:qFormat/>
    <w:uiPriority w:val="0"/>
    <w:pPr>
      <w:widowControl/>
      <w:spacing w:after="160" w:line="240" w:lineRule="exact"/>
      <w:jc w:val="center"/>
    </w:pPr>
    <w:rPr>
      <w:rFonts w:ascii="Times New Roman" w:hAnsi="Times New Roman" w:eastAsia="宋体" w:cs="Times New Roman"/>
      <w:szCs w:val="24"/>
    </w:rPr>
  </w:style>
  <w:style w:type="paragraph" w:customStyle="1" w:styleId="196">
    <w:name w:val="网格表 32"/>
    <w:basedOn w:val="4"/>
    <w:next w:val="1"/>
    <w:qFormat/>
    <w:uiPriority w:val="39"/>
    <w:pPr>
      <w:keepNext/>
      <w:keepLines/>
      <w:widowControl/>
      <w:autoSpaceDE/>
      <w:autoSpaceDN/>
      <w:adjustRightInd/>
      <w:spacing w:before="480" w:line="276" w:lineRule="auto"/>
      <w:outlineLvl w:val="9"/>
    </w:pPr>
    <w:rPr>
      <w:rFonts w:ascii="Cambria" w:hAnsi="Cambria"/>
      <w:b/>
      <w:bCs/>
      <w:color w:val="365F91"/>
      <w:sz w:val="28"/>
      <w:szCs w:val="28"/>
    </w:rPr>
  </w:style>
  <w:style w:type="paragraph" w:customStyle="1" w:styleId="197">
    <w:name w:val="WPSOffice手动目录 1"/>
    <w:qFormat/>
    <w:uiPriority w:val="0"/>
    <w:rPr>
      <w:rFonts w:ascii="Calibri" w:hAnsi="Calibri" w:eastAsia="宋体" w:cs="Times New Roman"/>
      <w:lang w:val="en-US" w:eastAsia="zh-CN" w:bidi="ar-SA"/>
    </w:rPr>
  </w:style>
  <w:style w:type="paragraph" w:customStyle="1" w:styleId="198">
    <w:name w:val="_Style 69"/>
    <w:basedOn w:val="1"/>
    <w:next w:val="135"/>
    <w:qFormat/>
    <w:uiPriority w:val="34"/>
    <w:pPr>
      <w:spacing w:line="360" w:lineRule="auto"/>
      <w:ind w:firstLine="420" w:firstLineChars="200"/>
    </w:pPr>
    <w:rPr>
      <w:rFonts w:ascii="Calibri" w:hAnsi="Calibri" w:eastAsia="宋体" w:cs="Times New Roman"/>
    </w:rPr>
  </w:style>
  <w:style w:type="paragraph" w:customStyle="1" w:styleId="199">
    <w:name w:val="中等深浅网格 21"/>
    <w:qFormat/>
    <w:uiPriority w:val="1"/>
    <w:pPr>
      <w:widowControl w:val="0"/>
      <w:jc w:val="both"/>
    </w:pPr>
    <w:rPr>
      <w:rFonts w:ascii="Calibri" w:hAnsi="Calibri" w:eastAsia="宋体" w:cs="Times New Roman"/>
      <w:kern w:val="2"/>
      <w:sz w:val="21"/>
      <w:szCs w:val="22"/>
      <w:lang w:val="en-US" w:eastAsia="zh-CN" w:bidi="ar-SA"/>
    </w:rPr>
  </w:style>
  <w:style w:type="paragraph" w:customStyle="1" w:styleId="200">
    <w:name w:val="保留正文"/>
    <w:basedOn w:val="3"/>
    <w:qFormat/>
    <w:uiPriority w:val="0"/>
    <w:pPr>
      <w:keepNext/>
      <w:autoSpaceDE/>
      <w:autoSpaceDN/>
      <w:adjustRightInd/>
      <w:spacing w:after="160"/>
      <w:ind w:right="0"/>
      <w:jc w:val="both"/>
    </w:pPr>
    <w:rPr>
      <w:rFonts w:ascii="Times New Roman"/>
      <w:b w:val="0"/>
      <w:bCs w:val="0"/>
      <w:sz w:val="21"/>
      <w:szCs w:val="24"/>
      <w:lang w:val="en-US"/>
    </w:rPr>
  </w:style>
  <w:style w:type="paragraph" w:customStyle="1" w:styleId="201">
    <w:name w:val="彩色底纹 - 着色 11"/>
    <w:semiHidden/>
    <w:qFormat/>
    <w:uiPriority w:val="99"/>
    <w:rPr>
      <w:rFonts w:ascii="宋体" w:hAnsi="Calibri" w:eastAsia="宋体" w:cs="Times New Roman"/>
      <w:sz w:val="24"/>
      <w:szCs w:val="24"/>
      <w:lang w:val="en-US" w:eastAsia="zh-CN" w:bidi="ar-SA"/>
    </w:rPr>
  </w:style>
  <w:style w:type="paragraph" w:customStyle="1" w:styleId="202">
    <w:name w:val="WPSOffice手动目录 2"/>
    <w:qFormat/>
    <w:uiPriority w:val="0"/>
    <w:pPr>
      <w:ind w:left="200" w:leftChars="200"/>
    </w:pPr>
    <w:rPr>
      <w:rFonts w:ascii="Calibri" w:hAnsi="Calibri" w:eastAsia="宋体" w:cs="Times New Roman"/>
      <w:lang w:val="en-US" w:eastAsia="zh-CN" w:bidi="ar-SA"/>
    </w:rPr>
  </w:style>
  <w:style w:type="paragraph" w:customStyle="1" w:styleId="203">
    <w:name w:val="网格表 31"/>
    <w:basedOn w:val="4"/>
    <w:next w:val="1"/>
    <w:unhideWhenUsed/>
    <w:qFormat/>
    <w:uiPriority w:val="39"/>
    <w:pPr>
      <w:keepNext/>
      <w:keepLines/>
      <w:widowControl/>
      <w:autoSpaceDE/>
      <w:autoSpaceDN/>
      <w:adjustRightInd/>
      <w:spacing w:before="480" w:line="276" w:lineRule="auto"/>
      <w:outlineLvl w:val="9"/>
    </w:pPr>
    <w:rPr>
      <w:rFonts w:ascii="Cambria" w:hAnsi="Cambria"/>
      <w:b/>
      <w:bCs/>
      <w:color w:val="365F91"/>
      <w:sz w:val="28"/>
      <w:szCs w:val="28"/>
    </w:rPr>
  </w:style>
  <w:style w:type="paragraph" w:customStyle="1" w:styleId="204">
    <w:name w:val="表格文字居中"/>
    <w:basedOn w:val="128"/>
    <w:qFormat/>
    <w:uiPriority w:val="0"/>
    <w:pPr>
      <w:jc w:val="center"/>
    </w:pPr>
    <w:rPr>
      <w:rFonts w:cs="宋体"/>
      <w:szCs w:val="20"/>
    </w:rPr>
  </w:style>
  <w:style w:type="paragraph" w:customStyle="1" w:styleId="205">
    <w:name w:val="正文缩进4格"/>
    <w:basedOn w:val="69"/>
    <w:qFormat/>
    <w:uiPriority w:val="0"/>
    <w:pPr>
      <w:spacing w:line="360" w:lineRule="auto"/>
      <w:ind w:left="964" w:leftChars="314" w:hanging="210" w:hangingChars="100"/>
    </w:pPr>
    <w:rPr>
      <w:rFonts w:ascii="宋体" w:eastAsia="宋体"/>
      <w:sz w:val="21"/>
      <w:szCs w:val="21"/>
      <w:lang w:val="zh-CN"/>
    </w:rPr>
  </w:style>
  <w:style w:type="paragraph" w:customStyle="1" w:styleId="206">
    <w:name w:val="版本说明标题"/>
    <w:basedOn w:val="1"/>
    <w:qFormat/>
    <w:uiPriority w:val="0"/>
    <w:pPr>
      <w:adjustRightInd w:val="0"/>
      <w:snapToGrid w:val="0"/>
      <w:spacing w:beforeLines="50" w:afterLines="50"/>
      <w:ind w:firstLine="560"/>
      <w:jc w:val="center"/>
      <w:textAlignment w:val="baseline"/>
    </w:pPr>
    <w:rPr>
      <w:rFonts w:ascii="Times New Roman" w:hAnsi="Calibri" w:eastAsia="仿宋_GB2312" w:cs="Times New Roman"/>
      <w:b/>
      <w:color w:val="000000"/>
      <w:sz w:val="28"/>
      <w:szCs w:val="28"/>
    </w:rPr>
  </w:style>
  <w:style w:type="character" w:customStyle="1" w:styleId="207">
    <w:name w:val="正文首行缩进 字符"/>
    <w:basedOn w:val="124"/>
    <w:link w:val="2"/>
    <w:semiHidden/>
    <w:qFormat/>
    <w:uiPriority w:val="99"/>
    <w:rPr>
      <w:rFonts w:ascii="宋体" w:eastAsia="宋体"/>
      <w:b w:val="0"/>
      <w:bCs w:val="0"/>
      <w:sz w:val="84"/>
      <w:szCs w:val="84"/>
      <w:lang w:val="zh-CN"/>
    </w:rPr>
  </w:style>
  <w:style w:type="paragraph" w:customStyle="1" w:styleId="208">
    <w:name w:val="修订2"/>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09">
    <w:name w:val="页脚 字符"/>
    <w:basedOn w:val="46"/>
    <w:link w:val="29"/>
    <w:qFormat/>
    <w:uiPriority w:val="0"/>
    <w:rPr>
      <w:kern w:val="2"/>
      <w:sz w:val="18"/>
    </w:rPr>
  </w:style>
  <w:style w:type="paragraph" w:customStyle="1" w:styleId="210">
    <w:name w:val="Table Text"/>
    <w:basedOn w:val="1"/>
    <w:link w:val="211"/>
    <w:qFormat/>
    <w:uiPriority w:val="0"/>
    <w:pPr>
      <w:topLinePunct/>
      <w:adjustRightInd w:val="0"/>
      <w:snapToGrid w:val="0"/>
      <w:spacing w:before="80" w:after="80" w:line="240" w:lineRule="atLeast"/>
      <w:jc w:val="left"/>
    </w:pPr>
    <w:rPr>
      <w:rFonts w:ascii="Times New Roman" w:hAnsi="Times New Roman" w:eastAsia="宋体" w:cs="Times New Roman"/>
      <w:kern w:val="0"/>
      <w:szCs w:val="21"/>
    </w:rPr>
  </w:style>
  <w:style w:type="character" w:customStyle="1" w:styleId="211">
    <w:name w:val="Table Text Char1"/>
    <w:basedOn w:val="46"/>
    <w:link w:val="210"/>
    <w:qFormat/>
    <w:uiPriority w:val="0"/>
    <w:rPr>
      <w:rFonts w:hint="default" w:ascii="Arial" w:hAnsi="Arial" w:cs="Arial"/>
      <w:snapToGrid/>
      <w:sz w:val="21"/>
      <w:szCs w:val="21"/>
    </w:rPr>
  </w:style>
  <w:style w:type="table" w:customStyle="1" w:styleId="212">
    <w:name w:val="Table Normal"/>
    <w:basedOn w:val="44"/>
    <w:semiHidden/>
    <w:qFormat/>
    <w:uiPriority w:val="0"/>
    <w:pPr>
      <w:widowControl w:val="0"/>
      <w:autoSpaceDE w:val="0"/>
      <w:autoSpaceDN w:val="0"/>
    </w:pPr>
    <w:rPr>
      <w:rFonts w:ascii="Calibri" w:hAnsi="Calibri" w:cs="Calibri"/>
      <w:sz w:val="22"/>
      <w:szCs w:val="22"/>
      <w:lang w:eastAsia="en-US"/>
    </w:rPr>
    <w:tblPr>
      <w:tblCellMar>
        <w:left w:w="0" w:type="dxa"/>
        <w:right w:w="0" w:type="dxa"/>
      </w:tblCellMar>
    </w:tblPr>
  </w:style>
  <w:style w:type="paragraph" w:customStyle="1" w:styleId="213">
    <w:name w:val="！正文"/>
    <w:basedOn w:val="1"/>
    <w:qFormat/>
    <w:uiPriority w:val="0"/>
    <w:pPr>
      <w:spacing w:line="360" w:lineRule="auto"/>
      <w:ind w:firstLine="624" w:firstLineChars="200"/>
    </w:pPr>
    <w:rPr>
      <w:rFonts w:ascii="Times New Roman" w:hAnsi="Times New Roman" w:eastAsia="仿宋_GB2312" w:cs="Times New Roman"/>
      <w:bCs/>
      <w:color w:val="00000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127</Pages>
  <Words>22647</Words>
  <Characters>23886</Characters>
  <Lines>1232</Lines>
  <Paragraphs>347</Paragraphs>
  <TotalTime>15</TotalTime>
  <ScaleCrop>false</ScaleCrop>
  <LinksUpToDate>false</LinksUpToDate>
  <CharactersWithSpaces>24485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2023-07-19T02:55:00Z</dcterms:created>
  <dc:creator>HS</dc:creator>
  <cp:lastModifiedBy>王工</cp:lastModifiedBy>
  <cp:lastPrinted>2025-05-09T06:45:00Z</cp:lastPrinted>
  <dcterms:modified xsi:type="dcterms:W3CDTF">2025-05-15T06:39:02Z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24C85B6189F14F37BE738657228C0071_13</vt:lpwstr>
  </property>
  <property fmtid="{D5CDD505-2E9C-101B-9397-08002B2CF9AE}" pid="4" name="KSOTemplateDocerSaveRecord">
    <vt:lpwstr>eyJoZGlkIjoiNjBkZGMxMDkyNjQ5NTkzOTgyYjBmMjI5NGM0NGU3ZjciLCJ1c2VySWQiOiIzMjkxMDE4MjgifQ==</vt:lpwstr>
  </property>
</Properties>
</file>